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D30BD0">
                              <w:rPr>
                                <w:rFonts w:ascii="Calibri" w:hAnsi="Calibri"/>
                                <w:b/>
                                <w:sz w:val="22"/>
                                <w:szCs w:val="22"/>
                              </w:rPr>
                              <w:t xml:space="preserve"> 07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D30BD0">
                        <w:rPr>
                          <w:rFonts w:ascii="Calibri" w:hAnsi="Calibri"/>
                          <w:b/>
                          <w:sz w:val="22"/>
                          <w:szCs w:val="22"/>
                        </w:rPr>
                        <w:t xml:space="preserve"> 07</w:t>
                      </w:r>
                      <w:bookmarkStart w:id="1" w:name="_GoBack"/>
                      <w:bookmarkEnd w:id="1"/>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ED3D82">
                              <w:rPr>
                                <w:rFonts w:ascii="Calibri" w:hAnsi="Calibri"/>
                                <w:sz w:val="22"/>
                                <w:szCs w:val="22"/>
                              </w:rPr>
                              <w:tab/>
                            </w:r>
                            <w:r w:rsidR="00ED3D82">
                              <w:rPr>
                                <w:rFonts w:ascii="Calibri" w:hAnsi="Calibri"/>
                                <w:sz w:val="22"/>
                                <w:szCs w:val="22"/>
                              </w:rPr>
                              <w:tab/>
                            </w:r>
                            <w:r w:rsidR="00A142EB">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142EB">
                              <w:rPr>
                                <w:rFonts w:ascii="Calibri" w:hAnsi="Calibri"/>
                                <w:sz w:val="22"/>
                                <w:szCs w:val="22"/>
                              </w:rPr>
                              <w:t xml:space="preserve"> </w:t>
                            </w:r>
                            <w:r w:rsidR="00ED3D82">
                              <w:rPr>
                                <w:rFonts w:ascii="Calibri" w:hAnsi="Calibri"/>
                                <w:sz w:val="22"/>
                                <w:szCs w:val="22"/>
                              </w:rPr>
                              <w:tab/>
                            </w:r>
                            <w:r w:rsidR="00A142EB">
                              <w:rPr>
                                <w:rFonts w:ascii="Calibri" w:hAnsi="Calibri"/>
                                <w:sz w:val="22"/>
                                <w:szCs w:val="22"/>
                              </w:rPr>
                              <w:t>13</w:t>
                            </w:r>
                            <w:r w:rsidR="00A142EB" w:rsidRPr="00A142EB">
                              <w:rPr>
                                <w:rFonts w:ascii="Calibri" w:hAnsi="Calibri"/>
                                <w:sz w:val="22"/>
                                <w:szCs w:val="22"/>
                                <w:vertAlign w:val="superscript"/>
                              </w:rPr>
                              <w:t>th</w:t>
                            </w:r>
                            <w:r w:rsidR="00A142EB">
                              <w:rPr>
                                <w:rFonts w:ascii="Calibri" w:hAnsi="Calibri"/>
                                <w:sz w:val="22"/>
                                <w:szCs w:val="22"/>
                              </w:rPr>
                              <w:t xml:space="preserve"> June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142EB">
                              <w:rPr>
                                <w:rFonts w:ascii="Calibri" w:hAnsi="Calibri"/>
                                <w:sz w:val="22"/>
                                <w:szCs w:val="22"/>
                              </w:rPr>
                              <w:t xml:space="preserve"> </w:t>
                            </w:r>
                            <w:r w:rsidR="00ED3D82">
                              <w:rPr>
                                <w:rFonts w:ascii="Calibri" w:hAnsi="Calibri"/>
                                <w:sz w:val="22"/>
                                <w:szCs w:val="22"/>
                              </w:rPr>
                              <w:tab/>
                            </w:r>
                            <w:r w:rsidR="00ED3D82">
                              <w:rPr>
                                <w:rFonts w:ascii="Calibri" w:hAnsi="Calibri"/>
                                <w:sz w:val="22"/>
                                <w:szCs w:val="22"/>
                              </w:rPr>
                              <w:tab/>
                            </w:r>
                            <w:r w:rsidR="00A142EB">
                              <w:rPr>
                                <w:rFonts w:ascii="Calibri" w:hAnsi="Calibri"/>
                                <w:sz w:val="22"/>
                                <w:szCs w:val="22"/>
                              </w:rPr>
                              <w:t>North Lincolnshire System Plan 2019/20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142EB">
                              <w:rPr>
                                <w:rFonts w:ascii="Calibri" w:hAnsi="Calibri"/>
                                <w:sz w:val="22"/>
                                <w:szCs w:val="22"/>
                              </w:rPr>
                              <w:t xml:space="preserve"> </w:t>
                            </w:r>
                            <w:r w:rsidR="00ED3D82">
                              <w:rPr>
                                <w:rFonts w:ascii="Calibri" w:hAnsi="Calibri"/>
                                <w:sz w:val="22"/>
                                <w:szCs w:val="22"/>
                              </w:rPr>
                              <w:tab/>
                            </w:r>
                            <w:r w:rsidR="00ED3D82">
                              <w:rPr>
                                <w:rFonts w:ascii="Calibri" w:hAnsi="Calibri"/>
                                <w:sz w:val="22"/>
                                <w:szCs w:val="22"/>
                              </w:rPr>
                              <w:tab/>
                            </w:r>
                            <w:r w:rsidR="00A142EB">
                              <w:rPr>
                                <w:rFonts w:ascii="Calibri" w:hAnsi="Calibri"/>
                                <w:sz w:val="22"/>
                                <w:szCs w:val="22"/>
                              </w:rPr>
                              <w:t>Laura Whitton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ED3D82">
                        <w:rPr>
                          <w:rFonts w:ascii="Calibri" w:hAnsi="Calibri"/>
                          <w:sz w:val="22"/>
                          <w:szCs w:val="22"/>
                        </w:rPr>
                        <w:tab/>
                      </w:r>
                      <w:r w:rsidR="00ED3D82">
                        <w:rPr>
                          <w:rFonts w:ascii="Calibri" w:hAnsi="Calibri"/>
                          <w:sz w:val="22"/>
                          <w:szCs w:val="22"/>
                        </w:rPr>
                        <w:tab/>
                      </w:r>
                      <w:r w:rsidR="00A142EB">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142EB">
                        <w:rPr>
                          <w:rFonts w:ascii="Calibri" w:hAnsi="Calibri"/>
                          <w:sz w:val="22"/>
                          <w:szCs w:val="22"/>
                        </w:rPr>
                        <w:t xml:space="preserve"> </w:t>
                      </w:r>
                      <w:r w:rsidR="00ED3D82">
                        <w:rPr>
                          <w:rFonts w:ascii="Calibri" w:hAnsi="Calibri"/>
                          <w:sz w:val="22"/>
                          <w:szCs w:val="22"/>
                        </w:rPr>
                        <w:tab/>
                      </w:r>
                      <w:r w:rsidR="00A142EB">
                        <w:rPr>
                          <w:rFonts w:ascii="Calibri" w:hAnsi="Calibri"/>
                          <w:sz w:val="22"/>
                          <w:szCs w:val="22"/>
                        </w:rPr>
                        <w:t>13</w:t>
                      </w:r>
                      <w:r w:rsidR="00A142EB" w:rsidRPr="00A142EB">
                        <w:rPr>
                          <w:rFonts w:ascii="Calibri" w:hAnsi="Calibri"/>
                          <w:sz w:val="22"/>
                          <w:szCs w:val="22"/>
                          <w:vertAlign w:val="superscript"/>
                        </w:rPr>
                        <w:t>th</w:t>
                      </w:r>
                      <w:r w:rsidR="00A142EB">
                        <w:rPr>
                          <w:rFonts w:ascii="Calibri" w:hAnsi="Calibri"/>
                          <w:sz w:val="22"/>
                          <w:szCs w:val="22"/>
                        </w:rPr>
                        <w:t xml:space="preserve"> June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142EB">
                        <w:rPr>
                          <w:rFonts w:ascii="Calibri" w:hAnsi="Calibri"/>
                          <w:sz w:val="22"/>
                          <w:szCs w:val="22"/>
                        </w:rPr>
                        <w:t xml:space="preserve"> </w:t>
                      </w:r>
                      <w:r w:rsidR="00ED3D82">
                        <w:rPr>
                          <w:rFonts w:ascii="Calibri" w:hAnsi="Calibri"/>
                          <w:sz w:val="22"/>
                          <w:szCs w:val="22"/>
                        </w:rPr>
                        <w:tab/>
                      </w:r>
                      <w:r w:rsidR="00ED3D82">
                        <w:rPr>
                          <w:rFonts w:ascii="Calibri" w:hAnsi="Calibri"/>
                          <w:sz w:val="22"/>
                          <w:szCs w:val="22"/>
                        </w:rPr>
                        <w:tab/>
                      </w:r>
                      <w:r w:rsidR="00A142EB">
                        <w:rPr>
                          <w:rFonts w:ascii="Calibri" w:hAnsi="Calibri"/>
                          <w:sz w:val="22"/>
                          <w:szCs w:val="22"/>
                        </w:rPr>
                        <w:t>North Lincolnshire System Plan 2019/20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142EB">
                        <w:rPr>
                          <w:rFonts w:ascii="Calibri" w:hAnsi="Calibri"/>
                          <w:sz w:val="22"/>
                          <w:szCs w:val="22"/>
                        </w:rPr>
                        <w:t xml:space="preserve"> </w:t>
                      </w:r>
                      <w:r w:rsidR="00ED3D82">
                        <w:rPr>
                          <w:rFonts w:ascii="Calibri" w:hAnsi="Calibri"/>
                          <w:sz w:val="22"/>
                          <w:szCs w:val="22"/>
                        </w:rPr>
                        <w:tab/>
                      </w:r>
                      <w:r w:rsidR="00ED3D82">
                        <w:rPr>
                          <w:rFonts w:ascii="Calibri" w:hAnsi="Calibri"/>
                          <w:sz w:val="22"/>
                          <w:szCs w:val="22"/>
                        </w:rPr>
                        <w:tab/>
                      </w:r>
                      <w:r w:rsidR="00A142EB">
                        <w:rPr>
                          <w:rFonts w:ascii="Calibri" w:hAnsi="Calibri"/>
                          <w:sz w:val="22"/>
                          <w:szCs w:val="22"/>
                        </w:rPr>
                        <w:t>Laura Whitton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A142EB">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A142EB">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A142EB">
            <w:pPr>
              <w:pStyle w:val="NoSpacing"/>
              <w:rPr>
                <w:rFonts w:cs="Calibri"/>
                <w:b/>
                <w:sz w:val="20"/>
                <w:szCs w:val="20"/>
              </w:rPr>
            </w:pPr>
          </w:p>
        </w:tc>
        <w:tc>
          <w:tcPr>
            <w:tcW w:w="3817" w:type="pct"/>
            <w:gridSpan w:val="2"/>
            <w:shd w:val="clear" w:color="auto" w:fill="auto"/>
          </w:tcPr>
          <w:p w:rsidR="00ED3D82" w:rsidRDefault="00ED3D82" w:rsidP="00C539A3">
            <w:pPr>
              <w:rPr>
                <w:rFonts w:ascii="Calibri" w:hAnsi="Calibri" w:cs="Calibri"/>
                <w:sz w:val="20"/>
              </w:rPr>
            </w:pPr>
            <w:r>
              <w:rPr>
                <w:rFonts w:ascii="Calibri" w:hAnsi="Calibri" w:cs="Calibri"/>
                <w:sz w:val="20"/>
              </w:rPr>
              <w:t>A Northern Lincolnshire &amp; Goole NHS Foundation Trust System Meeting</w:t>
            </w:r>
            <w:r w:rsidR="00C539A3">
              <w:rPr>
                <w:rFonts w:ascii="Calibri" w:hAnsi="Calibri" w:cs="Calibri"/>
                <w:sz w:val="20"/>
              </w:rPr>
              <w:t xml:space="preserve"> (NLAG, NEL CCG &amp; NL CCG)</w:t>
            </w:r>
            <w:r>
              <w:rPr>
                <w:rFonts w:ascii="Calibri" w:hAnsi="Calibri" w:cs="Calibri"/>
                <w:sz w:val="20"/>
              </w:rPr>
              <w:t xml:space="preserve"> with </w:t>
            </w:r>
            <w:r w:rsidR="00C539A3">
              <w:rPr>
                <w:rFonts w:asciiTheme="minorHAnsi" w:hAnsiTheme="minorHAnsi" w:cstheme="minorHAnsi"/>
                <w:sz w:val="20"/>
              </w:rPr>
              <w:t>NHS England &amp; Improvement and</w:t>
            </w:r>
            <w:r w:rsidR="00C539A3" w:rsidRPr="00C539A3">
              <w:rPr>
                <w:rFonts w:asciiTheme="minorHAnsi" w:hAnsiTheme="minorHAnsi" w:cstheme="minorHAnsi"/>
                <w:sz w:val="20"/>
              </w:rPr>
              <w:t xml:space="preserve"> Humber Coast &amp; Vale STP</w:t>
            </w:r>
            <w:r w:rsidR="00C539A3" w:rsidRPr="00C539A3">
              <w:rPr>
                <w:sz w:val="22"/>
                <w:szCs w:val="22"/>
              </w:rPr>
              <w:t xml:space="preserve"> </w:t>
            </w:r>
            <w:r>
              <w:rPr>
                <w:rFonts w:ascii="Calibri" w:hAnsi="Calibri" w:cs="Calibri"/>
                <w:sz w:val="20"/>
              </w:rPr>
              <w:t>took place on the 12 April. The purpose of the meeting being for them to understand the:-</w:t>
            </w:r>
          </w:p>
          <w:p w:rsidR="00ED3D82" w:rsidRDefault="00ED3D82" w:rsidP="00ED3D82">
            <w:pPr>
              <w:pStyle w:val="Default"/>
              <w:numPr>
                <w:ilvl w:val="0"/>
                <w:numId w:val="11"/>
              </w:numPr>
              <w:jc w:val="both"/>
              <w:rPr>
                <w:rFonts w:ascii="Calibri" w:hAnsi="Calibri" w:cs="Calibri"/>
                <w:sz w:val="20"/>
                <w:szCs w:val="20"/>
              </w:rPr>
            </w:pPr>
            <w:r>
              <w:rPr>
                <w:rFonts w:ascii="Calibri" w:hAnsi="Calibri" w:cs="Calibri"/>
                <w:sz w:val="20"/>
                <w:szCs w:val="20"/>
              </w:rPr>
              <w:t>Level of financial and delivery risk within the system for 2019/20</w:t>
            </w:r>
          </w:p>
          <w:p w:rsidR="00ED3D82" w:rsidRDefault="00ED3D82" w:rsidP="00ED3D82">
            <w:pPr>
              <w:pStyle w:val="Default"/>
              <w:numPr>
                <w:ilvl w:val="0"/>
                <w:numId w:val="11"/>
              </w:numPr>
              <w:jc w:val="both"/>
              <w:rPr>
                <w:rFonts w:ascii="Calibri" w:hAnsi="Calibri" w:cs="Calibri"/>
                <w:sz w:val="20"/>
                <w:szCs w:val="20"/>
              </w:rPr>
            </w:pPr>
            <w:r>
              <w:rPr>
                <w:rFonts w:ascii="Calibri" w:hAnsi="Calibri" w:cs="Calibri"/>
                <w:sz w:val="20"/>
                <w:szCs w:val="20"/>
              </w:rPr>
              <w:t>Steps to address these challenges during the year</w:t>
            </w:r>
          </w:p>
          <w:p w:rsidR="00C539A3" w:rsidRDefault="00C539A3" w:rsidP="000D1B0D">
            <w:pPr>
              <w:pStyle w:val="Default"/>
              <w:jc w:val="both"/>
              <w:rPr>
                <w:rFonts w:ascii="Calibri" w:hAnsi="Calibri" w:cs="Calibri"/>
                <w:sz w:val="20"/>
                <w:szCs w:val="20"/>
              </w:rPr>
            </w:pPr>
          </w:p>
          <w:p w:rsidR="00C539A3" w:rsidRDefault="00C539A3" w:rsidP="000D1B0D">
            <w:pPr>
              <w:pStyle w:val="Default"/>
              <w:jc w:val="both"/>
              <w:rPr>
                <w:rFonts w:ascii="Calibri" w:hAnsi="Calibri" w:cs="Calibri"/>
                <w:sz w:val="20"/>
                <w:szCs w:val="20"/>
              </w:rPr>
            </w:pPr>
            <w:r w:rsidRPr="00C539A3">
              <w:rPr>
                <w:rFonts w:ascii="Calibri" w:hAnsi="Calibri" w:cs="Calibri"/>
                <w:sz w:val="20"/>
                <w:szCs w:val="20"/>
              </w:rPr>
              <w:t>The 2019/20 plans submitted by the members of the Northern Lincolnshire system in April 2019 presented a £12.5 million system planning gap from the aggregate system Control Total requirement</w:t>
            </w:r>
            <w:r>
              <w:rPr>
                <w:rFonts w:ascii="Calibri" w:hAnsi="Calibri" w:cs="Calibri"/>
                <w:sz w:val="20"/>
                <w:szCs w:val="20"/>
              </w:rPr>
              <w:t>.</w:t>
            </w:r>
          </w:p>
          <w:p w:rsidR="00C539A3" w:rsidRDefault="00C539A3" w:rsidP="000D1B0D">
            <w:pPr>
              <w:pStyle w:val="Default"/>
              <w:jc w:val="both"/>
              <w:rPr>
                <w:rFonts w:ascii="Calibri" w:hAnsi="Calibri" w:cs="Calibri"/>
                <w:sz w:val="20"/>
                <w:szCs w:val="20"/>
              </w:rPr>
            </w:pPr>
          </w:p>
          <w:p w:rsidR="00ED3D82" w:rsidRDefault="00C539A3" w:rsidP="000D1B0D">
            <w:pPr>
              <w:pStyle w:val="Default"/>
              <w:jc w:val="both"/>
              <w:rPr>
                <w:rFonts w:ascii="Calibri" w:hAnsi="Calibri" w:cs="Calibri"/>
                <w:sz w:val="20"/>
                <w:szCs w:val="20"/>
              </w:rPr>
            </w:pPr>
            <w:r>
              <w:rPr>
                <w:rFonts w:ascii="Calibri" w:hAnsi="Calibri" w:cs="Calibri"/>
                <w:sz w:val="20"/>
                <w:szCs w:val="20"/>
              </w:rPr>
              <w:t>Following the meeting</w:t>
            </w:r>
            <w:r w:rsidR="006157CD">
              <w:rPr>
                <w:rFonts w:ascii="Calibri" w:hAnsi="Calibri" w:cs="Calibri"/>
                <w:sz w:val="20"/>
                <w:szCs w:val="20"/>
              </w:rPr>
              <w:t xml:space="preserve"> an offer was made</w:t>
            </w:r>
            <w:r w:rsidR="00BA352A">
              <w:rPr>
                <w:rFonts w:ascii="Calibri" w:hAnsi="Calibri" w:cs="Calibri"/>
                <w:sz w:val="20"/>
                <w:szCs w:val="20"/>
              </w:rPr>
              <w:t xml:space="preserve"> on the 2 May</w:t>
            </w:r>
            <w:r w:rsidR="006157CD">
              <w:rPr>
                <w:rFonts w:ascii="Calibri" w:hAnsi="Calibri" w:cs="Calibri"/>
                <w:sz w:val="20"/>
                <w:szCs w:val="20"/>
              </w:rPr>
              <w:t xml:space="preserve"> to the NLAG system to close the £12.5m gap; the offer being:-</w:t>
            </w:r>
          </w:p>
          <w:p w:rsidR="006157CD" w:rsidRDefault="00BA352A" w:rsidP="006157CD">
            <w:pPr>
              <w:pStyle w:val="Default"/>
              <w:numPr>
                <w:ilvl w:val="0"/>
                <w:numId w:val="14"/>
              </w:numPr>
              <w:jc w:val="both"/>
              <w:rPr>
                <w:rFonts w:asciiTheme="minorHAnsi" w:hAnsiTheme="minorHAnsi" w:cstheme="minorHAnsi"/>
                <w:sz w:val="20"/>
                <w:szCs w:val="20"/>
              </w:rPr>
            </w:pPr>
            <w:r>
              <w:rPr>
                <w:rFonts w:asciiTheme="minorHAnsi" w:hAnsiTheme="minorHAnsi" w:cstheme="minorHAnsi"/>
                <w:sz w:val="20"/>
                <w:szCs w:val="20"/>
              </w:rPr>
              <w:t>t</w:t>
            </w:r>
            <w:r w:rsidR="006157CD" w:rsidRPr="006157CD">
              <w:rPr>
                <w:rFonts w:asciiTheme="minorHAnsi" w:hAnsiTheme="minorHAnsi" w:cstheme="minorHAnsi"/>
                <w:sz w:val="20"/>
                <w:szCs w:val="20"/>
              </w:rPr>
              <w:t xml:space="preserve">he system partners to </w:t>
            </w:r>
            <w:r w:rsidR="006157CD">
              <w:rPr>
                <w:rFonts w:asciiTheme="minorHAnsi" w:hAnsiTheme="minorHAnsi" w:cstheme="minorHAnsi"/>
                <w:sz w:val="20"/>
                <w:szCs w:val="20"/>
              </w:rPr>
              <w:t>agree</w:t>
            </w:r>
            <w:r w:rsidR="006157CD" w:rsidRPr="006157CD">
              <w:rPr>
                <w:rFonts w:asciiTheme="minorHAnsi" w:hAnsiTheme="minorHAnsi" w:cstheme="minorHAnsi"/>
                <w:sz w:val="20"/>
                <w:szCs w:val="20"/>
              </w:rPr>
              <w:t xml:space="preserve"> actions that will reduce total spend in 2019/20 by £2 million</w:t>
            </w:r>
            <w:r w:rsidR="006157CD">
              <w:rPr>
                <w:rFonts w:asciiTheme="minorHAnsi" w:hAnsiTheme="minorHAnsi" w:cstheme="minorHAnsi"/>
                <w:sz w:val="20"/>
                <w:szCs w:val="20"/>
              </w:rPr>
              <w:t>. The actions agreed being:-</w:t>
            </w:r>
          </w:p>
          <w:p w:rsidR="006157CD" w:rsidRDefault="006157CD" w:rsidP="006157CD">
            <w:pPr>
              <w:pStyle w:val="ListParagraph"/>
              <w:numPr>
                <w:ilvl w:val="0"/>
                <w:numId w:val="15"/>
              </w:numPr>
              <w:autoSpaceDE w:val="0"/>
              <w:autoSpaceDN w:val="0"/>
              <w:adjustRightInd w:val="0"/>
              <w:spacing w:after="31"/>
              <w:ind w:left="1174"/>
              <w:rPr>
                <w:rFonts w:asciiTheme="minorHAnsi" w:eastAsia="MS Mincho" w:hAnsiTheme="minorHAnsi" w:cstheme="minorHAnsi"/>
                <w:color w:val="000000"/>
                <w:sz w:val="20"/>
                <w:lang w:eastAsia="en-GB"/>
              </w:rPr>
            </w:pPr>
            <w:r w:rsidRPr="006157CD">
              <w:rPr>
                <w:rFonts w:asciiTheme="minorHAnsi" w:eastAsia="MS Mincho" w:hAnsiTheme="minorHAnsi" w:cstheme="minorHAnsi"/>
                <w:color w:val="000000"/>
                <w:sz w:val="20"/>
                <w:lang w:eastAsia="en-GB"/>
              </w:rPr>
              <w:t xml:space="preserve">Pressure damage training and targeted approach in care homes - £1m (net of investment) </w:t>
            </w:r>
          </w:p>
          <w:p w:rsidR="006157CD" w:rsidRDefault="006157CD" w:rsidP="00D17C79">
            <w:pPr>
              <w:pStyle w:val="ListParagraph"/>
              <w:numPr>
                <w:ilvl w:val="0"/>
                <w:numId w:val="15"/>
              </w:numPr>
              <w:autoSpaceDE w:val="0"/>
              <w:autoSpaceDN w:val="0"/>
              <w:adjustRightInd w:val="0"/>
              <w:spacing w:after="31"/>
              <w:ind w:left="1174"/>
              <w:rPr>
                <w:rFonts w:asciiTheme="minorHAnsi" w:eastAsia="MS Mincho" w:hAnsiTheme="minorHAnsi" w:cstheme="minorHAnsi"/>
                <w:color w:val="000000"/>
                <w:sz w:val="20"/>
                <w:szCs w:val="20"/>
                <w:lang w:eastAsia="en-GB"/>
              </w:rPr>
            </w:pPr>
            <w:r w:rsidRPr="006157CD">
              <w:rPr>
                <w:rFonts w:asciiTheme="minorHAnsi" w:eastAsia="MS Mincho" w:hAnsiTheme="minorHAnsi" w:cstheme="minorHAnsi"/>
                <w:color w:val="000000"/>
                <w:sz w:val="20"/>
                <w:szCs w:val="20"/>
                <w:lang w:eastAsia="en-GB"/>
              </w:rPr>
              <w:lastRenderedPageBreak/>
              <w:t xml:space="preserve">Further and faster approach to delivering savings in medicines management through the APC - £0.5m (net of investment) </w:t>
            </w:r>
          </w:p>
          <w:p w:rsidR="006157CD" w:rsidRPr="006157CD" w:rsidRDefault="006157CD" w:rsidP="00EF781C">
            <w:pPr>
              <w:pStyle w:val="ListParagraph"/>
              <w:numPr>
                <w:ilvl w:val="0"/>
                <w:numId w:val="15"/>
              </w:numPr>
              <w:autoSpaceDE w:val="0"/>
              <w:autoSpaceDN w:val="0"/>
              <w:adjustRightInd w:val="0"/>
              <w:spacing w:after="31"/>
              <w:ind w:left="1174"/>
              <w:rPr>
                <w:rFonts w:asciiTheme="minorHAnsi" w:eastAsia="MS Mincho" w:hAnsiTheme="minorHAnsi" w:cstheme="minorHAnsi"/>
                <w:color w:val="000000"/>
                <w:sz w:val="20"/>
                <w:szCs w:val="20"/>
                <w:lang w:eastAsia="en-GB"/>
              </w:rPr>
            </w:pPr>
            <w:r w:rsidRPr="006157CD">
              <w:rPr>
                <w:rFonts w:asciiTheme="minorHAnsi" w:eastAsia="MS Mincho" w:hAnsiTheme="minorHAnsi" w:cstheme="minorHAnsi"/>
                <w:color w:val="000000"/>
                <w:sz w:val="20"/>
                <w:szCs w:val="20"/>
                <w:lang w:eastAsia="en-GB"/>
              </w:rPr>
              <w:t xml:space="preserve">Further and faster approach to reducing the cost of high cost pass through drugs - £0.5m (net of investment) </w:t>
            </w:r>
          </w:p>
          <w:p w:rsidR="006157CD" w:rsidRDefault="006157CD" w:rsidP="003E21A8">
            <w:pPr>
              <w:pStyle w:val="Default"/>
              <w:numPr>
                <w:ilvl w:val="0"/>
                <w:numId w:val="14"/>
              </w:numPr>
              <w:jc w:val="both"/>
              <w:rPr>
                <w:rFonts w:asciiTheme="minorHAnsi" w:hAnsiTheme="minorHAnsi" w:cstheme="minorHAnsi"/>
                <w:sz w:val="20"/>
                <w:szCs w:val="20"/>
              </w:rPr>
            </w:pPr>
            <w:r w:rsidRPr="006157CD">
              <w:rPr>
                <w:rFonts w:asciiTheme="minorHAnsi" w:hAnsiTheme="minorHAnsi" w:cstheme="minorHAnsi"/>
                <w:sz w:val="20"/>
                <w:szCs w:val="20"/>
              </w:rPr>
              <w:t xml:space="preserve">an adjustment of £10 million (increased deficit) </w:t>
            </w:r>
            <w:r>
              <w:rPr>
                <w:rFonts w:asciiTheme="minorHAnsi" w:hAnsiTheme="minorHAnsi" w:cstheme="minorHAnsi"/>
                <w:sz w:val="20"/>
                <w:szCs w:val="20"/>
              </w:rPr>
              <w:t>to</w:t>
            </w:r>
            <w:r w:rsidRPr="006157CD">
              <w:rPr>
                <w:rFonts w:asciiTheme="minorHAnsi" w:hAnsiTheme="minorHAnsi" w:cstheme="minorHAnsi"/>
                <w:sz w:val="20"/>
                <w:szCs w:val="20"/>
              </w:rPr>
              <w:t xml:space="preserve"> be made to the 2019/20 aggregate system Control Total through an adjustment to the Control Total of Northern Lincolnshire &amp; Goole NHS Foundation Trust (the Trust) </w:t>
            </w:r>
          </w:p>
          <w:p w:rsidR="006157CD" w:rsidRPr="006157CD" w:rsidRDefault="006157CD" w:rsidP="003E21A8">
            <w:pPr>
              <w:pStyle w:val="Default"/>
              <w:numPr>
                <w:ilvl w:val="0"/>
                <w:numId w:val="14"/>
              </w:numPr>
              <w:jc w:val="both"/>
              <w:rPr>
                <w:rFonts w:asciiTheme="minorHAnsi" w:hAnsiTheme="minorHAnsi" w:cstheme="minorHAnsi"/>
                <w:sz w:val="20"/>
                <w:szCs w:val="20"/>
              </w:rPr>
            </w:pPr>
            <w:r>
              <w:rPr>
                <w:rFonts w:asciiTheme="minorHAnsi" w:hAnsiTheme="minorHAnsi" w:cstheme="minorHAnsi"/>
                <w:sz w:val="20"/>
                <w:szCs w:val="20"/>
              </w:rPr>
              <w:t>£0.5m benefit resulting from this linked to reduced interest payments for NLAG</w:t>
            </w:r>
          </w:p>
          <w:p w:rsidR="006157CD" w:rsidRPr="006157CD" w:rsidRDefault="006157CD" w:rsidP="000D1B0D">
            <w:pPr>
              <w:pStyle w:val="Default"/>
              <w:jc w:val="both"/>
              <w:rPr>
                <w:rFonts w:asciiTheme="minorHAnsi" w:hAnsiTheme="minorHAnsi" w:cstheme="minorHAnsi"/>
                <w:sz w:val="20"/>
                <w:szCs w:val="20"/>
              </w:rPr>
            </w:pPr>
          </w:p>
          <w:p w:rsidR="00BA352A" w:rsidRDefault="00BA352A" w:rsidP="006157CD">
            <w:pPr>
              <w:pStyle w:val="Default"/>
              <w:jc w:val="both"/>
              <w:rPr>
                <w:rFonts w:ascii="Calibri" w:hAnsi="Calibri" w:cs="Calibri"/>
                <w:sz w:val="20"/>
                <w:szCs w:val="20"/>
              </w:rPr>
            </w:pPr>
            <w:r>
              <w:rPr>
                <w:rFonts w:ascii="Calibri" w:hAnsi="Calibri" w:cs="Calibri"/>
                <w:sz w:val="20"/>
                <w:szCs w:val="20"/>
              </w:rPr>
              <w:t>A</w:t>
            </w:r>
            <w:r w:rsidR="006157CD" w:rsidRPr="006157CD">
              <w:rPr>
                <w:rFonts w:ascii="Calibri" w:hAnsi="Calibri" w:cs="Calibri"/>
                <w:sz w:val="20"/>
                <w:szCs w:val="20"/>
              </w:rPr>
              <w:t xml:space="preserve"> </w:t>
            </w:r>
            <w:r>
              <w:rPr>
                <w:rFonts w:ascii="Calibri" w:hAnsi="Calibri" w:cs="Calibri"/>
                <w:sz w:val="20"/>
                <w:szCs w:val="20"/>
              </w:rPr>
              <w:t xml:space="preserve">deadline of </w:t>
            </w:r>
            <w:r w:rsidRPr="006157CD">
              <w:rPr>
                <w:rFonts w:ascii="Calibri" w:hAnsi="Calibri" w:cs="Calibri"/>
                <w:sz w:val="20"/>
                <w:szCs w:val="20"/>
              </w:rPr>
              <w:t>Wednesday 8th May 2019</w:t>
            </w:r>
            <w:r>
              <w:rPr>
                <w:rFonts w:ascii="Calibri" w:hAnsi="Calibri" w:cs="Calibri"/>
                <w:sz w:val="20"/>
                <w:szCs w:val="20"/>
              </w:rPr>
              <w:t xml:space="preserve"> was set for the </w:t>
            </w:r>
            <w:r w:rsidR="006157CD" w:rsidRPr="006157CD">
              <w:rPr>
                <w:rFonts w:ascii="Calibri" w:hAnsi="Calibri" w:cs="Calibri"/>
                <w:sz w:val="20"/>
                <w:szCs w:val="20"/>
              </w:rPr>
              <w:t xml:space="preserve">system </w:t>
            </w:r>
            <w:r>
              <w:rPr>
                <w:rFonts w:ascii="Calibri" w:hAnsi="Calibri" w:cs="Calibri"/>
                <w:sz w:val="20"/>
                <w:szCs w:val="20"/>
              </w:rPr>
              <w:t>to confirm</w:t>
            </w:r>
            <w:r w:rsidR="006157CD" w:rsidRPr="006157CD">
              <w:rPr>
                <w:rFonts w:ascii="Calibri" w:hAnsi="Calibri" w:cs="Calibri"/>
                <w:sz w:val="20"/>
                <w:szCs w:val="20"/>
              </w:rPr>
              <w:t xml:space="preserve"> </w:t>
            </w:r>
            <w:r>
              <w:rPr>
                <w:rFonts w:ascii="Calibri" w:hAnsi="Calibri" w:cs="Calibri"/>
                <w:sz w:val="20"/>
                <w:szCs w:val="20"/>
              </w:rPr>
              <w:t>its</w:t>
            </w:r>
            <w:r w:rsidR="006157CD" w:rsidRPr="006157CD">
              <w:rPr>
                <w:rFonts w:ascii="Calibri" w:hAnsi="Calibri" w:cs="Calibri"/>
                <w:sz w:val="20"/>
                <w:szCs w:val="20"/>
              </w:rPr>
              <w:t xml:space="preserve"> collective</w:t>
            </w:r>
            <w:r>
              <w:rPr>
                <w:rFonts w:ascii="Calibri" w:hAnsi="Calibri" w:cs="Calibri"/>
                <w:sz w:val="20"/>
                <w:szCs w:val="20"/>
              </w:rPr>
              <w:t xml:space="preserve"> </w:t>
            </w:r>
            <w:r w:rsidR="006157CD" w:rsidRPr="006157CD">
              <w:rPr>
                <w:rFonts w:ascii="Calibri" w:hAnsi="Calibri" w:cs="Calibri"/>
                <w:sz w:val="20"/>
                <w:szCs w:val="20"/>
              </w:rPr>
              <w:t xml:space="preserve">agreement to the </w:t>
            </w:r>
            <w:r>
              <w:rPr>
                <w:rFonts w:ascii="Calibri" w:hAnsi="Calibri" w:cs="Calibri"/>
                <w:sz w:val="20"/>
                <w:szCs w:val="20"/>
              </w:rPr>
              <w:t>offer and its</w:t>
            </w:r>
            <w:r w:rsidR="006157CD" w:rsidRPr="006157CD">
              <w:rPr>
                <w:rFonts w:ascii="Calibri" w:hAnsi="Calibri" w:cs="Calibri"/>
                <w:sz w:val="20"/>
                <w:szCs w:val="20"/>
              </w:rPr>
              <w:t xml:space="preserve"> commitment to delivery of the adjusted aggregate system</w:t>
            </w:r>
            <w:r>
              <w:rPr>
                <w:rFonts w:ascii="Calibri" w:hAnsi="Calibri" w:cs="Calibri"/>
                <w:sz w:val="20"/>
                <w:szCs w:val="20"/>
              </w:rPr>
              <w:t xml:space="preserve"> </w:t>
            </w:r>
            <w:r w:rsidR="006157CD" w:rsidRPr="006157CD">
              <w:rPr>
                <w:rFonts w:ascii="Calibri" w:hAnsi="Calibri" w:cs="Calibri"/>
                <w:sz w:val="20"/>
                <w:szCs w:val="20"/>
              </w:rPr>
              <w:t>control total during 2019/20.</w:t>
            </w:r>
            <w:r>
              <w:rPr>
                <w:rFonts w:ascii="Calibri" w:hAnsi="Calibri" w:cs="Calibri"/>
                <w:sz w:val="20"/>
                <w:szCs w:val="20"/>
              </w:rPr>
              <w:t xml:space="preserve"> </w:t>
            </w:r>
          </w:p>
          <w:p w:rsidR="00BA352A" w:rsidRDefault="00BA352A" w:rsidP="006157CD">
            <w:pPr>
              <w:pStyle w:val="Default"/>
              <w:jc w:val="both"/>
              <w:rPr>
                <w:rFonts w:ascii="Calibri" w:hAnsi="Calibri" w:cs="Calibri"/>
                <w:sz w:val="20"/>
                <w:szCs w:val="20"/>
              </w:rPr>
            </w:pPr>
          </w:p>
          <w:p w:rsidR="006157CD" w:rsidRDefault="00BA352A" w:rsidP="006157CD">
            <w:pPr>
              <w:pStyle w:val="Default"/>
              <w:jc w:val="both"/>
              <w:rPr>
                <w:rFonts w:ascii="Calibri" w:hAnsi="Calibri" w:cs="Calibri"/>
                <w:sz w:val="20"/>
                <w:szCs w:val="20"/>
              </w:rPr>
            </w:pPr>
            <w:r>
              <w:rPr>
                <w:rFonts w:ascii="Calibri" w:hAnsi="Calibri" w:cs="Calibri"/>
                <w:sz w:val="20"/>
                <w:szCs w:val="20"/>
              </w:rPr>
              <w:t>Given the tight timescale for a system response Chairman’s action was taken to agree to the offer.</w:t>
            </w:r>
          </w:p>
          <w:p w:rsidR="002054A0" w:rsidRPr="000D1B0D" w:rsidRDefault="002054A0" w:rsidP="00BA352A">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7A7E8E" w:rsidP="000D1B0D">
            <w:pPr>
              <w:pStyle w:val="Default"/>
              <w:jc w:val="both"/>
              <w:rPr>
                <w:rFonts w:ascii="Calibri" w:hAnsi="Calibri" w:cs="Calibri"/>
                <w:sz w:val="20"/>
                <w:szCs w:val="20"/>
              </w:rPr>
            </w:pPr>
            <w:r>
              <w:rPr>
                <w:rFonts w:ascii="Calibri" w:hAnsi="Calibri" w:cs="Calibri"/>
                <w:sz w:val="20"/>
                <w:szCs w:val="20"/>
              </w:rPr>
              <w:t>To note</w:t>
            </w:r>
            <w:r w:rsidR="00896696">
              <w:rPr>
                <w:rFonts w:ascii="Calibri" w:hAnsi="Calibri" w:cs="Calibri"/>
                <w:sz w:val="20"/>
                <w:szCs w:val="20"/>
              </w:rPr>
              <w:t xml:space="preserve"> </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BA352A" w:rsidP="000D1B0D">
            <w:pPr>
              <w:pStyle w:val="Default"/>
              <w:jc w:val="both"/>
              <w:rPr>
                <w:rFonts w:ascii="Calibri" w:hAnsi="Calibri" w:cs="Calibri"/>
                <w:sz w:val="20"/>
                <w:szCs w:val="20"/>
              </w:rPr>
            </w:pPr>
            <w:r>
              <w:rPr>
                <w:rFonts w:ascii="Calibri" w:hAnsi="Calibri" w:cs="Calibri"/>
                <w:sz w:val="20"/>
                <w:szCs w:val="20"/>
              </w:rPr>
              <w:t>Not Applicable</w:t>
            </w: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Pr="00ED3D82" w:rsidRDefault="00ED3D82" w:rsidP="000D1B0D">
            <w:pPr>
              <w:pStyle w:val="Default"/>
              <w:jc w:val="both"/>
              <w:rPr>
                <w:rFonts w:ascii="Calibri" w:hAnsi="Calibri" w:cs="Calibri"/>
                <w:sz w:val="20"/>
                <w:szCs w:val="20"/>
              </w:rPr>
            </w:pPr>
            <w:r w:rsidRPr="00ED3D82">
              <w:rPr>
                <w:rFonts w:ascii="Calibri" w:hAnsi="Calibri" w:cs="Calibri"/>
                <w:sz w:val="20"/>
                <w:szCs w:val="20"/>
              </w:rPr>
              <w:t>System wide approach to financial and delivery risk:-</w:t>
            </w:r>
          </w:p>
          <w:p w:rsidR="00ED3D82" w:rsidRPr="00ED3D82" w:rsidRDefault="00ED3D82" w:rsidP="00C539A3">
            <w:pPr>
              <w:numPr>
                <w:ilvl w:val="0"/>
                <w:numId w:val="13"/>
              </w:numPr>
              <w:ind w:left="323" w:hanging="218"/>
              <w:contextualSpacing/>
              <w:rPr>
                <w:sz w:val="20"/>
                <w:lang w:eastAsia="en-GB"/>
              </w:rPr>
            </w:pPr>
            <w:r w:rsidRPr="00ED3D82">
              <w:rPr>
                <w:rFonts w:ascii="Calibri" w:eastAsia="+mn-ea" w:hAnsi="Calibri" w:cs="+mn-cs"/>
                <w:color w:val="000000"/>
                <w:kern w:val="24"/>
                <w:sz w:val="20"/>
                <w:lang w:eastAsia="en-GB"/>
              </w:rPr>
              <w:t>Tactical</w:t>
            </w:r>
          </w:p>
          <w:p w:rsidR="00ED3D82" w:rsidRPr="00ED3D82" w:rsidRDefault="00ED3D82" w:rsidP="00ED3D82">
            <w:pPr>
              <w:numPr>
                <w:ilvl w:val="1"/>
                <w:numId w:val="13"/>
              </w:numPr>
              <w:ind w:left="1032"/>
              <w:contextualSpacing/>
              <w:rPr>
                <w:sz w:val="20"/>
                <w:lang w:eastAsia="en-GB"/>
              </w:rPr>
            </w:pPr>
            <w:r w:rsidRPr="00ED3D82">
              <w:rPr>
                <w:rFonts w:ascii="Calibri" w:eastAsia="+mn-ea" w:hAnsi="Calibri" w:cs="+mn-cs"/>
                <w:color w:val="000000"/>
                <w:kern w:val="24"/>
                <w:sz w:val="20"/>
                <w:lang w:eastAsia="en-GB"/>
              </w:rPr>
              <w:t>PBR based approach but with aligned incentive approach to maximise joint working to support delivery of system requirements</w:t>
            </w:r>
          </w:p>
          <w:p w:rsidR="00ED3D82" w:rsidRPr="00ED3D82" w:rsidRDefault="00ED3D82" w:rsidP="00ED3D82">
            <w:pPr>
              <w:numPr>
                <w:ilvl w:val="1"/>
                <w:numId w:val="13"/>
              </w:numPr>
              <w:ind w:left="1032"/>
              <w:contextualSpacing/>
              <w:rPr>
                <w:sz w:val="20"/>
                <w:lang w:eastAsia="en-GB"/>
              </w:rPr>
            </w:pPr>
            <w:r w:rsidRPr="00ED3D82">
              <w:rPr>
                <w:rFonts w:ascii="Calibri" w:eastAsia="+mn-ea" w:hAnsi="Calibri" w:cs="+mn-cs"/>
                <w:color w:val="000000"/>
                <w:kern w:val="24"/>
                <w:sz w:val="20"/>
                <w:lang w:eastAsia="en-GB"/>
              </w:rPr>
              <w:t>Robust intelligence for service redesign rather than contract challenge</w:t>
            </w:r>
          </w:p>
          <w:p w:rsidR="00ED3D82" w:rsidRPr="00ED3D82" w:rsidRDefault="00ED3D82" w:rsidP="00ED3D82">
            <w:pPr>
              <w:numPr>
                <w:ilvl w:val="1"/>
                <w:numId w:val="13"/>
              </w:numPr>
              <w:ind w:left="1032"/>
              <w:contextualSpacing/>
              <w:rPr>
                <w:sz w:val="20"/>
                <w:lang w:eastAsia="en-GB"/>
              </w:rPr>
            </w:pPr>
            <w:r w:rsidRPr="00ED3D82">
              <w:rPr>
                <w:rFonts w:ascii="Calibri" w:eastAsia="+mn-ea" w:hAnsi="Calibri" w:cs="+mn-cs"/>
                <w:color w:val="000000"/>
                <w:kern w:val="24"/>
                <w:sz w:val="20"/>
                <w:lang w:eastAsia="en-GB"/>
              </w:rPr>
              <w:t>Focus on cost out and “win win” scenarios</w:t>
            </w:r>
          </w:p>
          <w:p w:rsidR="00ED3D82" w:rsidRPr="00ED3D82" w:rsidRDefault="00ED3D82" w:rsidP="00ED3D82">
            <w:pPr>
              <w:numPr>
                <w:ilvl w:val="1"/>
                <w:numId w:val="13"/>
              </w:numPr>
              <w:ind w:left="1032"/>
              <w:contextualSpacing/>
              <w:rPr>
                <w:sz w:val="20"/>
                <w:lang w:eastAsia="en-GB"/>
              </w:rPr>
            </w:pPr>
            <w:r w:rsidRPr="00ED3D82">
              <w:rPr>
                <w:rFonts w:ascii="Calibri" w:eastAsia="+mn-ea" w:hAnsi="Calibri" w:cs="+mn-cs"/>
                <w:color w:val="000000"/>
                <w:kern w:val="24"/>
                <w:sz w:val="20"/>
                <w:lang w:eastAsia="en-GB"/>
              </w:rPr>
              <w:t>Reviewed SDIP to ensure we’ve prioritised areas of greatest system impact</w:t>
            </w:r>
          </w:p>
          <w:p w:rsidR="00ED3D82" w:rsidRPr="00ED3D82" w:rsidRDefault="00ED3D82" w:rsidP="00C539A3">
            <w:pPr>
              <w:numPr>
                <w:ilvl w:val="2"/>
                <w:numId w:val="13"/>
              </w:numPr>
              <w:ind w:left="1457"/>
              <w:contextualSpacing/>
              <w:rPr>
                <w:sz w:val="20"/>
                <w:lang w:eastAsia="en-GB"/>
              </w:rPr>
            </w:pPr>
            <w:r w:rsidRPr="00ED3D82">
              <w:rPr>
                <w:rFonts w:ascii="Calibri" w:eastAsia="+mn-ea" w:hAnsi="Calibri" w:cs="+mn-cs"/>
                <w:color w:val="000000"/>
                <w:kern w:val="24"/>
                <w:sz w:val="20"/>
                <w:lang w:eastAsia="en-GB"/>
              </w:rPr>
              <w:t>Outpatient transformation</w:t>
            </w:r>
          </w:p>
          <w:p w:rsidR="00ED3D82" w:rsidRPr="00ED3D82" w:rsidRDefault="00ED3D82" w:rsidP="00C539A3">
            <w:pPr>
              <w:numPr>
                <w:ilvl w:val="2"/>
                <w:numId w:val="13"/>
              </w:numPr>
              <w:ind w:left="1457"/>
              <w:contextualSpacing/>
              <w:rPr>
                <w:sz w:val="20"/>
                <w:lang w:eastAsia="en-GB"/>
              </w:rPr>
            </w:pPr>
            <w:r w:rsidRPr="00ED3D82">
              <w:rPr>
                <w:rFonts w:ascii="Calibri" w:eastAsia="+mn-ea" w:hAnsi="Calibri" w:cs="+mn-cs"/>
                <w:color w:val="000000"/>
                <w:kern w:val="24"/>
                <w:sz w:val="20"/>
                <w:lang w:eastAsia="en-GB"/>
              </w:rPr>
              <w:t>Repatriation of activity to NLG (as they build up capacity)</w:t>
            </w:r>
          </w:p>
          <w:p w:rsidR="00ED3D82" w:rsidRPr="00ED3D82" w:rsidRDefault="00ED3D82" w:rsidP="00C539A3">
            <w:pPr>
              <w:numPr>
                <w:ilvl w:val="2"/>
                <w:numId w:val="13"/>
              </w:numPr>
              <w:ind w:left="1457"/>
              <w:contextualSpacing/>
              <w:rPr>
                <w:sz w:val="20"/>
                <w:lang w:eastAsia="en-GB"/>
              </w:rPr>
            </w:pPr>
            <w:r w:rsidRPr="00ED3D82">
              <w:rPr>
                <w:rFonts w:ascii="Calibri" w:eastAsia="+mn-ea" w:hAnsi="Calibri" w:cs="+mn-cs"/>
                <w:color w:val="000000"/>
                <w:kern w:val="24"/>
                <w:sz w:val="20"/>
                <w:lang w:eastAsia="en-GB"/>
              </w:rPr>
              <w:t>Drug efficiencies</w:t>
            </w:r>
          </w:p>
          <w:p w:rsidR="00ED3D82" w:rsidRPr="00ED3D82" w:rsidRDefault="00ED3D82" w:rsidP="00C539A3">
            <w:pPr>
              <w:numPr>
                <w:ilvl w:val="2"/>
                <w:numId w:val="13"/>
              </w:numPr>
              <w:ind w:left="1457"/>
              <w:contextualSpacing/>
              <w:rPr>
                <w:sz w:val="20"/>
                <w:lang w:eastAsia="en-GB"/>
              </w:rPr>
            </w:pPr>
            <w:r w:rsidRPr="00ED3D82">
              <w:rPr>
                <w:rFonts w:ascii="Calibri" w:eastAsia="+mn-ea" w:hAnsi="Calibri" w:cs="+mn-cs"/>
                <w:color w:val="000000"/>
                <w:kern w:val="24"/>
                <w:sz w:val="20"/>
                <w:lang w:eastAsia="en-GB"/>
              </w:rPr>
              <w:t>UTC &amp; Integrated Urgent Care</w:t>
            </w:r>
          </w:p>
          <w:p w:rsidR="00ED3D82" w:rsidRPr="00ED3D82" w:rsidRDefault="00ED3D82" w:rsidP="00C539A3">
            <w:pPr>
              <w:numPr>
                <w:ilvl w:val="0"/>
                <w:numId w:val="13"/>
              </w:numPr>
              <w:ind w:left="323" w:hanging="142"/>
              <w:contextualSpacing/>
              <w:rPr>
                <w:sz w:val="20"/>
                <w:lang w:eastAsia="en-GB"/>
              </w:rPr>
            </w:pPr>
            <w:r w:rsidRPr="00ED3D82">
              <w:rPr>
                <w:rFonts w:ascii="Calibri" w:eastAsia="+mn-ea" w:hAnsi="Calibri" w:cs="+mn-cs"/>
                <w:color w:val="000000"/>
                <w:kern w:val="24"/>
                <w:sz w:val="20"/>
                <w:lang w:eastAsia="en-GB"/>
              </w:rPr>
              <w:t>Operational</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NLAG Cost Improvement Programme</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CCG QIPPs</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 xml:space="preserve">Pathway transformation linked to HASR but that can be implemented in year e.g. cardiology </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Aligned governance and transformation programmes</w:t>
            </w:r>
          </w:p>
          <w:p w:rsidR="00ED3D82" w:rsidRPr="00ED3D82" w:rsidRDefault="00ED3D82" w:rsidP="00C539A3">
            <w:pPr>
              <w:numPr>
                <w:ilvl w:val="0"/>
                <w:numId w:val="13"/>
              </w:numPr>
              <w:ind w:left="323" w:hanging="142"/>
              <w:contextualSpacing/>
              <w:rPr>
                <w:sz w:val="20"/>
                <w:lang w:eastAsia="en-GB"/>
              </w:rPr>
            </w:pPr>
            <w:r w:rsidRPr="00ED3D82">
              <w:rPr>
                <w:rFonts w:ascii="Calibri" w:eastAsia="+mn-ea" w:hAnsi="Calibri" w:cs="+mn-cs"/>
                <w:color w:val="000000"/>
                <w:kern w:val="24"/>
                <w:sz w:val="20"/>
                <w:lang w:eastAsia="en-GB"/>
              </w:rPr>
              <w:t>Strategic</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Genuine commitment to managing system wide financial risk</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GIRFT, RightCare and Model Hospital programmes</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Elective Care programme</w:t>
            </w:r>
          </w:p>
          <w:p w:rsidR="00ED3D82" w:rsidRPr="00ED3D82" w:rsidRDefault="00ED3D82" w:rsidP="00C539A3">
            <w:pPr>
              <w:numPr>
                <w:ilvl w:val="1"/>
                <w:numId w:val="13"/>
              </w:numPr>
              <w:ind w:left="1032"/>
              <w:contextualSpacing/>
              <w:rPr>
                <w:sz w:val="20"/>
                <w:lang w:eastAsia="en-GB"/>
              </w:rPr>
            </w:pPr>
            <w:r w:rsidRPr="00ED3D82">
              <w:rPr>
                <w:rFonts w:ascii="Calibri" w:eastAsia="+mn-ea" w:hAnsi="Calibri" w:cs="+mn-cs"/>
                <w:color w:val="000000"/>
                <w:kern w:val="24"/>
                <w:sz w:val="20"/>
                <w:lang w:eastAsia="en-GB"/>
              </w:rPr>
              <w:t>HASR</w:t>
            </w:r>
          </w:p>
          <w:p w:rsidR="00144ED4" w:rsidRPr="00ED3D82"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BA352A" w:rsidRDefault="00BA352A" w:rsidP="000D1B0D">
            <w:pPr>
              <w:pStyle w:val="Default"/>
              <w:jc w:val="both"/>
              <w:rPr>
                <w:rFonts w:ascii="Calibri" w:hAnsi="Calibri" w:cs="Calibri"/>
                <w:sz w:val="20"/>
                <w:szCs w:val="20"/>
              </w:rPr>
            </w:pPr>
            <w:r>
              <w:rPr>
                <w:rFonts w:ascii="Calibri" w:hAnsi="Calibri" w:cs="Calibri"/>
                <w:sz w:val="20"/>
                <w:szCs w:val="20"/>
              </w:rPr>
              <w:t xml:space="preserve">Not Applicable </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lastRenderedPageBreak/>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BA352A"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color w:val="FFFFFF" w:themeColor="background1"/>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BA352A">
                  <w:rPr>
                    <w:rStyle w:val="PlaceholderText"/>
                    <w:color w:val="FFFFFF" w:themeColor="background1"/>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color w:val="FFFFFF" w:themeColor="background1"/>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BA352A" w:rsidRDefault="00842CBF" w:rsidP="00AB4FF6">
                <w:pPr>
                  <w:pStyle w:val="Default"/>
                  <w:rPr>
                    <w:rFonts w:ascii="Calibri" w:hAnsi="Calibri" w:cs="Calibri"/>
                    <w:b/>
                    <w:color w:val="FFFFFF" w:themeColor="background1"/>
                    <w:sz w:val="20"/>
                    <w:szCs w:val="20"/>
                  </w:rPr>
                </w:pPr>
                <w:r w:rsidRPr="00BA352A">
                  <w:rPr>
                    <w:rStyle w:val="PlaceholderText"/>
                    <w:color w:val="FFFFFF" w:themeColor="background1"/>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color w:val="FFFFFF" w:themeColor="background1"/>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BA352A" w:rsidRDefault="003B7B5D" w:rsidP="00AB4FF6">
                <w:pPr>
                  <w:pStyle w:val="Default"/>
                  <w:rPr>
                    <w:rFonts w:ascii="Calibri" w:hAnsi="Calibri" w:cs="Calibri"/>
                    <w:b/>
                    <w:color w:val="FFFFFF" w:themeColor="background1"/>
                    <w:sz w:val="20"/>
                    <w:szCs w:val="20"/>
                  </w:rPr>
                </w:pPr>
                <w:r w:rsidRPr="00BA352A">
                  <w:rPr>
                    <w:rStyle w:val="PlaceholderText"/>
                    <w:color w:val="FFFFFF" w:themeColor="background1"/>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A142EB">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BA352A">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896696"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BA352A" w:rsidRPr="00896696" w:rsidRDefault="00BA352A" w:rsidP="00896696">
            <w:pPr>
              <w:jc w:val="both"/>
              <w:rPr>
                <w:rFonts w:asciiTheme="minorHAnsi" w:hAnsiTheme="minorHAnsi" w:cstheme="minorHAnsi"/>
                <w:sz w:val="20"/>
              </w:rPr>
            </w:pPr>
            <w:r w:rsidRPr="00896696">
              <w:rPr>
                <w:rFonts w:asciiTheme="minorHAnsi" w:hAnsiTheme="minorHAnsi" w:cstheme="minorHAnsi"/>
                <w:sz w:val="20"/>
              </w:rPr>
              <w:t xml:space="preserve">The statutory / </w:t>
            </w:r>
            <w:r w:rsidR="00896696">
              <w:rPr>
                <w:rFonts w:asciiTheme="minorHAnsi" w:hAnsiTheme="minorHAnsi" w:cstheme="minorHAnsi"/>
                <w:sz w:val="20"/>
              </w:rPr>
              <w:t>regulatory </w:t>
            </w:r>
            <w:r w:rsidRPr="00896696">
              <w:rPr>
                <w:rFonts w:asciiTheme="minorHAnsi" w:hAnsiTheme="minorHAnsi" w:cstheme="minorHAnsi"/>
                <w:sz w:val="20"/>
              </w:rPr>
              <w:t>accountability for delivery of the previously confirmed CCG “control total” (£breakeven for NEL) remains unchanged.</w:t>
            </w:r>
          </w:p>
          <w:p w:rsidR="00BA352A" w:rsidRPr="00896696" w:rsidRDefault="00BA352A" w:rsidP="00896696">
            <w:pPr>
              <w:jc w:val="both"/>
              <w:rPr>
                <w:rFonts w:asciiTheme="minorHAnsi" w:hAnsiTheme="minorHAnsi" w:cstheme="minorHAnsi"/>
                <w:sz w:val="20"/>
              </w:rPr>
            </w:pPr>
            <w:r w:rsidRPr="00896696">
              <w:rPr>
                <w:rFonts w:asciiTheme="minorHAnsi" w:hAnsiTheme="minorHAnsi" w:cstheme="minorHAnsi"/>
                <w:sz w:val="20"/>
              </w:rPr>
              <w:t>However in order to achieve our control total – the CCG QIPP plans should not be at the expense of NLAG; Our current QIPP plans fall into 2 categories (i)system wide transformation eg outpatient transformation (ii)CCG QIPP eg primary care prescribing, CHC.</w:t>
            </w:r>
          </w:p>
          <w:p w:rsidR="00BA352A" w:rsidRPr="00896696" w:rsidRDefault="00896696" w:rsidP="00896696">
            <w:pPr>
              <w:jc w:val="both"/>
              <w:rPr>
                <w:rFonts w:asciiTheme="minorHAnsi" w:hAnsiTheme="minorHAnsi" w:cstheme="minorHAnsi"/>
                <w:sz w:val="20"/>
              </w:rPr>
            </w:pPr>
            <w:r w:rsidRPr="00896696">
              <w:rPr>
                <w:rFonts w:asciiTheme="minorHAnsi" w:hAnsiTheme="minorHAnsi" w:cstheme="minorHAnsi"/>
                <w:sz w:val="20"/>
              </w:rPr>
              <w:t>The system will n</w:t>
            </w:r>
            <w:r w:rsidR="00BA352A" w:rsidRPr="00896696">
              <w:rPr>
                <w:rFonts w:asciiTheme="minorHAnsi" w:hAnsiTheme="minorHAnsi" w:cstheme="minorHAnsi"/>
                <w:sz w:val="20"/>
              </w:rPr>
              <w:t xml:space="preserve">eed to ensure that any system transformation “costs” the overall system less after than before. The schemes that we have already identified as part of the SDIP (within the contract) have been focused on areas that do this. As a system we </w:t>
            </w:r>
            <w:r>
              <w:rPr>
                <w:rFonts w:asciiTheme="minorHAnsi" w:hAnsiTheme="minorHAnsi" w:cstheme="minorHAnsi"/>
                <w:sz w:val="20"/>
              </w:rPr>
              <w:t xml:space="preserve">will </w:t>
            </w:r>
            <w:r w:rsidR="00BA352A" w:rsidRPr="00896696">
              <w:rPr>
                <w:rFonts w:asciiTheme="minorHAnsi" w:hAnsiTheme="minorHAnsi" w:cstheme="minorHAnsi"/>
                <w:sz w:val="20"/>
              </w:rPr>
              <w:t xml:space="preserve">need to be able to understand (&amp; articulate) the </w:t>
            </w:r>
            <w:r>
              <w:rPr>
                <w:rFonts w:asciiTheme="minorHAnsi" w:hAnsiTheme="minorHAnsi" w:cstheme="minorHAnsi"/>
                <w:sz w:val="20"/>
              </w:rPr>
              <w:t>impact these schemes have had.</w:t>
            </w:r>
          </w:p>
          <w:p w:rsidR="00246EFA" w:rsidRPr="00896696" w:rsidRDefault="00BA352A" w:rsidP="00896696">
            <w:pPr>
              <w:jc w:val="both"/>
              <w:rPr>
                <w:rFonts w:asciiTheme="minorHAnsi" w:hAnsiTheme="minorHAnsi" w:cstheme="minorHAnsi"/>
                <w:sz w:val="20"/>
              </w:rPr>
            </w:pPr>
            <w:r w:rsidRPr="00896696">
              <w:rPr>
                <w:rFonts w:asciiTheme="minorHAnsi" w:hAnsiTheme="minorHAnsi" w:cstheme="minorHAnsi"/>
                <w:color w:val="1F497D"/>
                <w:sz w:val="20"/>
                <w:lang w:eastAsia="en-GB"/>
              </w:rPr>
              <w:t> </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D42959" w:rsidP="009D4EDC">
            <w:pPr>
              <w:pStyle w:val="Default"/>
              <w:rPr>
                <w:rFonts w:ascii="Calibri" w:hAnsi="Calibri" w:cs="Calibri"/>
                <w:i/>
                <w:sz w:val="20"/>
                <w:szCs w:val="20"/>
              </w:rPr>
            </w:pPr>
            <w:r w:rsidRPr="00D42959">
              <w:rPr>
                <w:rFonts w:ascii="Calibri" w:hAnsi="Calibri" w:cs="Calibri"/>
                <w:i/>
                <w:color w:val="FF0000"/>
                <w:sz w:val="20"/>
                <w:szCs w:val="20"/>
              </w:rPr>
              <w:t>.</w:t>
            </w:r>
          </w:p>
        </w:tc>
        <w:tc>
          <w:tcPr>
            <w:tcW w:w="3817"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2C1202">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BA352A" w:rsidP="00E61AF0">
            <w:pPr>
              <w:pStyle w:val="Default"/>
              <w:jc w:val="both"/>
              <w:rPr>
                <w:rFonts w:ascii="Calibri" w:hAnsi="Calibri" w:cs="Calibri"/>
                <w:sz w:val="20"/>
                <w:szCs w:val="20"/>
              </w:rPr>
            </w:pPr>
            <w:r>
              <w:rPr>
                <w:rFonts w:ascii="Calibri" w:hAnsi="Calibri" w:cs="Calibri"/>
                <w:sz w:val="20"/>
                <w:szCs w:val="20"/>
              </w:rPr>
              <w:t>Not Applicable</w:t>
            </w:r>
          </w:p>
        </w:tc>
      </w:tr>
      <w:tr w:rsidR="00473CC5" w:rsidRPr="000D1B0D" w:rsidTr="00144ED4">
        <w:tc>
          <w:tcPr>
            <w:tcW w:w="1183" w:type="pct"/>
            <w:shd w:val="clear" w:color="auto" w:fill="auto"/>
          </w:tcPr>
          <w:p w:rsidR="00473CC5" w:rsidRPr="00F300A1" w:rsidRDefault="00473CC5" w:rsidP="00A142EB">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BA352A" w:rsidP="000D1B0D">
            <w:pPr>
              <w:pStyle w:val="Default"/>
              <w:jc w:val="both"/>
              <w:rPr>
                <w:rFonts w:ascii="Calibri" w:hAnsi="Calibri" w:cs="Calibri"/>
                <w:sz w:val="20"/>
                <w:szCs w:val="20"/>
              </w:rPr>
            </w:pPr>
            <w:r>
              <w:rPr>
                <w:rFonts w:ascii="Calibri" w:hAnsi="Calibri" w:cs="Calibri"/>
                <w:sz w:val="20"/>
                <w:szCs w:val="20"/>
              </w:rPr>
              <w:t>Not Applicable</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lastRenderedPageBreak/>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D30BD0"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BA352A">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D30BD0"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BA352A">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D30BD0"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BA352A">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BA352A">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D30BD0"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7A7E8E" w:rsidRDefault="007A7E8E" w:rsidP="007A7E8E">
            <w:pPr>
              <w:pStyle w:val="Default"/>
              <w:jc w:val="both"/>
              <w:rPr>
                <w:sz w:val="20"/>
                <w:szCs w:val="20"/>
              </w:rPr>
            </w:pPr>
            <w:r w:rsidRPr="007A7E8E">
              <w:rPr>
                <w:sz w:val="20"/>
                <w:szCs w:val="20"/>
              </w:rPr>
              <w:t xml:space="preserve">Letter from NL system Accountable Officers </w:t>
            </w:r>
          </w:p>
          <w:p w:rsidR="007A7E8E" w:rsidRDefault="007A7E8E" w:rsidP="007A7E8E">
            <w:pPr>
              <w:pStyle w:val="Default"/>
              <w:jc w:val="both"/>
            </w:pPr>
          </w:p>
          <w:p w:rsidR="007A7E8E" w:rsidRDefault="007A7E8E" w:rsidP="007A7E8E">
            <w:pPr>
              <w:pStyle w:val="Default"/>
              <w:jc w:val="both"/>
              <w:rPr>
                <w:rFonts w:ascii="Calibri" w:hAnsi="Calibri" w:cs="Calibri"/>
                <w:sz w:val="20"/>
                <w:szCs w:val="20"/>
              </w:rPr>
            </w:pPr>
            <w:r>
              <w:rPr>
                <w:rFonts w:ascii="Calibri" w:hAnsi="Calibri" w:cs="Calibri"/>
                <w:sz w:val="20"/>
                <w:szCs w:val="20"/>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6pt" o:ole="">
                  <v:imagedata r:id="rId10" o:title=""/>
                </v:shape>
                <o:OLEObject Type="Embed" ProgID="AcroExch.Document.DC" ShapeID="_x0000_i1025" DrawAspect="Icon" ObjectID="_1620839493" r:id="rId11"/>
              </w:object>
            </w:r>
          </w:p>
          <w:p w:rsidR="007A7E8E" w:rsidRDefault="007A7E8E" w:rsidP="007A7E8E">
            <w:pPr>
              <w:pStyle w:val="Default"/>
              <w:jc w:val="both"/>
              <w:rPr>
                <w:rFonts w:ascii="Calibri" w:hAnsi="Calibri" w:cs="Calibri"/>
                <w:sz w:val="20"/>
                <w:szCs w:val="20"/>
              </w:rPr>
            </w:pPr>
          </w:p>
          <w:p w:rsidR="007A7E8E" w:rsidRPr="007A7E8E" w:rsidRDefault="007A7E8E" w:rsidP="007A7E8E">
            <w:pPr>
              <w:pStyle w:val="Default"/>
              <w:jc w:val="both"/>
              <w:rPr>
                <w:sz w:val="20"/>
                <w:szCs w:val="20"/>
              </w:rPr>
            </w:pPr>
            <w:r w:rsidRPr="007A7E8E">
              <w:rPr>
                <w:sz w:val="20"/>
                <w:szCs w:val="20"/>
              </w:rPr>
              <w:t>Letter from Richard Barker</w:t>
            </w:r>
          </w:p>
          <w:p w:rsidR="007A7E8E" w:rsidRDefault="007A7E8E" w:rsidP="007A7E8E">
            <w:pPr>
              <w:pStyle w:val="Default"/>
              <w:jc w:val="both"/>
            </w:pPr>
          </w:p>
          <w:p w:rsidR="007A7E8E" w:rsidRDefault="007A7E8E" w:rsidP="007A7E8E">
            <w:pPr>
              <w:pStyle w:val="Default"/>
              <w:jc w:val="both"/>
            </w:pPr>
            <w:r>
              <w:object w:dxaOrig="1534" w:dyaOrig="997">
                <v:shape id="_x0000_i1026" type="#_x0000_t75" style="width:76.7pt;height:49.85pt" o:ole="">
                  <v:imagedata r:id="rId12" o:title=""/>
                </v:shape>
                <o:OLEObject Type="Embed" ProgID="AcroExch.Document.DC" ShapeID="_x0000_i1026" DrawAspect="Icon" ObjectID="_1620839494" r:id="rId13"/>
              </w:object>
            </w:r>
          </w:p>
          <w:p w:rsidR="007A7E8E" w:rsidRPr="000D1B0D" w:rsidRDefault="007A7E8E" w:rsidP="007A7E8E">
            <w:pPr>
              <w:pStyle w:val="Default"/>
              <w:jc w:val="both"/>
              <w:rPr>
                <w:rFonts w:ascii="Calibri" w:hAnsi="Calibri" w:cs="Calibri"/>
                <w:sz w:val="20"/>
                <w:szCs w:val="20"/>
              </w:rPr>
            </w:pPr>
          </w:p>
        </w:tc>
      </w:tr>
    </w:tbl>
    <w:p w:rsidR="009D4EDC" w:rsidRDefault="009D4EDC" w:rsidP="00D3211A">
      <w:pPr>
        <w:pStyle w:val="Default"/>
        <w:jc w:val="both"/>
        <w:rPr>
          <w:rFonts w:ascii="Calibri" w:hAnsi="Calibri" w:cs="Calibri"/>
          <w:sz w:val="20"/>
          <w:szCs w:val="20"/>
        </w:rPr>
      </w:pPr>
    </w:p>
    <w:sectPr w:rsidR="009D4EDC" w:rsidSect="00144ED4">
      <w:headerReference w:type="default" r:id="rId14"/>
      <w:footerReference w:type="default" r:id="rId15"/>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74" w:rsidRDefault="00407A74" w:rsidP="00E1284E">
      <w:r>
        <w:separator/>
      </w:r>
    </w:p>
  </w:endnote>
  <w:endnote w:type="continuationSeparator" w:id="0">
    <w:p w:rsidR="00407A74" w:rsidRDefault="00407A74"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D30BD0">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74" w:rsidRDefault="00407A74" w:rsidP="00E1284E">
      <w:r>
        <w:separator/>
      </w:r>
    </w:p>
  </w:footnote>
  <w:footnote w:type="continuationSeparator" w:id="0">
    <w:p w:rsidR="00407A74" w:rsidRDefault="00407A74"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1F"/>
    <w:multiLevelType w:val="hybridMultilevel"/>
    <w:tmpl w:val="FC9E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B4B16"/>
    <w:multiLevelType w:val="hybridMultilevel"/>
    <w:tmpl w:val="B55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158D6"/>
    <w:multiLevelType w:val="hybridMultilevel"/>
    <w:tmpl w:val="8A00B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74137"/>
    <w:multiLevelType w:val="hybridMultilevel"/>
    <w:tmpl w:val="155A7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3540FB"/>
    <w:multiLevelType w:val="hybridMultilevel"/>
    <w:tmpl w:val="47DC4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C8645F"/>
    <w:multiLevelType w:val="hybridMultilevel"/>
    <w:tmpl w:val="D5FA5B6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B727A"/>
    <w:multiLevelType w:val="hybridMultilevel"/>
    <w:tmpl w:val="208C08D8"/>
    <w:lvl w:ilvl="0" w:tplc="8E8AAD2E">
      <w:start w:val="1"/>
      <w:numFmt w:val="bullet"/>
      <w:lvlText w:val="•"/>
      <w:lvlJc w:val="left"/>
      <w:pPr>
        <w:tabs>
          <w:tab w:val="num" w:pos="720"/>
        </w:tabs>
        <w:ind w:left="720" w:hanging="360"/>
      </w:pPr>
      <w:rPr>
        <w:rFonts w:ascii="Arial" w:hAnsi="Arial" w:hint="default"/>
      </w:rPr>
    </w:lvl>
    <w:lvl w:ilvl="1" w:tplc="3162C6D2">
      <w:start w:val="174"/>
      <w:numFmt w:val="bullet"/>
      <w:lvlText w:val="–"/>
      <w:lvlJc w:val="left"/>
      <w:pPr>
        <w:tabs>
          <w:tab w:val="num" w:pos="1440"/>
        </w:tabs>
        <w:ind w:left="1440" w:hanging="360"/>
      </w:pPr>
      <w:rPr>
        <w:rFonts w:ascii="Arial" w:hAnsi="Arial" w:hint="default"/>
      </w:rPr>
    </w:lvl>
    <w:lvl w:ilvl="2" w:tplc="0CDE0834">
      <w:start w:val="174"/>
      <w:numFmt w:val="bullet"/>
      <w:lvlText w:val="•"/>
      <w:lvlJc w:val="left"/>
      <w:pPr>
        <w:tabs>
          <w:tab w:val="num" w:pos="2160"/>
        </w:tabs>
        <w:ind w:left="2160" w:hanging="360"/>
      </w:pPr>
      <w:rPr>
        <w:rFonts w:ascii="Arial" w:hAnsi="Arial" w:hint="default"/>
      </w:rPr>
    </w:lvl>
    <w:lvl w:ilvl="3" w:tplc="3376C336" w:tentative="1">
      <w:start w:val="1"/>
      <w:numFmt w:val="bullet"/>
      <w:lvlText w:val="•"/>
      <w:lvlJc w:val="left"/>
      <w:pPr>
        <w:tabs>
          <w:tab w:val="num" w:pos="2880"/>
        </w:tabs>
        <w:ind w:left="2880" w:hanging="360"/>
      </w:pPr>
      <w:rPr>
        <w:rFonts w:ascii="Arial" w:hAnsi="Arial" w:hint="default"/>
      </w:rPr>
    </w:lvl>
    <w:lvl w:ilvl="4" w:tplc="65000BB4" w:tentative="1">
      <w:start w:val="1"/>
      <w:numFmt w:val="bullet"/>
      <w:lvlText w:val="•"/>
      <w:lvlJc w:val="left"/>
      <w:pPr>
        <w:tabs>
          <w:tab w:val="num" w:pos="3600"/>
        </w:tabs>
        <w:ind w:left="3600" w:hanging="360"/>
      </w:pPr>
      <w:rPr>
        <w:rFonts w:ascii="Arial" w:hAnsi="Arial" w:hint="default"/>
      </w:rPr>
    </w:lvl>
    <w:lvl w:ilvl="5" w:tplc="4F18C25C" w:tentative="1">
      <w:start w:val="1"/>
      <w:numFmt w:val="bullet"/>
      <w:lvlText w:val="•"/>
      <w:lvlJc w:val="left"/>
      <w:pPr>
        <w:tabs>
          <w:tab w:val="num" w:pos="4320"/>
        </w:tabs>
        <w:ind w:left="4320" w:hanging="360"/>
      </w:pPr>
      <w:rPr>
        <w:rFonts w:ascii="Arial" w:hAnsi="Arial" w:hint="default"/>
      </w:rPr>
    </w:lvl>
    <w:lvl w:ilvl="6" w:tplc="E954F038" w:tentative="1">
      <w:start w:val="1"/>
      <w:numFmt w:val="bullet"/>
      <w:lvlText w:val="•"/>
      <w:lvlJc w:val="left"/>
      <w:pPr>
        <w:tabs>
          <w:tab w:val="num" w:pos="5040"/>
        </w:tabs>
        <w:ind w:left="5040" w:hanging="360"/>
      </w:pPr>
      <w:rPr>
        <w:rFonts w:ascii="Arial" w:hAnsi="Arial" w:hint="default"/>
      </w:rPr>
    </w:lvl>
    <w:lvl w:ilvl="7" w:tplc="4AA049E2" w:tentative="1">
      <w:start w:val="1"/>
      <w:numFmt w:val="bullet"/>
      <w:lvlText w:val="•"/>
      <w:lvlJc w:val="left"/>
      <w:pPr>
        <w:tabs>
          <w:tab w:val="num" w:pos="5760"/>
        </w:tabs>
        <w:ind w:left="5760" w:hanging="360"/>
      </w:pPr>
      <w:rPr>
        <w:rFonts w:ascii="Arial" w:hAnsi="Arial" w:hint="default"/>
      </w:rPr>
    </w:lvl>
    <w:lvl w:ilvl="8" w:tplc="F5B6E0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AD2399"/>
    <w:multiLevelType w:val="hybridMultilevel"/>
    <w:tmpl w:val="7B722EFC"/>
    <w:lvl w:ilvl="0" w:tplc="B31CD08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73542F36"/>
    <w:multiLevelType w:val="hybridMultilevel"/>
    <w:tmpl w:val="D91A66BA"/>
    <w:lvl w:ilvl="0" w:tplc="0809000B">
      <w:start w:val="1"/>
      <w:numFmt w:val="bullet"/>
      <w:lvlText w:val=""/>
      <w:lvlJc w:val="left"/>
      <w:pPr>
        <w:ind w:left="1778" w:hanging="360"/>
      </w:pPr>
      <w:rPr>
        <w:rFonts w:ascii="Wingdings" w:hAnsi="Wingdings"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hint="default"/>
      </w:rPr>
    </w:lvl>
  </w:abstractNum>
  <w:num w:numId="1">
    <w:abstractNumId w:val="6"/>
  </w:num>
  <w:num w:numId="2">
    <w:abstractNumId w:val="2"/>
  </w:num>
  <w:num w:numId="3">
    <w:abstractNumId w:val="9"/>
  </w:num>
  <w:num w:numId="4">
    <w:abstractNumId w:val="6"/>
  </w:num>
  <w:num w:numId="5">
    <w:abstractNumId w:val="1"/>
  </w:num>
  <w:num w:numId="6">
    <w:abstractNumId w:val="10"/>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5"/>
  </w:num>
  <w:num w:numId="12">
    <w:abstractNumId w:val="3"/>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8419C"/>
    <w:rsid w:val="002C1202"/>
    <w:rsid w:val="002C32CC"/>
    <w:rsid w:val="002F38A7"/>
    <w:rsid w:val="00306A1B"/>
    <w:rsid w:val="0036733E"/>
    <w:rsid w:val="003B7B5D"/>
    <w:rsid w:val="003D7845"/>
    <w:rsid w:val="00407A74"/>
    <w:rsid w:val="004458C3"/>
    <w:rsid w:val="00453E4B"/>
    <w:rsid w:val="00462732"/>
    <w:rsid w:val="00473CC5"/>
    <w:rsid w:val="004767D8"/>
    <w:rsid w:val="004B444D"/>
    <w:rsid w:val="004E32B5"/>
    <w:rsid w:val="004F5317"/>
    <w:rsid w:val="004F6116"/>
    <w:rsid w:val="005310F1"/>
    <w:rsid w:val="0054308A"/>
    <w:rsid w:val="005A0D0A"/>
    <w:rsid w:val="005A4EC5"/>
    <w:rsid w:val="005A53D1"/>
    <w:rsid w:val="005B0C13"/>
    <w:rsid w:val="006006E6"/>
    <w:rsid w:val="006157CD"/>
    <w:rsid w:val="006330C7"/>
    <w:rsid w:val="00663808"/>
    <w:rsid w:val="00697B0F"/>
    <w:rsid w:val="006A23CE"/>
    <w:rsid w:val="006C1307"/>
    <w:rsid w:val="006F3A4E"/>
    <w:rsid w:val="00703268"/>
    <w:rsid w:val="0071072D"/>
    <w:rsid w:val="00711DA9"/>
    <w:rsid w:val="00734128"/>
    <w:rsid w:val="007405E7"/>
    <w:rsid w:val="00755446"/>
    <w:rsid w:val="007663C8"/>
    <w:rsid w:val="00793F90"/>
    <w:rsid w:val="007A7E8E"/>
    <w:rsid w:val="007C526F"/>
    <w:rsid w:val="007D1C13"/>
    <w:rsid w:val="007E1C2F"/>
    <w:rsid w:val="007E2A23"/>
    <w:rsid w:val="008044FD"/>
    <w:rsid w:val="0081494F"/>
    <w:rsid w:val="008336DE"/>
    <w:rsid w:val="00842CBF"/>
    <w:rsid w:val="00846301"/>
    <w:rsid w:val="00876931"/>
    <w:rsid w:val="00893409"/>
    <w:rsid w:val="00896696"/>
    <w:rsid w:val="008A1D10"/>
    <w:rsid w:val="008C5A15"/>
    <w:rsid w:val="008D2FFA"/>
    <w:rsid w:val="00901CC0"/>
    <w:rsid w:val="00911F40"/>
    <w:rsid w:val="009169E9"/>
    <w:rsid w:val="009245B1"/>
    <w:rsid w:val="0092546C"/>
    <w:rsid w:val="0098436E"/>
    <w:rsid w:val="00991A1C"/>
    <w:rsid w:val="00995A9E"/>
    <w:rsid w:val="009D39DE"/>
    <w:rsid w:val="009D4EDC"/>
    <w:rsid w:val="009E45D2"/>
    <w:rsid w:val="00A0148B"/>
    <w:rsid w:val="00A142EB"/>
    <w:rsid w:val="00A218A3"/>
    <w:rsid w:val="00A34173"/>
    <w:rsid w:val="00A66D55"/>
    <w:rsid w:val="00A67A77"/>
    <w:rsid w:val="00A9358C"/>
    <w:rsid w:val="00A977E0"/>
    <w:rsid w:val="00AB1B69"/>
    <w:rsid w:val="00AB4FF6"/>
    <w:rsid w:val="00AB645B"/>
    <w:rsid w:val="00AF4A4F"/>
    <w:rsid w:val="00B24425"/>
    <w:rsid w:val="00B62F45"/>
    <w:rsid w:val="00B658DC"/>
    <w:rsid w:val="00B76E57"/>
    <w:rsid w:val="00B904DF"/>
    <w:rsid w:val="00B96B78"/>
    <w:rsid w:val="00B971B9"/>
    <w:rsid w:val="00BA352A"/>
    <w:rsid w:val="00BB0439"/>
    <w:rsid w:val="00BB40A8"/>
    <w:rsid w:val="00BE2870"/>
    <w:rsid w:val="00BE53CE"/>
    <w:rsid w:val="00BE727A"/>
    <w:rsid w:val="00BE7CCE"/>
    <w:rsid w:val="00C41576"/>
    <w:rsid w:val="00C450D4"/>
    <w:rsid w:val="00C52984"/>
    <w:rsid w:val="00C539A3"/>
    <w:rsid w:val="00C64AF0"/>
    <w:rsid w:val="00C81EF3"/>
    <w:rsid w:val="00CA348E"/>
    <w:rsid w:val="00CA4E8E"/>
    <w:rsid w:val="00CB1860"/>
    <w:rsid w:val="00CC2C55"/>
    <w:rsid w:val="00CF20A6"/>
    <w:rsid w:val="00CF347F"/>
    <w:rsid w:val="00CF395E"/>
    <w:rsid w:val="00D00012"/>
    <w:rsid w:val="00D30BD0"/>
    <w:rsid w:val="00D3211A"/>
    <w:rsid w:val="00D42959"/>
    <w:rsid w:val="00D7667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ED3D82"/>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221812"/>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43951638">
      <w:bodyDiv w:val="1"/>
      <w:marLeft w:val="0"/>
      <w:marRight w:val="0"/>
      <w:marTop w:val="0"/>
      <w:marBottom w:val="0"/>
      <w:divBdr>
        <w:top w:val="none" w:sz="0" w:space="0" w:color="auto"/>
        <w:left w:val="none" w:sz="0" w:space="0" w:color="auto"/>
        <w:bottom w:val="none" w:sz="0" w:space="0" w:color="auto"/>
        <w:right w:val="none" w:sz="0" w:space="0" w:color="auto"/>
      </w:divBdr>
    </w:div>
    <w:div w:id="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297031480">
          <w:marLeft w:val="547"/>
          <w:marRight w:val="0"/>
          <w:marTop w:val="86"/>
          <w:marBottom w:val="0"/>
          <w:divBdr>
            <w:top w:val="none" w:sz="0" w:space="0" w:color="auto"/>
            <w:left w:val="none" w:sz="0" w:space="0" w:color="auto"/>
            <w:bottom w:val="none" w:sz="0" w:space="0" w:color="auto"/>
            <w:right w:val="none" w:sz="0" w:space="0" w:color="auto"/>
          </w:divBdr>
        </w:div>
        <w:div w:id="1854373246">
          <w:marLeft w:val="1166"/>
          <w:marRight w:val="0"/>
          <w:marTop w:val="72"/>
          <w:marBottom w:val="0"/>
          <w:divBdr>
            <w:top w:val="none" w:sz="0" w:space="0" w:color="auto"/>
            <w:left w:val="none" w:sz="0" w:space="0" w:color="auto"/>
            <w:bottom w:val="none" w:sz="0" w:space="0" w:color="auto"/>
            <w:right w:val="none" w:sz="0" w:space="0" w:color="auto"/>
          </w:divBdr>
        </w:div>
        <w:div w:id="1094788208">
          <w:marLeft w:val="1166"/>
          <w:marRight w:val="0"/>
          <w:marTop w:val="72"/>
          <w:marBottom w:val="0"/>
          <w:divBdr>
            <w:top w:val="none" w:sz="0" w:space="0" w:color="auto"/>
            <w:left w:val="none" w:sz="0" w:space="0" w:color="auto"/>
            <w:bottom w:val="none" w:sz="0" w:space="0" w:color="auto"/>
            <w:right w:val="none" w:sz="0" w:space="0" w:color="auto"/>
          </w:divBdr>
        </w:div>
        <w:div w:id="63188571">
          <w:marLeft w:val="1166"/>
          <w:marRight w:val="0"/>
          <w:marTop w:val="72"/>
          <w:marBottom w:val="0"/>
          <w:divBdr>
            <w:top w:val="none" w:sz="0" w:space="0" w:color="auto"/>
            <w:left w:val="none" w:sz="0" w:space="0" w:color="auto"/>
            <w:bottom w:val="none" w:sz="0" w:space="0" w:color="auto"/>
            <w:right w:val="none" w:sz="0" w:space="0" w:color="auto"/>
          </w:divBdr>
        </w:div>
        <w:div w:id="668095838">
          <w:marLeft w:val="1166"/>
          <w:marRight w:val="0"/>
          <w:marTop w:val="72"/>
          <w:marBottom w:val="0"/>
          <w:divBdr>
            <w:top w:val="none" w:sz="0" w:space="0" w:color="auto"/>
            <w:left w:val="none" w:sz="0" w:space="0" w:color="auto"/>
            <w:bottom w:val="none" w:sz="0" w:space="0" w:color="auto"/>
            <w:right w:val="none" w:sz="0" w:space="0" w:color="auto"/>
          </w:divBdr>
        </w:div>
        <w:div w:id="248975547">
          <w:marLeft w:val="1800"/>
          <w:marRight w:val="0"/>
          <w:marTop w:val="62"/>
          <w:marBottom w:val="0"/>
          <w:divBdr>
            <w:top w:val="none" w:sz="0" w:space="0" w:color="auto"/>
            <w:left w:val="none" w:sz="0" w:space="0" w:color="auto"/>
            <w:bottom w:val="none" w:sz="0" w:space="0" w:color="auto"/>
            <w:right w:val="none" w:sz="0" w:space="0" w:color="auto"/>
          </w:divBdr>
        </w:div>
        <w:div w:id="1581258099">
          <w:marLeft w:val="1800"/>
          <w:marRight w:val="0"/>
          <w:marTop w:val="62"/>
          <w:marBottom w:val="0"/>
          <w:divBdr>
            <w:top w:val="none" w:sz="0" w:space="0" w:color="auto"/>
            <w:left w:val="none" w:sz="0" w:space="0" w:color="auto"/>
            <w:bottom w:val="none" w:sz="0" w:space="0" w:color="auto"/>
            <w:right w:val="none" w:sz="0" w:space="0" w:color="auto"/>
          </w:divBdr>
        </w:div>
        <w:div w:id="820926988">
          <w:marLeft w:val="1800"/>
          <w:marRight w:val="0"/>
          <w:marTop w:val="62"/>
          <w:marBottom w:val="0"/>
          <w:divBdr>
            <w:top w:val="none" w:sz="0" w:space="0" w:color="auto"/>
            <w:left w:val="none" w:sz="0" w:space="0" w:color="auto"/>
            <w:bottom w:val="none" w:sz="0" w:space="0" w:color="auto"/>
            <w:right w:val="none" w:sz="0" w:space="0" w:color="auto"/>
          </w:divBdr>
        </w:div>
        <w:div w:id="653804388">
          <w:marLeft w:val="1800"/>
          <w:marRight w:val="0"/>
          <w:marTop w:val="62"/>
          <w:marBottom w:val="0"/>
          <w:divBdr>
            <w:top w:val="none" w:sz="0" w:space="0" w:color="auto"/>
            <w:left w:val="none" w:sz="0" w:space="0" w:color="auto"/>
            <w:bottom w:val="none" w:sz="0" w:space="0" w:color="auto"/>
            <w:right w:val="none" w:sz="0" w:space="0" w:color="auto"/>
          </w:divBdr>
        </w:div>
        <w:div w:id="1867400992">
          <w:marLeft w:val="547"/>
          <w:marRight w:val="0"/>
          <w:marTop w:val="86"/>
          <w:marBottom w:val="0"/>
          <w:divBdr>
            <w:top w:val="none" w:sz="0" w:space="0" w:color="auto"/>
            <w:left w:val="none" w:sz="0" w:space="0" w:color="auto"/>
            <w:bottom w:val="none" w:sz="0" w:space="0" w:color="auto"/>
            <w:right w:val="none" w:sz="0" w:space="0" w:color="auto"/>
          </w:divBdr>
        </w:div>
        <w:div w:id="2052801308">
          <w:marLeft w:val="1166"/>
          <w:marRight w:val="0"/>
          <w:marTop w:val="72"/>
          <w:marBottom w:val="0"/>
          <w:divBdr>
            <w:top w:val="none" w:sz="0" w:space="0" w:color="auto"/>
            <w:left w:val="none" w:sz="0" w:space="0" w:color="auto"/>
            <w:bottom w:val="none" w:sz="0" w:space="0" w:color="auto"/>
            <w:right w:val="none" w:sz="0" w:space="0" w:color="auto"/>
          </w:divBdr>
        </w:div>
        <w:div w:id="1739941358">
          <w:marLeft w:val="1166"/>
          <w:marRight w:val="0"/>
          <w:marTop w:val="72"/>
          <w:marBottom w:val="0"/>
          <w:divBdr>
            <w:top w:val="none" w:sz="0" w:space="0" w:color="auto"/>
            <w:left w:val="none" w:sz="0" w:space="0" w:color="auto"/>
            <w:bottom w:val="none" w:sz="0" w:space="0" w:color="auto"/>
            <w:right w:val="none" w:sz="0" w:space="0" w:color="auto"/>
          </w:divBdr>
        </w:div>
        <w:div w:id="1896358050">
          <w:marLeft w:val="1166"/>
          <w:marRight w:val="0"/>
          <w:marTop w:val="72"/>
          <w:marBottom w:val="0"/>
          <w:divBdr>
            <w:top w:val="none" w:sz="0" w:space="0" w:color="auto"/>
            <w:left w:val="none" w:sz="0" w:space="0" w:color="auto"/>
            <w:bottom w:val="none" w:sz="0" w:space="0" w:color="auto"/>
            <w:right w:val="none" w:sz="0" w:space="0" w:color="auto"/>
          </w:divBdr>
        </w:div>
        <w:div w:id="1347365147">
          <w:marLeft w:val="1166"/>
          <w:marRight w:val="0"/>
          <w:marTop w:val="72"/>
          <w:marBottom w:val="0"/>
          <w:divBdr>
            <w:top w:val="none" w:sz="0" w:space="0" w:color="auto"/>
            <w:left w:val="none" w:sz="0" w:space="0" w:color="auto"/>
            <w:bottom w:val="none" w:sz="0" w:space="0" w:color="auto"/>
            <w:right w:val="none" w:sz="0" w:space="0" w:color="auto"/>
          </w:divBdr>
        </w:div>
        <w:div w:id="1545411578">
          <w:marLeft w:val="547"/>
          <w:marRight w:val="0"/>
          <w:marTop w:val="86"/>
          <w:marBottom w:val="0"/>
          <w:divBdr>
            <w:top w:val="none" w:sz="0" w:space="0" w:color="auto"/>
            <w:left w:val="none" w:sz="0" w:space="0" w:color="auto"/>
            <w:bottom w:val="none" w:sz="0" w:space="0" w:color="auto"/>
            <w:right w:val="none" w:sz="0" w:space="0" w:color="auto"/>
          </w:divBdr>
        </w:div>
        <w:div w:id="622005210">
          <w:marLeft w:val="1166"/>
          <w:marRight w:val="0"/>
          <w:marTop w:val="72"/>
          <w:marBottom w:val="0"/>
          <w:divBdr>
            <w:top w:val="none" w:sz="0" w:space="0" w:color="auto"/>
            <w:left w:val="none" w:sz="0" w:space="0" w:color="auto"/>
            <w:bottom w:val="none" w:sz="0" w:space="0" w:color="auto"/>
            <w:right w:val="none" w:sz="0" w:space="0" w:color="auto"/>
          </w:divBdr>
        </w:div>
        <w:div w:id="1147282683">
          <w:marLeft w:val="1166"/>
          <w:marRight w:val="0"/>
          <w:marTop w:val="72"/>
          <w:marBottom w:val="0"/>
          <w:divBdr>
            <w:top w:val="none" w:sz="0" w:space="0" w:color="auto"/>
            <w:left w:val="none" w:sz="0" w:space="0" w:color="auto"/>
            <w:bottom w:val="none" w:sz="0" w:space="0" w:color="auto"/>
            <w:right w:val="none" w:sz="0" w:space="0" w:color="auto"/>
          </w:divBdr>
        </w:div>
        <w:div w:id="1639454133">
          <w:marLeft w:val="1166"/>
          <w:marRight w:val="0"/>
          <w:marTop w:val="72"/>
          <w:marBottom w:val="0"/>
          <w:divBdr>
            <w:top w:val="none" w:sz="0" w:space="0" w:color="auto"/>
            <w:left w:val="none" w:sz="0" w:space="0" w:color="auto"/>
            <w:bottom w:val="none" w:sz="0" w:space="0" w:color="auto"/>
            <w:right w:val="none" w:sz="0" w:space="0" w:color="auto"/>
          </w:divBdr>
        </w:div>
        <w:div w:id="554240679">
          <w:marLeft w:val="1166"/>
          <w:marRight w:val="0"/>
          <w:marTop w:val="72"/>
          <w:marBottom w:val="0"/>
          <w:divBdr>
            <w:top w:val="none" w:sz="0" w:space="0" w:color="auto"/>
            <w:left w:val="none" w:sz="0" w:space="0" w:color="auto"/>
            <w:bottom w:val="none" w:sz="0" w:space="0" w:color="auto"/>
            <w:right w:val="none" w:sz="0" w:space="0" w:color="auto"/>
          </w:divBdr>
        </w:div>
      </w:divsChild>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BC2287"/>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29DE-6CC1-456A-ADAD-62E483A1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2019-05-31T19:25:00Z</dcterms:created>
  <dcterms:modified xsi:type="dcterms:W3CDTF">2019-05-31T19:25:00Z</dcterms:modified>
</cp:coreProperties>
</file>