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6A7FA5">
                              <w:rPr>
                                <w:rFonts w:ascii="Calibri" w:hAnsi="Calibri"/>
                                <w:b/>
                                <w:sz w:val="22"/>
                                <w:szCs w:val="22"/>
                              </w:rPr>
                              <w:t xml:space="preserve"> </w:t>
                            </w:r>
                            <w:r w:rsidR="006E0FB4">
                              <w:rPr>
                                <w:rFonts w:ascii="Calibri" w:hAnsi="Calibri"/>
                                <w:b/>
                                <w:sz w:val="22"/>
                                <w:szCs w:val="2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6A7FA5">
                        <w:rPr>
                          <w:rFonts w:ascii="Calibri" w:hAnsi="Calibri"/>
                          <w:b/>
                          <w:sz w:val="22"/>
                          <w:szCs w:val="22"/>
                        </w:rPr>
                        <w:t xml:space="preserve"> </w:t>
                      </w:r>
                      <w:r w:rsidR="006E0FB4">
                        <w:rPr>
                          <w:rFonts w:ascii="Calibri" w:hAnsi="Calibri"/>
                          <w:b/>
                          <w:sz w:val="22"/>
                          <w:szCs w:val="22"/>
                        </w:rPr>
                        <w:t>10</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C86E33">
                              <w:rPr>
                                <w:rFonts w:ascii="Calibri" w:hAnsi="Calibri"/>
                                <w:sz w:val="22"/>
                                <w:szCs w:val="22"/>
                              </w:rPr>
                              <w:tab/>
                            </w:r>
                            <w:r w:rsidR="00C86E33">
                              <w:rPr>
                                <w:rFonts w:ascii="Calibri" w:hAnsi="Calibri"/>
                                <w:sz w:val="22"/>
                                <w:szCs w:val="22"/>
                              </w:rPr>
                              <w:tab/>
                            </w:r>
                            <w:r w:rsidR="000F7142">
                              <w:rPr>
                                <w:rFonts w:ascii="Calibri" w:hAnsi="Calibri"/>
                                <w:sz w:val="22"/>
                                <w:szCs w:val="22"/>
                              </w:rPr>
                              <w:t>Governing Body</w:t>
                            </w:r>
                          </w:p>
                          <w:p w:rsidR="00136B75" w:rsidRPr="000D1B0D" w:rsidRDefault="00136B75">
                            <w:pPr>
                              <w:rPr>
                                <w:rFonts w:ascii="Calibri" w:hAnsi="Calibri"/>
                                <w:sz w:val="22"/>
                                <w:szCs w:val="22"/>
                              </w:rPr>
                            </w:pPr>
                            <w:bookmarkStart w:id="0" w:name="_GoBack"/>
                            <w:bookmarkEnd w:id="0"/>
                          </w:p>
                          <w:p w:rsidR="00136B75" w:rsidRPr="000D1B0D" w:rsidRDefault="00136B75">
                            <w:pPr>
                              <w:rPr>
                                <w:rFonts w:ascii="Calibri" w:hAnsi="Calibri"/>
                                <w:sz w:val="22"/>
                                <w:szCs w:val="22"/>
                              </w:rPr>
                            </w:pPr>
                            <w:r w:rsidRPr="000D1B0D">
                              <w:rPr>
                                <w:rFonts w:ascii="Calibri" w:hAnsi="Calibri"/>
                                <w:sz w:val="22"/>
                                <w:szCs w:val="22"/>
                              </w:rPr>
                              <w:t>Date of Meeting:</w:t>
                            </w:r>
                            <w:r w:rsidR="00DA1032">
                              <w:rPr>
                                <w:rFonts w:ascii="Calibri" w:hAnsi="Calibri"/>
                                <w:sz w:val="22"/>
                                <w:szCs w:val="22"/>
                              </w:rPr>
                              <w:t xml:space="preserve">  </w:t>
                            </w:r>
                            <w:r w:rsidR="00C86E33">
                              <w:rPr>
                                <w:rFonts w:ascii="Calibri" w:hAnsi="Calibri"/>
                                <w:sz w:val="22"/>
                                <w:szCs w:val="22"/>
                              </w:rPr>
                              <w:tab/>
                            </w:r>
                            <w:r w:rsidR="000F7142">
                              <w:rPr>
                                <w:rFonts w:ascii="Calibri" w:hAnsi="Calibri"/>
                                <w:sz w:val="22"/>
                                <w:szCs w:val="22"/>
                              </w:rPr>
                              <w:t>13</w:t>
                            </w:r>
                            <w:r w:rsidR="00DA1032">
                              <w:rPr>
                                <w:rFonts w:ascii="Calibri" w:hAnsi="Calibri"/>
                                <w:sz w:val="22"/>
                                <w:szCs w:val="22"/>
                              </w:rPr>
                              <w:t xml:space="preserve"> </w:t>
                            </w:r>
                            <w:r w:rsidR="000F7142">
                              <w:rPr>
                                <w:rFonts w:ascii="Calibri" w:hAnsi="Calibri"/>
                                <w:sz w:val="22"/>
                                <w:szCs w:val="22"/>
                              </w:rPr>
                              <w:t>June</w:t>
                            </w:r>
                            <w:r w:rsidR="00DA1032">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DA1032">
                              <w:rPr>
                                <w:rFonts w:ascii="Calibri" w:hAnsi="Calibri"/>
                                <w:sz w:val="22"/>
                                <w:szCs w:val="22"/>
                              </w:rPr>
                              <w:t xml:space="preserve"> </w:t>
                            </w:r>
                            <w:r w:rsidR="00C86E33">
                              <w:rPr>
                                <w:rFonts w:ascii="Calibri" w:hAnsi="Calibri"/>
                                <w:sz w:val="22"/>
                                <w:szCs w:val="22"/>
                              </w:rPr>
                              <w:tab/>
                            </w:r>
                            <w:r w:rsidR="00C86E33">
                              <w:rPr>
                                <w:rFonts w:ascii="Calibri" w:hAnsi="Calibri"/>
                                <w:sz w:val="22"/>
                                <w:szCs w:val="22"/>
                              </w:rPr>
                              <w:tab/>
                            </w:r>
                            <w:r w:rsidR="00DA1032" w:rsidRPr="00DA1032">
                              <w:rPr>
                                <w:rFonts w:ascii="Calibri" w:hAnsi="Calibri"/>
                                <w:sz w:val="22"/>
                                <w:szCs w:val="22"/>
                              </w:rPr>
                              <w:t>Annual I</w:t>
                            </w:r>
                            <w:r w:rsidR="000F7142">
                              <w:rPr>
                                <w:rFonts w:ascii="Calibri" w:hAnsi="Calibri"/>
                                <w:sz w:val="22"/>
                                <w:szCs w:val="22"/>
                              </w:rPr>
                              <w:t xml:space="preserve">ntegrated </w:t>
                            </w:r>
                            <w:r w:rsidR="00DA1032" w:rsidRPr="00DA1032">
                              <w:rPr>
                                <w:rFonts w:ascii="Calibri" w:hAnsi="Calibri"/>
                                <w:sz w:val="22"/>
                                <w:szCs w:val="22"/>
                              </w:rPr>
                              <w:t>G</w:t>
                            </w:r>
                            <w:r w:rsidR="000F7142">
                              <w:rPr>
                                <w:rFonts w:ascii="Calibri" w:hAnsi="Calibri"/>
                                <w:sz w:val="22"/>
                                <w:szCs w:val="22"/>
                              </w:rPr>
                              <w:t>overnance</w:t>
                            </w:r>
                            <w:r w:rsidR="00DA1032" w:rsidRPr="00DA1032">
                              <w:rPr>
                                <w:rFonts w:ascii="Calibri" w:hAnsi="Calibri"/>
                                <w:sz w:val="22"/>
                                <w:szCs w:val="22"/>
                              </w:rPr>
                              <w:t xml:space="preserve"> and Audit</w:t>
                            </w:r>
                            <w:r w:rsidR="002D60AA" w:rsidRPr="002D60AA">
                              <w:t xml:space="preserve"> </w:t>
                            </w:r>
                            <w:r w:rsidR="000F7142">
                              <w:t xml:space="preserve">Committee </w:t>
                            </w:r>
                            <w:r w:rsidR="002D60AA" w:rsidRPr="002D60AA">
                              <w:rPr>
                                <w:rFonts w:ascii="Calibri" w:hAnsi="Calibri"/>
                                <w:sz w:val="22"/>
                                <w:szCs w:val="22"/>
                              </w:rPr>
                              <w:t>Self-Assessment</w:t>
                            </w:r>
                            <w:r w:rsidR="002D60AA">
                              <w:rPr>
                                <w:rFonts w:ascii="Calibri" w:hAnsi="Calibri"/>
                                <w:sz w:val="22"/>
                                <w:szCs w:val="22"/>
                              </w:rPr>
                              <w:t xml:space="preserve">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DA1032">
                              <w:rPr>
                                <w:rFonts w:ascii="Calibri" w:hAnsi="Calibri"/>
                                <w:sz w:val="22"/>
                                <w:szCs w:val="22"/>
                              </w:rPr>
                              <w:t xml:space="preserve"> </w:t>
                            </w:r>
                            <w:r w:rsidR="00C86E33">
                              <w:rPr>
                                <w:rFonts w:ascii="Calibri" w:hAnsi="Calibri"/>
                                <w:sz w:val="22"/>
                                <w:szCs w:val="22"/>
                              </w:rPr>
                              <w:tab/>
                            </w:r>
                            <w:r w:rsidR="00C86E33">
                              <w:rPr>
                                <w:rFonts w:ascii="Calibri" w:hAnsi="Calibri"/>
                                <w:sz w:val="22"/>
                                <w:szCs w:val="22"/>
                              </w:rPr>
                              <w:tab/>
                            </w:r>
                            <w:r w:rsidR="00DA1032">
                              <w:rPr>
                                <w:rFonts w:ascii="Calibri" w:hAnsi="Calibri"/>
                                <w:sz w:val="22"/>
                                <w:szCs w:val="22"/>
                              </w:rPr>
                              <w:t xml:space="preserve">Laura Whitton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C86E33">
                        <w:rPr>
                          <w:rFonts w:ascii="Calibri" w:hAnsi="Calibri"/>
                          <w:sz w:val="22"/>
                          <w:szCs w:val="22"/>
                        </w:rPr>
                        <w:tab/>
                      </w:r>
                      <w:r w:rsidR="00C86E33">
                        <w:rPr>
                          <w:rFonts w:ascii="Calibri" w:hAnsi="Calibri"/>
                          <w:sz w:val="22"/>
                          <w:szCs w:val="22"/>
                        </w:rPr>
                        <w:tab/>
                      </w:r>
                      <w:r w:rsidR="000F7142">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DA1032">
                        <w:rPr>
                          <w:rFonts w:ascii="Calibri" w:hAnsi="Calibri"/>
                          <w:sz w:val="22"/>
                          <w:szCs w:val="22"/>
                        </w:rPr>
                        <w:t xml:space="preserve">  </w:t>
                      </w:r>
                      <w:r w:rsidR="00C86E33">
                        <w:rPr>
                          <w:rFonts w:ascii="Calibri" w:hAnsi="Calibri"/>
                          <w:sz w:val="22"/>
                          <w:szCs w:val="22"/>
                        </w:rPr>
                        <w:tab/>
                      </w:r>
                      <w:r w:rsidR="000F7142">
                        <w:rPr>
                          <w:rFonts w:ascii="Calibri" w:hAnsi="Calibri"/>
                          <w:sz w:val="22"/>
                          <w:szCs w:val="22"/>
                        </w:rPr>
                        <w:t>13</w:t>
                      </w:r>
                      <w:r w:rsidR="00DA1032">
                        <w:rPr>
                          <w:rFonts w:ascii="Calibri" w:hAnsi="Calibri"/>
                          <w:sz w:val="22"/>
                          <w:szCs w:val="22"/>
                        </w:rPr>
                        <w:t xml:space="preserve"> </w:t>
                      </w:r>
                      <w:r w:rsidR="000F7142">
                        <w:rPr>
                          <w:rFonts w:ascii="Calibri" w:hAnsi="Calibri"/>
                          <w:sz w:val="22"/>
                          <w:szCs w:val="22"/>
                        </w:rPr>
                        <w:t>June</w:t>
                      </w:r>
                      <w:r w:rsidR="00DA1032">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DA1032">
                        <w:rPr>
                          <w:rFonts w:ascii="Calibri" w:hAnsi="Calibri"/>
                          <w:sz w:val="22"/>
                          <w:szCs w:val="22"/>
                        </w:rPr>
                        <w:t xml:space="preserve"> </w:t>
                      </w:r>
                      <w:r w:rsidR="00C86E33">
                        <w:rPr>
                          <w:rFonts w:ascii="Calibri" w:hAnsi="Calibri"/>
                          <w:sz w:val="22"/>
                          <w:szCs w:val="22"/>
                        </w:rPr>
                        <w:tab/>
                      </w:r>
                      <w:r w:rsidR="00C86E33">
                        <w:rPr>
                          <w:rFonts w:ascii="Calibri" w:hAnsi="Calibri"/>
                          <w:sz w:val="22"/>
                          <w:szCs w:val="22"/>
                        </w:rPr>
                        <w:tab/>
                      </w:r>
                      <w:r w:rsidR="00DA1032" w:rsidRPr="00DA1032">
                        <w:rPr>
                          <w:rFonts w:ascii="Calibri" w:hAnsi="Calibri"/>
                          <w:sz w:val="22"/>
                          <w:szCs w:val="22"/>
                        </w:rPr>
                        <w:t>Annual I</w:t>
                      </w:r>
                      <w:r w:rsidR="000F7142">
                        <w:rPr>
                          <w:rFonts w:ascii="Calibri" w:hAnsi="Calibri"/>
                          <w:sz w:val="22"/>
                          <w:szCs w:val="22"/>
                        </w:rPr>
                        <w:t xml:space="preserve">ntegrated </w:t>
                      </w:r>
                      <w:r w:rsidR="00DA1032" w:rsidRPr="00DA1032">
                        <w:rPr>
                          <w:rFonts w:ascii="Calibri" w:hAnsi="Calibri"/>
                          <w:sz w:val="22"/>
                          <w:szCs w:val="22"/>
                        </w:rPr>
                        <w:t>G</w:t>
                      </w:r>
                      <w:r w:rsidR="000F7142">
                        <w:rPr>
                          <w:rFonts w:ascii="Calibri" w:hAnsi="Calibri"/>
                          <w:sz w:val="22"/>
                          <w:szCs w:val="22"/>
                        </w:rPr>
                        <w:t>overnance</w:t>
                      </w:r>
                      <w:r w:rsidR="00DA1032" w:rsidRPr="00DA1032">
                        <w:rPr>
                          <w:rFonts w:ascii="Calibri" w:hAnsi="Calibri"/>
                          <w:sz w:val="22"/>
                          <w:szCs w:val="22"/>
                        </w:rPr>
                        <w:t xml:space="preserve"> and Audit</w:t>
                      </w:r>
                      <w:r w:rsidR="002D60AA" w:rsidRPr="002D60AA">
                        <w:t xml:space="preserve"> </w:t>
                      </w:r>
                      <w:r w:rsidR="000F7142">
                        <w:t xml:space="preserve">Committee </w:t>
                      </w:r>
                      <w:r w:rsidR="002D60AA" w:rsidRPr="002D60AA">
                        <w:rPr>
                          <w:rFonts w:ascii="Calibri" w:hAnsi="Calibri"/>
                          <w:sz w:val="22"/>
                          <w:szCs w:val="22"/>
                        </w:rPr>
                        <w:t>Self-Assessment</w:t>
                      </w:r>
                      <w:r w:rsidR="002D60AA">
                        <w:rPr>
                          <w:rFonts w:ascii="Calibri" w:hAnsi="Calibri"/>
                          <w:sz w:val="22"/>
                          <w:szCs w:val="22"/>
                        </w:rPr>
                        <w:t xml:space="preserve">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DA1032">
                        <w:rPr>
                          <w:rFonts w:ascii="Calibri" w:hAnsi="Calibri"/>
                          <w:sz w:val="22"/>
                          <w:szCs w:val="22"/>
                        </w:rPr>
                        <w:t xml:space="preserve"> </w:t>
                      </w:r>
                      <w:r w:rsidR="00C86E33">
                        <w:rPr>
                          <w:rFonts w:ascii="Calibri" w:hAnsi="Calibri"/>
                          <w:sz w:val="22"/>
                          <w:szCs w:val="22"/>
                        </w:rPr>
                        <w:tab/>
                      </w:r>
                      <w:r w:rsidR="00C86E33">
                        <w:rPr>
                          <w:rFonts w:ascii="Calibri" w:hAnsi="Calibri"/>
                          <w:sz w:val="22"/>
                          <w:szCs w:val="22"/>
                        </w:rPr>
                        <w:tab/>
                      </w:r>
                      <w:r w:rsidR="00DA1032">
                        <w:rPr>
                          <w:rFonts w:ascii="Calibri" w:hAnsi="Calibri"/>
                          <w:sz w:val="22"/>
                          <w:szCs w:val="22"/>
                        </w:rPr>
                        <w:t xml:space="preserve">Laura Whitton </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DA1032">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4445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DA1032">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444452">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DA1032">
            <w:pPr>
              <w:pStyle w:val="NoSpacing"/>
              <w:rPr>
                <w:rFonts w:cs="Calibri"/>
                <w:b/>
                <w:sz w:val="20"/>
                <w:szCs w:val="20"/>
              </w:rPr>
            </w:pPr>
          </w:p>
        </w:tc>
        <w:tc>
          <w:tcPr>
            <w:tcW w:w="3817" w:type="pct"/>
            <w:gridSpan w:val="2"/>
            <w:shd w:val="clear" w:color="auto" w:fill="auto"/>
          </w:tcPr>
          <w:p w:rsidR="00444452" w:rsidRDefault="00DA1032" w:rsidP="00DA1032">
            <w:pPr>
              <w:pStyle w:val="Default"/>
              <w:jc w:val="both"/>
              <w:rPr>
                <w:rFonts w:ascii="Calibri" w:hAnsi="Calibri" w:cs="Calibri"/>
                <w:sz w:val="22"/>
                <w:szCs w:val="22"/>
              </w:rPr>
            </w:pPr>
            <w:r w:rsidRPr="00DA1032">
              <w:rPr>
                <w:rFonts w:ascii="Calibri" w:hAnsi="Calibri" w:cs="Calibri"/>
                <w:sz w:val="22"/>
                <w:szCs w:val="22"/>
              </w:rPr>
              <w:t xml:space="preserve">The CCG Constitution requires that an annual report is produced by </w:t>
            </w:r>
            <w:r w:rsidR="000F7142">
              <w:rPr>
                <w:rFonts w:ascii="Calibri" w:hAnsi="Calibri" w:cs="Calibri"/>
                <w:sz w:val="22"/>
                <w:szCs w:val="22"/>
              </w:rPr>
              <w:t>the Integrated Governance &amp; Audit</w:t>
            </w:r>
            <w:r w:rsidRPr="00DA1032">
              <w:rPr>
                <w:rFonts w:ascii="Calibri" w:hAnsi="Calibri" w:cs="Calibri"/>
                <w:sz w:val="22"/>
                <w:szCs w:val="22"/>
              </w:rPr>
              <w:t xml:space="preserve"> </w:t>
            </w:r>
            <w:r w:rsidR="000F7142">
              <w:rPr>
                <w:rFonts w:ascii="Calibri" w:hAnsi="Calibri" w:cs="Calibri"/>
                <w:sz w:val="22"/>
                <w:szCs w:val="22"/>
              </w:rPr>
              <w:t>C</w:t>
            </w:r>
            <w:r w:rsidRPr="00DA1032">
              <w:rPr>
                <w:rFonts w:ascii="Calibri" w:hAnsi="Calibri" w:cs="Calibri"/>
                <w:sz w:val="22"/>
                <w:szCs w:val="22"/>
              </w:rPr>
              <w:t xml:space="preserve">ommittee for consideration by the Governing Body.  </w:t>
            </w:r>
          </w:p>
          <w:p w:rsidR="00444452" w:rsidRDefault="00444452" w:rsidP="00DA1032">
            <w:pPr>
              <w:pStyle w:val="Default"/>
              <w:jc w:val="both"/>
              <w:rPr>
                <w:rFonts w:ascii="Calibri" w:hAnsi="Calibri" w:cs="Calibri"/>
                <w:sz w:val="22"/>
                <w:szCs w:val="22"/>
              </w:rPr>
            </w:pPr>
          </w:p>
          <w:p w:rsidR="00526F7C" w:rsidRDefault="00444452" w:rsidP="00526F7C">
            <w:pPr>
              <w:pStyle w:val="Default"/>
              <w:jc w:val="both"/>
              <w:rPr>
                <w:rFonts w:ascii="Calibri" w:hAnsi="Calibri" w:cs="Calibri"/>
                <w:sz w:val="22"/>
                <w:szCs w:val="22"/>
              </w:rPr>
            </w:pPr>
            <w:r>
              <w:rPr>
                <w:rFonts w:ascii="Calibri" w:hAnsi="Calibri" w:cs="Calibri"/>
                <w:sz w:val="22"/>
                <w:szCs w:val="22"/>
              </w:rPr>
              <w:t xml:space="preserve">The attached report </w:t>
            </w:r>
            <w:r w:rsidR="00526F7C">
              <w:rPr>
                <w:rFonts w:ascii="Calibri" w:hAnsi="Calibri" w:cs="Calibri"/>
                <w:sz w:val="22"/>
                <w:szCs w:val="22"/>
              </w:rPr>
              <w:t>has used t</w:t>
            </w:r>
            <w:r w:rsidR="00DA1032">
              <w:rPr>
                <w:rFonts w:ascii="Calibri" w:hAnsi="Calibri" w:cs="Calibri"/>
                <w:sz w:val="22"/>
                <w:szCs w:val="22"/>
              </w:rPr>
              <w:t xml:space="preserve">he National Auditors Office (NAO) </w:t>
            </w:r>
            <w:r w:rsidR="00DA1032" w:rsidRPr="00DA1032">
              <w:rPr>
                <w:rFonts w:ascii="Calibri" w:hAnsi="Calibri" w:cs="Calibri"/>
                <w:sz w:val="22"/>
                <w:szCs w:val="22"/>
              </w:rPr>
              <w:t>Assurance Committee Effectiveness Checklist</w:t>
            </w:r>
            <w:r w:rsidR="00DA1032">
              <w:rPr>
                <w:rFonts w:ascii="Calibri" w:hAnsi="Calibri" w:cs="Calibri"/>
                <w:sz w:val="22"/>
                <w:szCs w:val="22"/>
              </w:rPr>
              <w:t xml:space="preserve"> to </w:t>
            </w:r>
            <w:r w:rsidR="00526F7C">
              <w:rPr>
                <w:rFonts w:ascii="Calibri" w:hAnsi="Calibri" w:cs="Calibri"/>
                <w:sz w:val="22"/>
                <w:szCs w:val="22"/>
              </w:rPr>
              <w:t xml:space="preserve">assess &amp; </w:t>
            </w:r>
            <w:r w:rsidR="00DA1032">
              <w:rPr>
                <w:rFonts w:ascii="Calibri" w:hAnsi="Calibri" w:cs="Calibri"/>
                <w:sz w:val="22"/>
                <w:szCs w:val="22"/>
              </w:rPr>
              <w:t xml:space="preserve">provide assurance to the Governing Body of the </w:t>
            </w:r>
            <w:r w:rsidR="00526F7C">
              <w:rPr>
                <w:rFonts w:ascii="Calibri" w:hAnsi="Calibri" w:cs="Calibri"/>
                <w:sz w:val="22"/>
                <w:szCs w:val="22"/>
              </w:rPr>
              <w:t>effectiveness of the committee over the past</w:t>
            </w:r>
            <w:r w:rsidR="00526F7C" w:rsidRPr="00526F7C">
              <w:rPr>
                <w:rFonts w:ascii="Calibri" w:hAnsi="Calibri" w:cs="Calibri"/>
                <w:sz w:val="22"/>
                <w:szCs w:val="22"/>
              </w:rPr>
              <w:t xml:space="preserve"> 12 months to </w:t>
            </w:r>
            <w:r w:rsidR="00526F7C">
              <w:rPr>
                <w:rFonts w:ascii="Calibri" w:hAnsi="Calibri" w:cs="Calibri"/>
                <w:sz w:val="22"/>
                <w:szCs w:val="22"/>
              </w:rPr>
              <w:t>March</w:t>
            </w:r>
            <w:r w:rsidR="00526F7C" w:rsidRPr="00526F7C">
              <w:rPr>
                <w:rFonts w:ascii="Calibri" w:hAnsi="Calibri" w:cs="Calibri"/>
                <w:sz w:val="22"/>
                <w:szCs w:val="22"/>
              </w:rPr>
              <w:t xml:space="preserve"> 201</w:t>
            </w:r>
            <w:r w:rsidR="00526F7C">
              <w:rPr>
                <w:rFonts w:ascii="Calibri" w:hAnsi="Calibri" w:cs="Calibri"/>
                <w:sz w:val="22"/>
                <w:szCs w:val="22"/>
              </w:rPr>
              <w:t>8.</w:t>
            </w:r>
          </w:p>
          <w:p w:rsidR="00526F7C" w:rsidRPr="00526F7C" w:rsidRDefault="00526F7C" w:rsidP="00526F7C">
            <w:pPr>
              <w:pStyle w:val="Default"/>
              <w:jc w:val="both"/>
              <w:rPr>
                <w:rFonts w:ascii="Calibri" w:hAnsi="Calibri" w:cs="Calibri"/>
                <w:sz w:val="22"/>
                <w:szCs w:val="22"/>
              </w:rPr>
            </w:pPr>
          </w:p>
          <w:p w:rsidR="002054A0" w:rsidRDefault="00526F7C" w:rsidP="00DA1032">
            <w:pPr>
              <w:pStyle w:val="Default"/>
              <w:jc w:val="both"/>
              <w:rPr>
                <w:rFonts w:ascii="Calibri" w:hAnsi="Calibri" w:cs="Calibri"/>
                <w:sz w:val="22"/>
                <w:szCs w:val="22"/>
              </w:rPr>
            </w:pPr>
            <w:r w:rsidRPr="00526F7C">
              <w:rPr>
                <w:rFonts w:ascii="Calibri" w:hAnsi="Calibri" w:cs="Calibri"/>
                <w:sz w:val="22"/>
                <w:szCs w:val="22"/>
              </w:rPr>
              <w:t xml:space="preserve">The report demonstrates a positive picture of the work of the committee </w:t>
            </w:r>
            <w:r>
              <w:rPr>
                <w:rFonts w:ascii="Calibri" w:hAnsi="Calibri" w:cs="Calibri"/>
                <w:sz w:val="22"/>
                <w:szCs w:val="22"/>
              </w:rPr>
              <w:t>over the past year</w:t>
            </w:r>
            <w:r w:rsidR="00DA1032" w:rsidRPr="00DA1032">
              <w:rPr>
                <w:rFonts w:ascii="Calibri" w:hAnsi="Calibri" w:cs="Calibri"/>
                <w:sz w:val="22"/>
                <w:szCs w:val="22"/>
              </w:rPr>
              <w:t>.</w:t>
            </w:r>
          </w:p>
          <w:p w:rsidR="00681F6D" w:rsidRDefault="00681F6D" w:rsidP="00DA1032">
            <w:pPr>
              <w:pStyle w:val="Default"/>
              <w:jc w:val="both"/>
              <w:rPr>
                <w:rFonts w:ascii="Calibri" w:hAnsi="Calibri" w:cs="Calibri"/>
                <w:sz w:val="22"/>
                <w:szCs w:val="22"/>
              </w:rPr>
            </w:pPr>
          </w:p>
          <w:p w:rsidR="00681F6D" w:rsidRPr="00DA1032" w:rsidRDefault="00681F6D" w:rsidP="00DA1032">
            <w:pPr>
              <w:pStyle w:val="Default"/>
              <w:jc w:val="both"/>
              <w:rPr>
                <w:rFonts w:ascii="Calibri" w:hAnsi="Calibri" w:cs="Calibri"/>
                <w:sz w:val="22"/>
                <w:szCs w:val="22"/>
              </w:rPr>
            </w:pPr>
            <w:r>
              <w:rPr>
                <w:rFonts w:ascii="Calibri" w:hAnsi="Calibri" w:cs="Calibri"/>
                <w:sz w:val="22"/>
                <w:szCs w:val="22"/>
              </w:rPr>
              <w:t xml:space="preserve">Please refer to appendices section for the self-assessment checklist </w:t>
            </w: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DA1032" w:rsidP="000F7142">
            <w:pPr>
              <w:pStyle w:val="Default"/>
              <w:rPr>
                <w:rFonts w:ascii="Calibri" w:hAnsi="Calibri" w:cs="Calibri"/>
                <w:sz w:val="20"/>
                <w:szCs w:val="20"/>
              </w:rPr>
            </w:pPr>
            <w:r w:rsidRPr="00DA1032">
              <w:rPr>
                <w:rFonts w:ascii="Calibri" w:hAnsi="Calibri" w:cs="Calibri"/>
                <w:sz w:val="22"/>
                <w:szCs w:val="22"/>
              </w:rPr>
              <w:t xml:space="preserve">Members are asked </w:t>
            </w:r>
            <w:r w:rsidR="000F7142" w:rsidRPr="000F7142">
              <w:rPr>
                <w:rFonts w:asciiTheme="minorHAnsi" w:hAnsiTheme="minorHAnsi" w:cstheme="minorHAnsi"/>
                <w:bCs/>
                <w:sz w:val="22"/>
                <w:szCs w:val="22"/>
              </w:rPr>
              <w:t xml:space="preserve">to </w:t>
            </w:r>
            <w:r w:rsidR="000F7142">
              <w:rPr>
                <w:rFonts w:asciiTheme="minorHAnsi" w:hAnsiTheme="minorHAnsi" w:cstheme="minorHAnsi"/>
                <w:bCs/>
                <w:sz w:val="22"/>
                <w:szCs w:val="22"/>
              </w:rPr>
              <w:t>consider &amp; note</w:t>
            </w:r>
            <w:r w:rsidR="000F7142" w:rsidRPr="000F7142">
              <w:rPr>
                <w:rFonts w:asciiTheme="minorHAnsi" w:hAnsiTheme="minorHAnsi" w:cstheme="minorHAnsi"/>
                <w:bCs/>
                <w:sz w:val="22"/>
                <w:szCs w:val="22"/>
              </w:rPr>
              <w:t xml:space="preserve"> the annual report</w:t>
            </w:r>
            <w:r w:rsidRPr="00DA1032">
              <w:rPr>
                <w:rFonts w:ascii="Calibri" w:hAnsi="Calibri" w:cs="Calibri"/>
                <w:sz w:val="22"/>
                <w:szCs w:val="22"/>
              </w:rPr>
              <w:t xml:space="preserve">. </w:t>
            </w:r>
          </w:p>
        </w:tc>
      </w:tr>
      <w:tr w:rsidR="009D4EDC" w:rsidRPr="000D1B0D" w:rsidTr="00144ED4">
        <w:tc>
          <w:tcPr>
            <w:tcW w:w="1183" w:type="pct"/>
            <w:shd w:val="clear" w:color="auto" w:fill="auto"/>
          </w:tcPr>
          <w:p w:rsidR="009D4EDC" w:rsidRPr="00046B77" w:rsidRDefault="00711DA9" w:rsidP="00DA1032">
            <w:pPr>
              <w:pStyle w:val="Default"/>
              <w:rPr>
                <w:rFonts w:ascii="Calibri" w:hAnsi="Calibri" w:cs="Calibri"/>
                <w:i/>
                <w:sz w:val="20"/>
                <w:szCs w:val="20"/>
              </w:rPr>
            </w:pPr>
            <w:r>
              <w:rPr>
                <w:rFonts w:ascii="Calibri" w:hAnsi="Calibri" w:cs="Calibri"/>
                <w:b/>
                <w:sz w:val="20"/>
                <w:szCs w:val="20"/>
              </w:rPr>
              <w:lastRenderedPageBreak/>
              <w:t>C</w:t>
            </w:r>
            <w:r w:rsidR="009D4EDC" w:rsidRPr="000D1B0D">
              <w:rPr>
                <w:rFonts w:ascii="Calibri" w:hAnsi="Calibri" w:cs="Calibri"/>
                <w:b/>
                <w:sz w:val="20"/>
                <w:szCs w:val="20"/>
              </w:rPr>
              <w:t>ommittee Process and Assurance:</w:t>
            </w: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144ED4" w:rsidRPr="000D1B0D" w:rsidRDefault="00DA1032" w:rsidP="00DA1032">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DA1032" w:rsidP="000F7142">
            <w:pPr>
              <w:pStyle w:val="Default"/>
              <w:jc w:val="both"/>
              <w:rPr>
                <w:rFonts w:ascii="Calibri" w:hAnsi="Calibri" w:cs="Calibri"/>
                <w:color w:val="auto"/>
                <w:sz w:val="22"/>
                <w:szCs w:val="22"/>
              </w:rPr>
            </w:pPr>
            <w:r>
              <w:rPr>
                <w:rFonts w:ascii="Calibri" w:hAnsi="Calibri" w:cs="Calibri"/>
                <w:color w:val="auto"/>
                <w:sz w:val="22"/>
                <w:szCs w:val="22"/>
              </w:rPr>
              <w:t xml:space="preserve">Risk Management is </w:t>
            </w:r>
            <w:r w:rsidR="000F7142">
              <w:rPr>
                <w:rFonts w:ascii="Calibri" w:hAnsi="Calibri" w:cs="Calibri"/>
                <w:color w:val="auto"/>
                <w:sz w:val="22"/>
                <w:szCs w:val="22"/>
              </w:rPr>
              <w:t xml:space="preserve">the </w:t>
            </w:r>
            <w:r>
              <w:rPr>
                <w:rFonts w:ascii="Calibri" w:hAnsi="Calibri" w:cs="Calibri"/>
                <w:color w:val="auto"/>
                <w:sz w:val="22"/>
                <w:szCs w:val="22"/>
              </w:rPr>
              <w:t xml:space="preserve">responsibility of the Integrated Governance &amp; Audit Committee. </w:t>
            </w:r>
            <w:r w:rsidRPr="00DA1032">
              <w:rPr>
                <w:rFonts w:ascii="Calibri" w:hAnsi="Calibri" w:cs="Calibri"/>
                <w:color w:val="auto"/>
                <w:sz w:val="22"/>
                <w:szCs w:val="22"/>
              </w:rPr>
              <w:t>Failure to implement an effective risk management process could result in the</w:t>
            </w:r>
            <w:r w:rsidR="000F7142">
              <w:rPr>
                <w:rFonts w:ascii="Calibri" w:hAnsi="Calibri" w:cs="Calibri"/>
                <w:color w:val="auto"/>
                <w:sz w:val="22"/>
                <w:szCs w:val="22"/>
              </w:rPr>
              <w:t xml:space="preserve"> </w:t>
            </w:r>
            <w:r w:rsidRPr="00DA1032">
              <w:rPr>
                <w:rFonts w:ascii="Calibri" w:hAnsi="Calibri" w:cs="Calibri"/>
                <w:color w:val="auto"/>
                <w:sz w:val="22"/>
                <w:szCs w:val="22"/>
              </w:rPr>
              <w:t>CCG failing to effectively recognise and manage its principal risks which could prevent necessary mitigation being undertaken and potentially impact on our patients/community.</w:t>
            </w:r>
          </w:p>
          <w:p w:rsidR="00681F6D" w:rsidRDefault="00681F6D" w:rsidP="00DA1032">
            <w:pPr>
              <w:pStyle w:val="Default"/>
              <w:jc w:val="both"/>
              <w:rPr>
                <w:rFonts w:ascii="Calibri" w:hAnsi="Calibri" w:cs="Calibri"/>
                <w:color w:val="auto"/>
                <w:sz w:val="22"/>
                <w:szCs w:val="22"/>
              </w:rPr>
            </w:pPr>
          </w:p>
          <w:p w:rsidR="00144ED4" w:rsidRPr="00DA1032" w:rsidRDefault="00681F6D" w:rsidP="00681F6D">
            <w:pPr>
              <w:pStyle w:val="Default"/>
              <w:jc w:val="both"/>
              <w:rPr>
                <w:rFonts w:ascii="Calibri" w:hAnsi="Calibri" w:cs="Calibri"/>
                <w:color w:val="auto"/>
                <w:sz w:val="22"/>
                <w:szCs w:val="22"/>
              </w:rPr>
            </w:pPr>
            <w:r w:rsidRPr="00681F6D">
              <w:rPr>
                <w:rFonts w:ascii="Calibri" w:hAnsi="Calibri" w:cs="Calibri"/>
                <w:color w:val="auto"/>
                <w:sz w:val="22"/>
                <w:szCs w:val="22"/>
              </w:rPr>
              <w:t>Associated risks are included on the CCG Board Assur</w:t>
            </w:r>
            <w:r>
              <w:rPr>
                <w:rFonts w:ascii="Calibri" w:hAnsi="Calibri" w:cs="Calibri"/>
                <w:color w:val="auto"/>
                <w:sz w:val="22"/>
                <w:szCs w:val="22"/>
              </w:rPr>
              <w:t>ance Framework or Risk Register which are monitored by the Integrated Governance &amp; Audit Committee at each month.</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054A0" w:rsidRPr="000D1B0D" w:rsidRDefault="00681F6D" w:rsidP="000D1B0D">
            <w:pPr>
              <w:pStyle w:val="Default"/>
              <w:jc w:val="both"/>
              <w:rPr>
                <w:rFonts w:ascii="Calibri" w:hAnsi="Calibri" w:cs="Calibri"/>
                <w:sz w:val="20"/>
                <w:szCs w:val="20"/>
              </w:rPr>
            </w:pPr>
            <w:r w:rsidRPr="00681F6D">
              <w:rPr>
                <w:rFonts w:ascii="Calibri" w:hAnsi="Calibri" w:cs="Calibri"/>
                <w:sz w:val="22"/>
                <w:szCs w:val="22"/>
              </w:rPr>
              <w:t xml:space="preserve">None  relevant for this report </w:t>
            </w: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681F6D" w:rsidRDefault="002C32CC" w:rsidP="00AB4FF6">
            <w:pPr>
              <w:pStyle w:val="Default"/>
              <w:rPr>
                <w:rFonts w:ascii="Calibri" w:hAnsi="Calibri" w:cs="Calibri"/>
                <w:sz w:val="22"/>
                <w:szCs w:val="22"/>
              </w:rPr>
            </w:pPr>
            <w:r w:rsidRPr="00681F6D">
              <w:rPr>
                <w:rFonts w:ascii="Calibri" w:hAnsi="Calibri" w:cs="Calibri"/>
                <w:sz w:val="22"/>
                <w:szCs w:val="22"/>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681F6D"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681F6D" w:rsidRDefault="00DA7A50" w:rsidP="00AB4FF6">
            <w:pPr>
              <w:pStyle w:val="Default"/>
              <w:rPr>
                <w:rFonts w:ascii="Calibri" w:hAnsi="Calibri" w:cs="Calibri"/>
                <w:sz w:val="22"/>
                <w:szCs w:val="22"/>
              </w:rPr>
            </w:pPr>
            <w:r w:rsidRPr="00681F6D">
              <w:rPr>
                <w:rFonts w:ascii="Calibri" w:hAnsi="Calibri" w:cs="Calibri"/>
                <w:sz w:val="22"/>
                <w:szCs w:val="22"/>
              </w:rPr>
              <w:t xml:space="preserve">If yes to </w:t>
            </w:r>
            <w:r w:rsidR="00E763D6" w:rsidRPr="00681F6D">
              <w:rPr>
                <w:rFonts w:ascii="Calibri" w:hAnsi="Calibri" w:cs="Calibri"/>
                <w:sz w:val="22"/>
                <w:szCs w:val="22"/>
              </w:rPr>
              <w:t xml:space="preserve">the </w:t>
            </w:r>
            <w:r w:rsidRPr="00681F6D">
              <w:rPr>
                <w:rFonts w:ascii="Calibri" w:hAnsi="Calibri" w:cs="Calibri"/>
                <w:sz w:val="22"/>
                <w:szCs w:val="22"/>
              </w:rPr>
              <w:t>above – have the DPIA 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526F7C" w:rsidP="00526F7C">
                <w:pPr>
                  <w:pStyle w:val="Default"/>
                  <w:rPr>
                    <w:rFonts w:ascii="Calibri" w:hAnsi="Calibri" w:cs="Calibri"/>
                    <w:b/>
                    <w:sz w:val="20"/>
                    <w:szCs w:val="20"/>
                  </w:rPr>
                </w:pPr>
                <w:r w:rsidRPr="00C86E33">
                  <w:rPr>
                    <w:rStyle w:val="PlaceholderText"/>
                    <w:color w:val="FFFFFF" w:themeColor="background1"/>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681F6D" w:rsidRDefault="00DA7A50" w:rsidP="00AB4FF6">
            <w:pPr>
              <w:pStyle w:val="Default"/>
              <w:rPr>
                <w:rFonts w:ascii="Calibri" w:hAnsi="Calibri" w:cs="Calibri"/>
                <w:sz w:val="22"/>
                <w:szCs w:val="22"/>
              </w:rPr>
            </w:pPr>
            <w:r w:rsidRPr="00681F6D">
              <w:rPr>
                <w:rFonts w:ascii="Calibri" w:hAnsi="Calibri" w:cs="Calibri"/>
                <w:sz w:val="22"/>
                <w:szCs w:val="22"/>
              </w:rPr>
              <w:t xml:space="preserve">Does this project involve the processing </w:t>
            </w:r>
            <w:r w:rsidR="00E763D6" w:rsidRPr="00681F6D">
              <w:rPr>
                <w:rFonts w:ascii="Calibri" w:hAnsi="Calibri" w:cs="Calibri"/>
                <w:sz w:val="22"/>
                <w:szCs w:val="22"/>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681F6D"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681F6D" w:rsidRDefault="00E763D6" w:rsidP="00AB4FF6">
            <w:pPr>
              <w:pStyle w:val="Default"/>
              <w:rPr>
                <w:rFonts w:ascii="Calibri" w:hAnsi="Calibri" w:cs="Calibri"/>
                <w:sz w:val="22"/>
                <w:szCs w:val="22"/>
              </w:rPr>
            </w:pPr>
            <w:r w:rsidRPr="00681F6D">
              <w:rPr>
                <w:rFonts w:ascii="Calibri" w:hAnsi="Calibri" w:cs="Calibri"/>
                <w:sz w:val="22"/>
                <w:szCs w:val="22"/>
              </w:rPr>
              <w:t>If yes to the above</w:t>
            </w:r>
            <w:r w:rsidR="00E912FC" w:rsidRPr="00681F6D">
              <w:rPr>
                <w:rFonts w:ascii="Calibri" w:hAnsi="Calibri" w:cs="Calibri"/>
                <w:sz w:val="22"/>
                <w:szCs w:val="22"/>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526F7C" w:rsidP="00526F7C">
                <w:pPr>
                  <w:pStyle w:val="Default"/>
                  <w:rPr>
                    <w:rFonts w:ascii="Calibri" w:hAnsi="Calibri" w:cs="Calibri"/>
                    <w:b/>
                    <w:sz w:val="20"/>
                    <w:szCs w:val="20"/>
                  </w:rPr>
                </w:pPr>
                <w:r w:rsidRPr="00C86E33">
                  <w:rPr>
                    <w:rStyle w:val="PlaceholderText"/>
                    <w:color w:val="FFFFFF" w:themeColor="background1"/>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681F6D">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7405E7" w:rsidRPr="00681F6D" w:rsidRDefault="00AB645B" w:rsidP="00681F6D">
            <w:pPr>
              <w:pStyle w:val="Default"/>
              <w:rPr>
                <w:rFonts w:ascii="Calibri" w:hAnsi="Calibri" w:cs="Calibri"/>
                <w:sz w:val="22"/>
                <w:szCs w:val="22"/>
              </w:rPr>
            </w:pPr>
            <w:r w:rsidRPr="00681F6D">
              <w:rPr>
                <w:rFonts w:ascii="Calibri" w:hAnsi="Calibri" w:cs="Calibri"/>
                <w:sz w:val="22"/>
                <w:szCs w:val="22"/>
              </w:rPr>
              <w:t xml:space="preserve">An Equality Impact Analysis/Assessment is not required for this report                         </w:t>
            </w:r>
            <w:sdt>
              <w:sdtPr>
                <w:rPr>
                  <w:rFonts w:ascii="Calibri" w:hAnsi="Calibri" w:cs="Calibri"/>
                  <w:sz w:val="22"/>
                  <w:szCs w:val="22"/>
                </w:rPr>
                <w:id w:val="1967159954"/>
                <w14:checkbox>
                  <w14:checked w14:val="1"/>
                  <w14:checkedState w14:val="2612" w14:font="MS Gothic"/>
                  <w14:uncheckedState w14:val="2610" w14:font="MS Gothic"/>
                </w14:checkbox>
              </w:sdtPr>
              <w:sdtEndPr/>
              <w:sdtContent>
                <w:r w:rsidR="00681F6D">
                  <w:rPr>
                    <w:rFonts w:ascii="MS Gothic" w:eastAsia="MS Gothic" w:hAnsi="MS Gothic" w:cs="Calibri" w:hint="eastAsia"/>
                    <w:sz w:val="22"/>
                    <w:szCs w:val="22"/>
                  </w:rPr>
                  <w:t>☒</w:t>
                </w:r>
              </w:sdtContent>
            </w:sdt>
            <w:r w:rsidRPr="00681F6D">
              <w:rPr>
                <w:rFonts w:ascii="Calibri" w:hAnsi="Calibri" w:cs="Calibri"/>
                <w:sz w:val="22"/>
                <w:szCs w:val="22"/>
              </w:rPr>
              <w:t xml:space="preserve">                         </w:t>
            </w:r>
          </w:p>
          <w:p w:rsidR="00F97DC2" w:rsidRPr="00681F6D" w:rsidRDefault="00F97DC2" w:rsidP="00681F6D">
            <w:pPr>
              <w:pStyle w:val="Default"/>
              <w:rPr>
                <w:rFonts w:ascii="Calibri" w:hAnsi="Calibri" w:cs="Calibri"/>
                <w:sz w:val="22"/>
                <w:szCs w:val="22"/>
              </w:rPr>
            </w:pPr>
          </w:p>
          <w:p w:rsidR="00AB645B" w:rsidRPr="00681F6D" w:rsidRDefault="00AB645B" w:rsidP="00681F6D">
            <w:pPr>
              <w:pStyle w:val="Default"/>
              <w:rPr>
                <w:rFonts w:ascii="Calibri" w:hAnsi="Calibri" w:cs="Calibri"/>
                <w:sz w:val="22"/>
                <w:szCs w:val="22"/>
              </w:rPr>
            </w:pPr>
            <w:r w:rsidRPr="00681F6D">
              <w:rPr>
                <w:rFonts w:ascii="Calibri" w:hAnsi="Calibri" w:cs="Calibri"/>
                <w:sz w:val="22"/>
                <w:szCs w:val="22"/>
              </w:rPr>
              <w:t xml:space="preserve">An Equality Impact Analysis/Assessment has been completed and approved by the EIA </w:t>
            </w:r>
          </w:p>
          <w:p w:rsidR="00AB645B" w:rsidRPr="00681F6D" w:rsidRDefault="00AB645B" w:rsidP="00681F6D">
            <w:pPr>
              <w:pStyle w:val="Default"/>
              <w:rPr>
                <w:rFonts w:ascii="Calibri" w:hAnsi="Calibri" w:cs="Calibri"/>
                <w:sz w:val="22"/>
                <w:szCs w:val="22"/>
              </w:rPr>
            </w:pPr>
            <w:r w:rsidRPr="00681F6D">
              <w:rPr>
                <w:rFonts w:ascii="Calibri" w:hAnsi="Calibri" w:cs="Calibri"/>
                <w:sz w:val="22"/>
                <w:szCs w:val="22"/>
              </w:rPr>
              <w:t xml:space="preserve">Panel.  As a result of performing the analysis/assessment there are no actions arising                                                    </w:t>
            </w:r>
          </w:p>
          <w:p w:rsidR="00AB645B" w:rsidRPr="00681F6D" w:rsidRDefault="00AB645B" w:rsidP="00681F6D">
            <w:pPr>
              <w:pStyle w:val="Default"/>
              <w:rPr>
                <w:rFonts w:ascii="Calibri" w:hAnsi="Calibri" w:cs="Calibri"/>
                <w:sz w:val="22"/>
                <w:szCs w:val="22"/>
              </w:rPr>
            </w:pPr>
            <w:r w:rsidRPr="00681F6D">
              <w:rPr>
                <w:rFonts w:ascii="Calibri" w:hAnsi="Calibri" w:cs="Calibri"/>
                <w:sz w:val="22"/>
                <w:szCs w:val="22"/>
              </w:rPr>
              <w:t>from the analysis/assessment</w:t>
            </w:r>
            <w:r w:rsidR="00681F6D" w:rsidRPr="00681F6D">
              <w:rPr>
                <w:rFonts w:ascii="Calibri" w:hAnsi="Calibri" w:cs="Calibri"/>
                <w:sz w:val="22"/>
                <w:szCs w:val="22"/>
              </w:rPr>
              <w:t xml:space="preserve"> </w:t>
            </w:r>
            <w:sdt>
              <w:sdtPr>
                <w:rPr>
                  <w:rFonts w:ascii="Calibri" w:hAnsi="Calibri" w:cs="Calibri"/>
                  <w:sz w:val="22"/>
                  <w:szCs w:val="22"/>
                </w:rPr>
                <w:id w:val="-1189671615"/>
                <w14:checkbox>
                  <w14:checked w14:val="0"/>
                  <w14:checkedState w14:val="2612" w14:font="MS Gothic"/>
                  <w14:uncheckedState w14:val="2610" w14:font="MS Gothic"/>
                </w14:checkbox>
              </w:sdtPr>
              <w:sdtEndPr/>
              <w:sdtContent>
                <w:r w:rsidR="00681F6D">
                  <w:rPr>
                    <w:rFonts w:ascii="MS Gothic" w:eastAsia="MS Gothic" w:hAnsi="MS Gothic" w:cs="Calibri" w:hint="eastAsia"/>
                    <w:sz w:val="22"/>
                    <w:szCs w:val="22"/>
                  </w:rPr>
                  <w:t>☐</w:t>
                </w:r>
              </w:sdtContent>
            </w:sdt>
          </w:p>
          <w:p w:rsidR="00AB645B" w:rsidRPr="00681F6D" w:rsidRDefault="00AB645B" w:rsidP="00681F6D">
            <w:pPr>
              <w:pStyle w:val="Default"/>
              <w:rPr>
                <w:rFonts w:ascii="Calibri" w:hAnsi="Calibri" w:cs="Calibri"/>
                <w:sz w:val="22"/>
                <w:szCs w:val="22"/>
              </w:rPr>
            </w:pPr>
          </w:p>
          <w:p w:rsidR="00AB645B" w:rsidRPr="00681F6D" w:rsidRDefault="00AB645B" w:rsidP="00681F6D">
            <w:pPr>
              <w:pStyle w:val="Default"/>
              <w:rPr>
                <w:rFonts w:ascii="Calibri" w:hAnsi="Calibri" w:cs="Calibri"/>
                <w:sz w:val="22"/>
                <w:szCs w:val="22"/>
              </w:rPr>
            </w:pPr>
            <w:r w:rsidRPr="00681F6D">
              <w:rPr>
                <w:rFonts w:ascii="Calibri" w:hAnsi="Calibri" w:cs="Calibri"/>
                <w:sz w:val="22"/>
                <w:szCs w:val="22"/>
              </w:rPr>
              <w:t>An Equality Impact Analysis/Assessment has been completed a</w:t>
            </w:r>
            <w:r w:rsidR="006C1307" w:rsidRPr="00681F6D">
              <w:rPr>
                <w:rFonts w:ascii="Calibri" w:hAnsi="Calibri" w:cs="Calibri"/>
                <w:sz w:val="22"/>
                <w:szCs w:val="22"/>
              </w:rPr>
              <w:t>nd there are actions arising</w:t>
            </w:r>
            <w:r w:rsidR="00681F6D">
              <w:rPr>
                <w:rFonts w:ascii="Calibri" w:hAnsi="Calibri" w:cs="Calibri"/>
                <w:sz w:val="22"/>
                <w:szCs w:val="22"/>
              </w:rPr>
              <w:t xml:space="preserve"> from the analysis/assessment and these are included in section ____ of the enclosed report </w:t>
            </w:r>
            <w:r w:rsidRPr="00681F6D">
              <w:rPr>
                <w:rFonts w:ascii="Calibri" w:hAnsi="Calibri" w:cs="Calibri"/>
                <w:sz w:val="22"/>
                <w:szCs w:val="22"/>
              </w:rPr>
              <w:t xml:space="preserve">   </w:t>
            </w:r>
            <w:r w:rsidR="00681F6D">
              <w:rPr>
                <w:rFonts w:ascii="Calibri" w:hAnsi="Calibri" w:cs="Calibri"/>
                <w:sz w:val="22"/>
                <w:szCs w:val="22"/>
              </w:rPr>
              <w:t xml:space="preserve"> </w:t>
            </w:r>
            <w:r w:rsidRPr="00681F6D">
              <w:rPr>
                <w:rFonts w:ascii="Calibri" w:hAnsi="Calibri" w:cs="Calibri"/>
                <w:sz w:val="22"/>
                <w:szCs w:val="22"/>
              </w:rPr>
              <w:t xml:space="preserve">   </w:t>
            </w:r>
            <w:sdt>
              <w:sdtPr>
                <w:rPr>
                  <w:rFonts w:ascii="Calibri" w:hAnsi="Calibri" w:cs="Calibri"/>
                  <w:sz w:val="22"/>
                  <w:szCs w:val="22"/>
                </w:rPr>
                <w:id w:val="-880011421"/>
                <w14:checkbox>
                  <w14:checked w14:val="0"/>
                  <w14:checkedState w14:val="2612" w14:font="MS Gothic"/>
                  <w14:uncheckedState w14:val="2610" w14:font="MS Gothic"/>
                </w14:checkbox>
              </w:sdtPr>
              <w:sdtEndPr/>
              <w:sdtContent>
                <w:r w:rsidR="00681F6D">
                  <w:rPr>
                    <w:rFonts w:ascii="MS Gothic" w:eastAsia="MS Gothic" w:hAnsi="MS Gothic" w:cs="Calibri" w:hint="eastAsia"/>
                    <w:sz w:val="22"/>
                    <w:szCs w:val="22"/>
                  </w:rPr>
                  <w:t>☐</w:t>
                </w:r>
              </w:sdtContent>
            </w:sdt>
          </w:p>
          <w:p w:rsidR="00AB645B" w:rsidRPr="00AB645B" w:rsidRDefault="00AB645B" w:rsidP="00681F6D">
            <w:pPr>
              <w:pStyle w:val="Default"/>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Pr="00681F6D" w:rsidRDefault="00681F6D" w:rsidP="000D1B0D">
            <w:pPr>
              <w:pStyle w:val="Default"/>
              <w:jc w:val="both"/>
              <w:rPr>
                <w:rFonts w:ascii="Calibri" w:hAnsi="Calibri" w:cs="Calibri"/>
                <w:sz w:val="22"/>
                <w:szCs w:val="22"/>
              </w:rPr>
            </w:pPr>
            <w:r w:rsidRPr="00681F6D">
              <w:rPr>
                <w:rFonts w:ascii="Calibri" w:hAnsi="Calibri" w:cs="Calibri"/>
                <w:sz w:val="22"/>
                <w:szCs w:val="22"/>
              </w:rPr>
              <w:t>None  relevant for this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681F6D" w:rsidRDefault="00D42959" w:rsidP="00681F6D">
            <w:pPr>
              <w:pStyle w:val="Default"/>
              <w:jc w:val="both"/>
              <w:rPr>
                <w:rFonts w:ascii="Calibri" w:hAnsi="Calibri" w:cs="Calibri"/>
                <w:sz w:val="22"/>
                <w:szCs w:val="22"/>
              </w:rPr>
            </w:pPr>
            <w:r w:rsidRPr="00681F6D">
              <w:rPr>
                <w:rFonts w:ascii="Calibri" w:hAnsi="Calibri" w:cs="Calibri"/>
                <w:sz w:val="22"/>
                <w:szCs w:val="22"/>
              </w:rPr>
              <w:t xml:space="preserve">This report details a positive impact on quality.    </w:t>
            </w:r>
            <w:r w:rsidR="008D2FFA" w:rsidRPr="00681F6D">
              <w:rPr>
                <w:rFonts w:ascii="Calibri" w:hAnsi="Calibri" w:cs="Calibri"/>
                <w:sz w:val="22"/>
                <w:szCs w:val="22"/>
              </w:rPr>
              <w:t xml:space="preserve">                             </w:t>
            </w:r>
            <w:r w:rsidRPr="00681F6D">
              <w:rPr>
                <w:rFonts w:ascii="Calibri" w:hAnsi="Calibri" w:cs="Calibri"/>
                <w:sz w:val="22"/>
                <w:szCs w:val="22"/>
              </w:rPr>
              <w:t xml:space="preserve">                                                       </w:t>
            </w:r>
            <w:sdt>
              <w:sdtPr>
                <w:rPr>
                  <w:rFonts w:ascii="Calibri" w:hAnsi="Calibri" w:cs="Calibri"/>
                  <w:sz w:val="22"/>
                  <w:szCs w:val="22"/>
                </w:rPr>
                <w:id w:val="-1643108502"/>
                <w14:checkbox>
                  <w14:checked w14:val="0"/>
                  <w14:checkedState w14:val="2612" w14:font="MS Gothic"/>
                  <w14:uncheckedState w14:val="2610" w14:font="MS Gothic"/>
                </w14:checkbox>
              </w:sdtPr>
              <w:sdtEndPr/>
              <w:sdtContent>
                <w:r w:rsidRPr="00681F6D">
                  <w:rPr>
                    <w:rFonts w:ascii="MS Gothic" w:eastAsia="MS Gothic" w:hAnsi="MS Gothic" w:cs="Calibri" w:hint="eastAsia"/>
                    <w:sz w:val="22"/>
                    <w:szCs w:val="22"/>
                  </w:rPr>
                  <w:t>☐</w:t>
                </w:r>
              </w:sdtContent>
            </w:sdt>
          </w:p>
          <w:p w:rsidR="00246EFA" w:rsidRPr="00681F6D" w:rsidRDefault="00D42959" w:rsidP="00D42959">
            <w:pPr>
              <w:pStyle w:val="Default"/>
              <w:jc w:val="both"/>
              <w:rPr>
                <w:rFonts w:ascii="Calibri" w:hAnsi="Calibri" w:cs="Calibri"/>
                <w:sz w:val="22"/>
                <w:szCs w:val="22"/>
              </w:rPr>
            </w:pPr>
            <w:r w:rsidRPr="00681F6D">
              <w:rPr>
                <w:rFonts w:ascii="Calibri" w:hAnsi="Calibri" w:cs="Calibri"/>
                <w:sz w:val="22"/>
                <w:szCs w:val="22"/>
              </w:rPr>
              <w:t>The proposal put forwards, if agreed, would have a positive impact in terms of enabling providers to meet safe staffing targets.  Retention and recruitment is forecast to be improved, which would have a positive impact on the safe delivery of local services.</w:t>
            </w:r>
          </w:p>
          <w:p w:rsidR="00D42959" w:rsidRDefault="00D42959" w:rsidP="00D42959">
            <w:pPr>
              <w:pStyle w:val="Default"/>
              <w:jc w:val="both"/>
              <w:rPr>
                <w:rFonts w:ascii="Calibri" w:hAnsi="Calibri" w:cs="Calibri"/>
                <w:sz w:val="20"/>
                <w:szCs w:val="20"/>
              </w:rPr>
            </w:pPr>
          </w:p>
          <w:p w:rsidR="00D42959" w:rsidRPr="00681F6D" w:rsidRDefault="00D42959" w:rsidP="00D42959">
            <w:pPr>
              <w:pStyle w:val="Default"/>
              <w:jc w:val="both"/>
              <w:rPr>
                <w:rFonts w:ascii="Calibri" w:hAnsi="Calibri" w:cs="Calibri"/>
                <w:sz w:val="22"/>
                <w:szCs w:val="22"/>
              </w:rPr>
            </w:pPr>
            <w:r w:rsidRPr="00681F6D">
              <w:rPr>
                <w:rFonts w:ascii="Calibri" w:hAnsi="Calibri" w:cs="Calibri"/>
                <w:sz w:val="22"/>
                <w:szCs w:val="22"/>
              </w:rPr>
              <w:t xml:space="preserve">This report details a neutral impact on quality.                                                                                            </w:t>
            </w:r>
            <w:sdt>
              <w:sdtPr>
                <w:rPr>
                  <w:rFonts w:ascii="Calibri" w:hAnsi="Calibri" w:cs="Calibri"/>
                  <w:sz w:val="22"/>
                  <w:szCs w:val="22"/>
                </w:rPr>
                <w:id w:val="1480650251"/>
                <w14:checkbox>
                  <w14:checked w14:val="1"/>
                  <w14:checkedState w14:val="2612" w14:font="MS Gothic"/>
                  <w14:uncheckedState w14:val="2610" w14:font="MS Gothic"/>
                </w14:checkbox>
              </w:sdtPr>
              <w:sdtEndPr/>
              <w:sdtContent>
                <w:r w:rsidR="00681F6D">
                  <w:rPr>
                    <w:rFonts w:ascii="MS Gothic" w:eastAsia="MS Gothic" w:hAnsi="MS Gothic" w:cs="Calibri" w:hint="eastAsia"/>
                    <w:sz w:val="22"/>
                    <w:szCs w:val="22"/>
                  </w:rPr>
                  <w:t>☒</w:t>
                </w:r>
              </w:sdtContent>
            </w:sdt>
          </w:p>
          <w:p w:rsidR="00D42959" w:rsidRPr="00681F6D" w:rsidRDefault="00D42959" w:rsidP="00D42959">
            <w:pPr>
              <w:pStyle w:val="Default"/>
              <w:jc w:val="both"/>
              <w:rPr>
                <w:rFonts w:ascii="Calibri" w:hAnsi="Calibri" w:cs="Calibri"/>
                <w:sz w:val="22"/>
                <w:szCs w:val="22"/>
              </w:rPr>
            </w:pPr>
            <w:r w:rsidRPr="00681F6D">
              <w:rPr>
                <w:rFonts w:ascii="Calibri" w:hAnsi="Calibri" w:cs="Calibri"/>
                <w:sz w:val="22"/>
                <w:szCs w:val="22"/>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681F6D" w:rsidRDefault="00D42959" w:rsidP="00D42959">
            <w:pPr>
              <w:pStyle w:val="Default"/>
              <w:jc w:val="both"/>
              <w:rPr>
                <w:rFonts w:ascii="Calibri" w:hAnsi="Calibri" w:cs="Calibri"/>
                <w:sz w:val="22"/>
                <w:szCs w:val="22"/>
              </w:rPr>
            </w:pPr>
            <w:r w:rsidRPr="00681F6D">
              <w:rPr>
                <w:rFonts w:ascii="Calibri" w:hAnsi="Calibri" w:cs="Calibri"/>
                <w:sz w:val="22"/>
                <w:szCs w:val="22"/>
              </w:rPr>
              <w:t xml:space="preserve">This report details a negative impact on quality.                                                                                         </w:t>
            </w:r>
            <w:sdt>
              <w:sdtPr>
                <w:rPr>
                  <w:rFonts w:ascii="Calibri" w:hAnsi="Calibri" w:cs="Calibri"/>
                  <w:sz w:val="22"/>
                  <w:szCs w:val="22"/>
                </w:rPr>
                <w:id w:val="1671059544"/>
                <w14:checkbox>
                  <w14:checked w14:val="0"/>
                  <w14:checkedState w14:val="2612" w14:font="MS Gothic"/>
                  <w14:uncheckedState w14:val="2610" w14:font="MS Gothic"/>
                </w14:checkbox>
              </w:sdtPr>
              <w:sdtEndPr/>
              <w:sdtContent>
                <w:r w:rsidRPr="00681F6D">
                  <w:rPr>
                    <w:rFonts w:ascii="MS Gothic" w:eastAsia="MS Gothic" w:hAnsi="MS Gothic" w:cs="Calibri" w:hint="eastAsia"/>
                    <w:sz w:val="22"/>
                    <w:szCs w:val="22"/>
                  </w:rPr>
                  <w:t>☐</w:t>
                </w:r>
              </w:sdtContent>
            </w:sdt>
          </w:p>
          <w:p w:rsidR="00246EFA" w:rsidRPr="000D1B0D" w:rsidRDefault="00D42959" w:rsidP="00D42959">
            <w:pPr>
              <w:pStyle w:val="Default"/>
              <w:jc w:val="both"/>
              <w:rPr>
                <w:rFonts w:ascii="Calibri" w:hAnsi="Calibri" w:cs="Calibri"/>
                <w:sz w:val="20"/>
                <w:szCs w:val="20"/>
              </w:rPr>
            </w:pPr>
            <w:r w:rsidRPr="00681F6D">
              <w:rPr>
                <w:rFonts w:ascii="Calibri" w:hAnsi="Calibri" w:cs="Calibri"/>
                <w:sz w:val="22"/>
                <w:szCs w:val="22"/>
              </w:rPr>
              <w:t xml:space="preserve">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w:t>
            </w:r>
            <w:r w:rsidRPr="00681F6D">
              <w:rPr>
                <w:rFonts w:ascii="Calibri" w:hAnsi="Calibri" w:cs="Calibri"/>
                <w:sz w:val="22"/>
                <w:szCs w:val="22"/>
              </w:rPr>
              <w:lastRenderedPageBreak/>
              <w:t>needs has to be made.  It is forecast that service user experience will be negatively impacted by this position.</w:t>
            </w:r>
          </w:p>
        </w:tc>
      </w:tr>
      <w:tr w:rsidR="009D4EDC" w:rsidRPr="000D1B0D" w:rsidTr="00144ED4">
        <w:tc>
          <w:tcPr>
            <w:tcW w:w="1183" w:type="pct"/>
            <w:shd w:val="clear" w:color="auto" w:fill="auto"/>
          </w:tcPr>
          <w:p w:rsidR="009D4EDC" w:rsidRPr="000D1B0D" w:rsidRDefault="009D4EDC" w:rsidP="00681F6D">
            <w:pPr>
              <w:pStyle w:val="Default"/>
              <w:rPr>
                <w:rFonts w:ascii="Calibri" w:hAnsi="Calibri" w:cs="Calibri"/>
                <w:b/>
                <w:sz w:val="20"/>
                <w:szCs w:val="20"/>
              </w:rPr>
            </w:pPr>
            <w:r w:rsidRPr="000D1B0D">
              <w:rPr>
                <w:rFonts w:ascii="Calibri" w:hAnsi="Calibri" w:cs="Calibri"/>
                <w:b/>
                <w:sz w:val="20"/>
                <w:szCs w:val="20"/>
              </w:rPr>
              <w:lastRenderedPageBreak/>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gridSpan w:val="2"/>
            <w:shd w:val="clear" w:color="auto" w:fill="auto"/>
          </w:tcPr>
          <w:p w:rsidR="00246EFA" w:rsidRPr="00681F6D" w:rsidRDefault="00681F6D" w:rsidP="00E61AF0">
            <w:pPr>
              <w:pStyle w:val="Default"/>
              <w:jc w:val="both"/>
              <w:rPr>
                <w:rFonts w:ascii="Calibri" w:hAnsi="Calibri" w:cs="Calibri"/>
                <w:sz w:val="22"/>
                <w:szCs w:val="22"/>
              </w:rPr>
            </w:pPr>
            <w:r w:rsidRPr="00681F6D">
              <w:rPr>
                <w:rFonts w:ascii="Calibri" w:hAnsi="Calibri" w:cs="Calibri"/>
                <w:sz w:val="22"/>
                <w:szCs w:val="22"/>
              </w:rPr>
              <w:t>None  relevant for this report</w:t>
            </w:r>
          </w:p>
        </w:tc>
      </w:tr>
      <w:tr w:rsidR="00473CC5" w:rsidRPr="000D1B0D" w:rsidTr="00144ED4">
        <w:tc>
          <w:tcPr>
            <w:tcW w:w="1183" w:type="pct"/>
            <w:shd w:val="clear" w:color="auto" w:fill="auto"/>
          </w:tcPr>
          <w:p w:rsidR="00473CC5" w:rsidRPr="00F300A1" w:rsidRDefault="00473CC5" w:rsidP="00681F6D">
            <w:pPr>
              <w:pStyle w:val="Default"/>
              <w:rPr>
                <w:rFonts w:ascii="Calibri" w:hAnsi="Calibri" w:cs="Calibri"/>
                <w:i/>
                <w:sz w:val="20"/>
                <w:szCs w:val="20"/>
              </w:rPr>
            </w:pPr>
            <w:r w:rsidRPr="000D1B0D">
              <w:rPr>
                <w:rFonts w:ascii="Calibri" w:hAnsi="Calibri" w:cs="Calibri"/>
                <w:b/>
                <w:sz w:val="20"/>
                <w:szCs w:val="20"/>
              </w:rPr>
              <w:t>Engagement Implications:</w:t>
            </w:r>
          </w:p>
        </w:tc>
        <w:tc>
          <w:tcPr>
            <w:tcW w:w="3817" w:type="pct"/>
            <w:gridSpan w:val="2"/>
            <w:shd w:val="clear" w:color="auto" w:fill="auto"/>
          </w:tcPr>
          <w:p w:rsidR="00246EFA" w:rsidRPr="000D1B0D" w:rsidRDefault="00215205" w:rsidP="00215205">
            <w:pPr>
              <w:pStyle w:val="Default"/>
              <w:jc w:val="both"/>
              <w:rPr>
                <w:rFonts w:ascii="Calibri" w:hAnsi="Calibri" w:cs="Calibri"/>
                <w:sz w:val="20"/>
                <w:szCs w:val="20"/>
              </w:rPr>
            </w:pPr>
            <w:r w:rsidRPr="00215205">
              <w:rPr>
                <w:rFonts w:ascii="Calibri" w:hAnsi="Calibri" w:cs="Calibri"/>
                <w:sz w:val="22"/>
                <w:szCs w:val="22"/>
              </w:rPr>
              <w:t>None  relevant for this report</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Pr="00681F6D" w:rsidRDefault="00E61AF0" w:rsidP="000D1B0D">
            <w:pPr>
              <w:pStyle w:val="Default"/>
              <w:jc w:val="both"/>
              <w:rPr>
                <w:rFonts w:ascii="Calibri" w:hAnsi="Calibri" w:cs="Calibri"/>
                <w:i/>
                <w:sz w:val="22"/>
                <w:szCs w:val="22"/>
              </w:rPr>
            </w:pPr>
            <w:r w:rsidRPr="00681F6D">
              <w:rPr>
                <w:rFonts w:ascii="Calibri" w:hAnsi="Calibri" w:cs="Calibri"/>
                <w:i/>
                <w:sz w:val="22"/>
                <w:szCs w:val="22"/>
              </w:rPr>
              <w:t>Have all conflicts and potential conflicts of interest been appropriately declared and entered in registers which are publicly available?</w:t>
            </w:r>
            <w:r w:rsidR="00006E07" w:rsidRPr="00681F6D">
              <w:rPr>
                <w:rFonts w:ascii="Calibri" w:hAnsi="Calibri" w:cs="Calibri"/>
                <w:i/>
                <w:sz w:val="22"/>
                <w:szCs w:val="22"/>
              </w:rPr>
              <w:t xml:space="preserve"> </w:t>
            </w:r>
            <w:r w:rsidR="006006E6" w:rsidRPr="00681F6D">
              <w:rPr>
                <w:rFonts w:ascii="Calibri" w:hAnsi="Calibri" w:cs="Calibri"/>
                <w:i/>
                <w:sz w:val="22"/>
                <w:szCs w:val="22"/>
              </w:rPr>
              <w:t xml:space="preserve">     </w:t>
            </w:r>
          </w:p>
          <w:p w:rsidR="00006E07" w:rsidRDefault="00006E07" w:rsidP="000D1B0D">
            <w:pPr>
              <w:pStyle w:val="Default"/>
              <w:jc w:val="both"/>
              <w:rPr>
                <w:rFonts w:ascii="Calibri" w:hAnsi="Calibri" w:cs="Calibri"/>
                <w:b/>
                <w:sz w:val="20"/>
                <w:szCs w:val="20"/>
              </w:rPr>
            </w:pPr>
          </w:p>
          <w:p w:rsidR="00006E07" w:rsidRPr="00681F6D" w:rsidRDefault="006E0FB4" w:rsidP="00D42959">
            <w:pPr>
              <w:pStyle w:val="Default"/>
              <w:tabs>
                <w:tab w:val="left" w:pos="936"/>
              </w:tabs>
              <w:jc w:val="both"/>
              <w:rPr>
                <w:rFonts w:ascii="Calibri" w:hAnsi="Calibri" w:cs="Calibri"/>
                <w:sz w:val="22"/>
                <w:szCs w:val="22"/>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215205">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w:t>
            </w:r>
            <w:r w:rsidR="006C1307" w:rsidRPr="00681F6D">
              <w:rPr>
                <w:rFonts w:ascii="Calibri" w:hAnsi="Calibri" w:cs="Calibri"/>
                <w:sz w:val="22"/>
                <w:szCs w:val="22"/>
              </w:rPr>
              <w:t xml:space="preserve">Yes            </w:t>
            </w:r>
            <w:sdt>
              <w:sdtPr>
                <w:rPr>
                  <w:rFonts w:ascii="Calibri" w:hAnsi="Calibri" w:cs="Calibri"/>
                  <w:sz w:val="22"/>
                  <w:szCs w:val="22"/>
                </w:rPr>
                <w:id w:val="1133061687"/>
                <w14:checkbox>
                  <w14:checked w14:val="0"/>
                  <w14:checkedState w14:val="2612" w14:font="MS Gothic"/>
                  <w14:uncheckedState w14:val="2610" w14:font="MS Gothic"/>
                </w14:checkbox>
              </w:sdtPr>
              <w:sdtEndPr/>
              <w:sdtContent>
                <w:r w:rsidR="006C1307" w:rsidRPr="00681F6D">
                  <w:rPr>
                    <w:rFonts w:ascii="MS Gothic" w:eastAsia="MS Gothic" w:hAnsi="MS Gothic" w:cs="Calibri" w:hint="eastAsia"/>
                    <w:sz w:val="22"/>
                    <w:szCs w:val="22"/>
                  </w:rPr>
                  <w:t>☐</w:t>
                </w:r>
              </w:sdtContent>
            </w:sdt>
            <w:r w:rsidR="006C1307" w:rsidRPr="00681F6D">
              <w:rPr>
                <w:rFonts w:ascii="Calibri" w:hAnsi="Calibri" w:cs="Calibri"/>
                <w:sz w:val="22"/>
                <w:szCs w:val="22"/>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6E0FB4"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6E0FB4"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681F6D">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Pr="00681F6D" w:rsidRDefault="006E0FB4" w:rsidP="000D1B0D">
            <w:pPr>
              <w:pStyle w:val="Default"/>
              <w:jc w:val="both"/>
              <w:rPr>
                <w:rFonts w:ascii="Calibri" w:hAnsi="Calibri" w:cs="Calibri"/>
                <w:sz w:val="22"/>
                <w:szCs w:val="22"/>
              </w:rPr>
            </w:pPr>
            <w:hyperlink r:id="rId9" w:history="1">
              <w:r w:rsidR="00160986" w:rsidRPr="00681F6D">
                <w:rPr>
                  <w:rStyle w:val="Hyperlink"/>
                  <w:rFonts w:ascii="Calibri" w:hAnsi="Calibri" w:cs="Calibri"/>
                  <w:sz w:val="22"/>
                  <w:szCs w:val="22"/>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596958" w:rsidP="000D1B0D">
            <w:pPr>
              <w:pStyle w:val="Default"/>
              <w:jc w:val="both"/>
              <w:rPr>
                <w:rFonts w:ascii="Calibri" w:hAnsi="Calibri" w:cs="Calibri"/>
                <w:sz w:val="20"/>
                <w:szCs w:val="20"/>
              </w:rPr>
            </w:pPr>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85pt" o:ole="">
                  <v:imagedata r:id="rId10" o:title=""/>
                </v:shape>
                <o:OLEObject Type="Embed" ProgID="AcroExch.Document.DC" ShapeID="_x0000_i1025" DrawAspect="Icon" ObjectID="_1620838307" r:id="rId11"/>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6D" w:rsidRDefault="0082536D" w:rsidP="00E1284E">
      <w:r>
        <w:separator/>
      </w:r>
    </w:p>
  </w:endnote>
  <w:endnote w:type="continuationSeparator" w:id="0">
    <w:p w:rsidR="0082536D" w:rsidRDefault="0082536D"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6E0FB4">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6D" w:rsidRDefault="0082536D" w:rsidP="00E1284E">
      <w:r>
        <w:separator/>
      </w:r>
    </w:p>
  </w:footnote>
  <w:footnote w:type="continuationSeparator" w:id="0">
    <w:p w:rsidR="0082536D" w:rsidRDefault="0082536D"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16556"/>
    <w:rsid w:val="00034CF6"/>
    <w:rsid w:val="000350E4"/>
    <w:rsid w:val="00046B77"/>
    <w:rsid w:val="0009052F"/>
    <w:rsid w:val="00096E41"/>
    <w:rsid w:val="000A554D"/>
    <w:rsid w:val="000A7EB7"/>
    <w:rsid w:val="000C4D3C"/>
    <w:rsid w:val="000C70E4"/>
    <w:rsid w:val="000D1426"/>
    <w:rsid w:val="000D1B0D"/>
    <w:rsid w:val="000F7142"/>
    <w:rsid w:val="00107535"/>
    <w:rsid w:val="001139C9"/>
    <w:rsid w:val="0013341F"/>
    <w:rsid w:val="00136B75"/>
    <w:rsid w:val="00144ED4"/>
    <w:rsid w:val="001556E0"/>
    <w:rsid w:val="00160986"/>
    <w:rsid w:val="0016479A"/>
    <w:rsid w:val="001D2409"/>
    <w:rsid w:val="001E600C"/>
    <w:rsid w:val="002044CF"/>
    <w:rsid w:val="002054A0"/>
    <w:rsid w:val="00215205"/>
    <w:rsid w:val="00220DF9"/>
    <w:rsid w:val="00246A4E"/>
    <w:rsid w:val="00246EFA"/>
    <w:rsid w:val="0028419C"/>
    <w:rsid w:val="002C32CC"/>
    <w:rsid w:val="002D60AA"/>
    <w:rsid w:val="002F38A7"/>
    <w:rsid w:val="00306A1B"/>
    <w:rsid w:val="0036733E"/>
    <w:rsid w:val="00380AB5"/>
    <w:rsid w:val="003B7B5D"/>
    <w:rsid w:val="003D7845"/>
    <w:rsid w:val="00444452"/>
    <w:rsid w:val="004458C3"/>
    <w:rsid w:val="00453E4B"/>
    <w:rsid w:val="00462732"/>
    <w:rsid w:val="00473CC5"/>
    <w:rsid w:val="004767D8"/>
    <w:rsid w:val="004B444D"/>
    <w:rsid w:val="004E32B5"/>
    <w:rsid w:val="004F5317"/>
    <w:rsid w:val="004F6116"/>
    <w:rsid w:val="00526F7C"/>
    <w:rsid w:val="005310F1"/>
    <w:rsid w:val="0054308A"/>
    <w:rsid w:val="00596958"/>
    <w:rsid w:val="005A0D0A"/>
    <w:rsid w:val="005A4EC5"/>
    <w:rsid w:val="005A53D1"/>
    <w:rsid w:val="005B0C13"/>
    <w:rsid w:val="006006E6"/>
    <w:rsid w:val="006330C7"/>
    <w:rsid w:val="00663808"/>
    <w:rsid w:val="00681F6D"/>
    <w:rsid w:val="00697B0F"/>
    <w:rsid w:val="006A23CE"/>
    <w:rsid w:val="006A7FA5"/>
    <w:rsid w:val="006C1307"/>
    <w:rsid w:val="006E0FB4"/>
    <w:rsid w:val="006F3A4E"/>
    <w:rsid w:val="00703268"/>
    <w:rsid w:val="0071072D"/>
    <w:rsid w:val="00711DA9"/>
    <w:rsid w:val="00734128"/>
    <w:rsid w:val="007405E7"/>
    <w:rsid w:val="00755446"/>
    <w:rsid w:val="007663C8"/>
    <w:rsid w:val="00793F90"/>
    <w:rsid w:val="007C526F"/>
    <w:rsid w:val="007D1C13"/>
    <w:rsid w:val="007E1C2F"/>
    <w:rsid w:val="007E2A23"/>
    <w:rsid w:val="008044FD"/>
    <w:rsid w:val="0081494F"/>
    <w:rsid w:val="0082536D"/>
    <w:rsid w:val="008336DE"/>
    <w:rsid w:val="00842CBF"/>
    <w:rsid w:val="00846301"/>
    <w:rsid w:val="00876931"/>
    <w:rsid w:val="00893409"/>
    <w:rsid w:val="008A1D10"/>
    <w:rsid w:val="008C5A15"/>
    <w:rsid w:val="008D2FFA"/>
    <w:rsid w:val="00901CC0"/>
    <w:rsid w:val="00911F40"/>
    <w:rsid w:val="009169E9"/>
    <w:rsid w:val="009245B1"/>
    <w:rsid w:val="0092546C"/>
    <w:rsid w:val="0098436E"/>
    <w:rsid w:val="00991A1C"/>
    <w:rsid w:val="00995A9E"/>
    <w:rsid w:val="009D39DE"/>
    <w:rsid w:val="009D3A03"/>
    <w:rsid w:val="009D4EDC"/>
    <w:rsid w:val="009E45D2"/>
    <w:rsid w:val="00A0148B"/>
    <w:rsid w:val="00A218A3"/>
    <w:rsid w:val="00A34173"/>
    <w:rsid w:val="00A66D55"/>
    <w:rsid w:val="00A67A77"/>
    <w:rsid w:val="00A90114"/>
    <w:rsid w:val="00A9358C"/>
    <w:rsid w:val="00A977E0"/>
    <w:rsid w:val="00AA352D"/>
    <w:rsid w:val="00AB1B69"/>
    <w:rsid w:val="00AB4FF6"/>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86E33"/>
    <w:rsid w:val="00CA348E"/>
    <w:rsid w:val="00CA4E8E"/>
    <w:rsid w:val="00CB1860"/>
    <w:rsid w:val="00CC2C55"/>
    <w:rsid w:val="00CF20A6"/>
    <w:rsid w:val="00CF347F"/>
    <w:rsid w:val="00CF395E"/>
    <w:rsid w:val="00D00012"/>
    <w:rsid w:val="00D3211A"/>
    <w:rsid w:val="00D42959"/>
    <w:rsid w:val="00D7667F"/>
    <w:rsid w:val="00DA1032"/>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6ADB53"/>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046C2C"/>
    <w:rsid w:val="00482962"/>
    <w:rsid w:val="004A779D"/>
    <w:rsid w:val="005F57D8"/>
    <w:rsid w:val="00894974"/>
    <w:rsid w:val="00C40A0E"/>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AE6B-34CA-49A5-9D22-0CE12E2C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Jablonski</dc:creator>
  <cp:lastModifiedBy>Helen Askham (CCG)</cp:lastModifiedBy>
  <cp:revision>2</cp:revision>
  <cp:lastPrinted>2015-02-05T14:14:00Z</cp:lastPrinted>
  <dcterms:created xsi:type="dcterms:W3CDTF">2019-05-31T19:05:00Z</dcterms:created>
  <dcterms:modified xsi:type="dcterms:W3CDTF">2019-05-31T19:05:00Z</dcterms:modified>
</cp:coreProperties>
</file>