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75" w:rsidRPr="00E73B61" w:rsidRDefault="001D2409" w:rsidP="00E73B61">
      <w:pPr>
        <w:ind w:left="5041"/>
        <w:jc w:val="right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393065</wp:posOffset>
                </wp:positionV>
                <wp:extent cx="2042160" cy="297180"/>
                <wp:effectExtent l="0" t="0" r="15240" b="2667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6F" w:rsidRPr="000D1B0D" w:rsidRDefault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Agenda Item</w:t>
                            </w:r>
                            <w:r w:rsidR="007E01D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6.85pt;margin-top:30.95pt;width:160.8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">
                <v:textbox>
                  <w:txbxContent>
                    <w:p w:rsidR="007C526F" w:rsidRPr="000D1B0D" w:rsidRDefault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Agenda Item</w:t>
                      </w:r>
                      <w:r w:rsidR="007E01D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05</w:t>
                      </w:r>
                    </w:p>
                  </w:txbxContent>
                </v:textbox>
              </v:rect>
            </w:pict>
          </mc:Fallback>
        </mc:AlternateContent>
      </w:r>
      <w:r w:rsidR="003D7845" w:rsidRPr="003D7845">
        <w:t xml:space="preserve"> </w:t>
      </w:r>
      <w:r>
        <w:rPr>
          <w:noProof/>
          <w:lang w:eastAsia="en-GB"/>
        </w:rPr>
        <w:drawing>
          <wp:inline distT="0" distB="0" distL="0" distR="0">
            <wp:extent cx="1994535" cy="723900"/>
            <wp:effectExtent l="0" t="0" r="571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6" t="16959" r="6470" b="27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7E0" w:rsidRPr="00A977E0">
        <w:rPr>
          <w:noProof/>
          <w:lang w:eastAsia="en-GB"/>
        </w:rPr>
        <w:t xml:space="preserve"> </w:t>
      </w:r>
    </w:p>
    <w:p w:rsidR="00136B75" w:rsidRDefault="00E402F3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463DDB" wp14:editId="2ABFBC7F">
                <wp:simplePos x="0" y="0"/>
                <wp:positionH relativeFrom="column">
                  <wp:posOffset>-70485</wp:posOffset>
                </wp:positionH>
                <wp:positionV relativeFrom="paragraph">
                  <wp:posOffset>10795</wp:posOffset>
                </wp:positionV>
                <wp:extent cx="6911340" cy="1310640"/>
                <wp:effectExtent l="19050" t="19050" r="22860" b="2286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Report to</w:t>
                            </w:r>
                            <w:r w:rsidR="00E402F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4B444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(Governing Body</w:t>
                            </w:r>
                            <w:r w:rsidR="001334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</w:t>
                            </w:r>
                            <w:r w:rsidR="00FB449C"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Committee)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D6725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36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Governing Body 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 of Meeting:</w:t>
                            </w:r>
                            <w:r w:rsidR="00D6725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636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14 November 2019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F481E" w:rsidRPr="000D1B0D" w:rsidRDefault="00136B75" w:rsidP="002F481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Subject:</w:t>
                            </w:r>
                            <w:r w:rsidR="00D6725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36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Approval of NELCCG Information Governance Framework 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Presented by:</w:t>
                            </w:r>
                            <w:r w:rsidR="00D6725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636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Jan </w:t>
                            </w:r>
                            <w:proofErr w:type="spellStart"/>
                            <w:r w:rsidR="001636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Haxby</w:t>
                            </w:r>
                            <w:proofErr w:type="spellEnd"/>
                            <w:r w:rsidR="001636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3DDB" id="Rectangle 11" o:spid="_x0000_s1027" style="position:absolute;left:0;text-align:left;margin-left:-5.55pt;margin-top:.85pt;width:544.2pt;height:10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" strokeweight="3pt">
                <v:stroke linestyle="thinThin"/>
                <v:textbox>
                  <w:txbxContent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Report to</w:t>
                      </w:r>
                      <w:r w:rsidR="00E402F3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4B444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(Governing Body</w:t>
                      </w:r>
                      <w:r w:rsidR="0013341F">
                        <w:rPr>
                          <w:rFonts w:ascii="Calibri" w:hAnsi="Calibri"/>
                          <w:sz w:val="22"/>
                          <w:szCs w:val="22"/>
                        </w:rPr>
                        <w:t>/</w:t>
                      </w:r>
                      <w:r w:rsidR="00FB449C"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Committee)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D6725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16360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Governing Body 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Date of Meeting:</w:t>
                      </w:r>
                      <w:r w:rsidR="00D6725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="00163601">
                        <w:rPr>
                          <w:rFonts w:ascii="Calibri" w:hAnsi="Calibri"/>
                          <w:sz w:val="22"/>
                          <w:szCs w:val="22"/>
                        </w:rPr>
                        <w:t>14 November 2019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F481E" w:rsidRPr="000D1B0D" w:rsidRDefault="00136B75" w:rsidP="002F481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Subject:</w:t>
                      </w:r>
                      <w:r w:rsidR="00D6725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16360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Approval of NELCCG Information Governance Framework 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Presented by:</w:t>
                      </w:r>
                      <w:r w:rsidR="00D6725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="0016360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Jan Haxby </w:t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D2409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25400</wp:posOffset>
                </wp:positionV>
                <wp:extent cx="6964680" cy="1493520"/>
                <wp:effectExtent l="0" t="0" r="26670" b="114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C52984" w:rsidRDefault="00136B75" w:rsidP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STATUS OF THE REPORT</w:t>
                            </w:r>
                            <w:r w:rsidR="00C5298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2984" w:rsidRPr="00901CC0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(auto check relevant box</w:t>
                            </w:r>
                            <w:r w:rsidR="00C52984" w:rsidRPr="002F38A7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For Information 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20992345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36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Discussion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18468555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481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36B75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Approval / Ratification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64817597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36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:rsidR="00E402F3" w:rsidRPr="000D1B0D" w:rsidRDefault="00E402F3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Report Exempt from Public Disclosure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64065050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6725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  <w:r w:rsidR="00BE7C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549193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E7C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6.75pt;margin-top:2pt;width:548.4pt;height:1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">
                <v:textbox>
                  <w:txbxContent>
                    <w:p w:rsidR="00136B75" w:rsidRPr="00C52984" w:rsidRDefault="00136B75" w:rsidP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STATUS OF THE REPORT</w:t>
                      </w:r>
                      <w:r w:rsidR="00C5298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2984" w:rsidRPr="00901CC0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(auto check relevant box</w:t>
                      </w:r>
                      <w:r w:rsidR="00C52984" w:rsidRPr="002F38A7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For Information 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20992345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36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Discussion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18468555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481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:rsidR="00136B75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Approval / Ratification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64817597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36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</w:p>
                    <w:p w:rsidR="00E402F3" w:rsidRPr="000D1B0D" w:rsidRDefault="00E402F3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Report Exempt from Public Disclosure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64065050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6725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  <w:r w:rsidR="00BE7CC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No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549193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E7CC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Yes</w:t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514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380"/>
        <w:gridCol w:w="1984"/>
      </w:tblGrid>
      <w:tr w:rsidR="009D4EDC" w:rsidRPr="000D1B0D" w:rsidTr="00D67253"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</w:tcPr>
          <w:p w:rsidR="009D4EDC" w:rsidRDefault="009D4EDC" w:rsidP="009D4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1B0D">
              <w:rPr>
                <w:rFonts w:ascii="Calibri" w:hAnsi="Calibri"/>
                <w:b/>
                <w:sz w:val="22"/>
                <w:szCs w:val="22"/>
              </w:rPr>
              <w:t>PURPOSE OF REPORT:</w:t>
            </w:r>
          </w:p>
          <w:p w:rsidR="009D4EDC" w:rsidRPr="000D1B0D" w:rsidRDefault="009D4EDC" w:rsidP="00D67253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82" w:type="pct"/>
            <w:gridSpan w:val="2"/>
            <w:shd w:val="clear" w:color="auto" w:fill="auto"/>
          </w:tcPr>
          <w:p w:rsidR="00163601" w:rsidRDefault="00163601" w:rsidP="002F481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3601">
              <w:rPr>
                <w:rFonts w:ascii="Calibri" w:hAnsi="Calibri" w:cs="Calibri"/>
                <w:sz w:val="22"/>
                <w:szCs w:val="22"/>
              </w:rPr>
              <w:t xml:space="preserve">There have been changes to some aspects of the </w:t>
            </w:r>
            <w:r>
              <w:rPr>
                <w:rFonts w:ascii="Calibri" w:hAnsi="Calibri" w:cs="Calibri"/>
                <w:sz w:val="22"/>
                <w:szCs w:val="22"/>
              </w:rPr>
              <w:t>Data Security Protection Toolkit (DSPT) and the requirement for m</w:t>
            </w:r>
            <w:r w:rsidRPr="00163601">
              <w:rPr>
                <w:rFonts w:ascii="Calibri" w:hAnsi="Calibri" w:cs="Calibri"/>
                <w:sz w:val="22"/>
                <w:szCs w:val="22"/>
              </w:rPr>
              <w:t xml:space="preserve">ore assurance on ownership of Information Governance/Data Security at Governing Body Level and clear lines of accountability and responsibility throughout the organisation.  </w:t>
            </w:r>
          </w:p>
          <w:p w:rsidR="00163601" w:rsidRDefault="00163601" w:rsidP="002F481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63601" w:rsidRDefault="00163601" w:rsidP="002F481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3601">
              <w:rPr>
                <w:rFonts w:ascii="Calibri" w:hAnsi="Calibri" w:cs="Calibri"/>
                <w:sz w:val="22"/>
                <w:szCs w:val="22"/>
              </w:rPr>
              <w:t xml:space="preserve">Whilst it is in order for CCG Governing Bodies to delegate responsibilities for most issues relating to IG and policy management,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(which is delegated to Integrated Governance &amp; Audit Committee).  It is a recommendation that the Governing body approves the IG Framework in order to </w:t>
            </w:r>
            <w:r w:rsidRPr="00163601">
              <w:rPr>
                <w:rFonts w:ascii="Calibri" w:hAnsi="Calibri" w:cs="Calibri"/>
                <w:sz w:val="22"/>
                <w:szCs w:val="22"/>
              </w:rPr>
              <w:t xml:space="preserve">fulfil </w:t>
            </w:r>
            <w:r w:rsidR="00D76425">
              <w:rPr>
                <w:rFonts w:ascii="Calibri" w:hAnsi="Calibri" w:cs="Calibri"/>
                <w:sz w:val="22"/>
                <w:szCs w:val="22"/>
              </w:rPr>
              <w:t>the more strict requirements.</w:t>
            </w:r>
          </w:p>
          <w:p w:rsidR="00163601" w:rsidRDefault="00163601" w:rsidP="002F481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63601" w:rsidRDefault="00B17134" w:rsidP="002F481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It is a requirement of the DSPT that the framework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is reviewed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annually.  </w:t>
            </w:r>
            <w:r w:rsidR="00163601">
              <w:rPr>
                <w:rFonts w:ascii="Calibri" w:hAnsi="Calibri" w:cs="Calibri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review has taken place by our </w:t>
            </w:r>
            <w:r w:rsidR="00163601">
              <w:rPr>
                <w:rFonts w:ascii="Calibri" w:hAnsi="Calibri" w:cs="Calibri"/>
                <w:sz w:val="22"/>
                <w:szCs w:val="22"/>
              </w:rPr>
              <w:t xml:space="preserve">Information Governance Specialist with minor changes and updated Annex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 to reflect the </w:t>
            </w:r>
            <w:r w:rsidRPr="00B17134">
              <w:rPr>
                <w:rFonts w:ascii="Calibri" w:hAnsi="Calibri" w:cs="Calibri"/>
                <w:sz w:val="22"/>
                <w:szCs w:val="22"/>
              </w:rPr>
              <w:t>2018 Act principles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Consultation has taken place with the CCG’s </w:t>
            </w:r>
            <w:r w:rsidR="00C03A50">
              <w:rPr>
                <w:rFonts w:ascii="Calibri" w:hAnsi="Calibri" w:cs="Calibri"/>
                <w:sz w:val="22"/>
                <w:szCs w:val="22"/>
              </w:rPr>
              <w:t>Information Governance Steering Group members (</w:t>
            </w:r>
            <w:r>
              <w:rPr>
                <w:rFonts w:ascii="Calibri" w:hAnsi="Calibri" w:cs="Calibri"/>
                <w:sz w:val="22"/>
                <w:szCs w:val="22"/>
              </w:rPr>
              <w:t>SIRO/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Caldicott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Guardian and D</w:t>
            </w:r>
            <w:r w:rsidR="00C03A50">
              <w:rPr>
                <w:rFonts w:ascii="Calibri" w:hAnsi="Calibri" w:cs="Calibri"/>
                <w:sz w:val="22"/>
                <w:szCs w:val="22"/>
              </w:rPr>
              <w:t>ata Protection Officer (DPO)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76425" w:rsidRDefault="00D76425" w:rsidP="002F481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76425" w:rsidRDefault="00D76425" w:rsidP="002F481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CCG are now seeking approval of the Information Governance Framework. </w:t>
            </w:r>
          </w:p>
          <w:p w:rsidR="00B17134" w:rsidRDefault="00B17134" w:rsidP="002F481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054A0" w:rsidRPr="002F481E" w:rsidRDefault="002F481E" w:rsidP="00D76425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72CA">
              <w:rPr>
                <w:rFonts w:ascii="Calibri" w:hAnsi="Calibri" w:cs="Calibri"/>
                <w:sz w:val="22"/>
                <w:szCs w:val="22"/>
              </w:rPr>
              <w:t xml:space="preserve">Please refer to appendices / attachments section of this report for </w:t>
            </w:r>
            <w:r w:rsidR="00B17134">
              <w:rPr>
                <w:rFonts w:ascii="Calibri" w:hAnsi="Calibri" w:cs="Calibri"/>
                <w:sz w:val="22"/>
                <w:szCs w:val="22"/>
              </w:rPr>
              <w:t xml:space="preserve">copy of the </w:t>
            </w:r>
            <w:r w:rsidR="00D76425">
              <w:rPr>
                <w:rFonts w:ascii="Calibri" w:hAnsi="Calibri" w:cs="Calibri"/>
                <w:sz w:val="22"/>
                <w:szCs w:val="22"/>
              </w:rPr>
              <w:t>framework.</w:t>
            </w:r>
            <w:r w:rsidR="00B1713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D4EDC" w:rsidRPr="000D1B0D" w:rsidTr="00D67253">
        <w:tc>
          <w:tcPr>
            <w:tcW w:w="1218" w:type="pct"/>
            <w:shd w:val="clear" w:color="auto" w:fill="595959"/>
          </w:tcPr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Recommendations:</w:t>
            </w:r>
          </w:p>
        </w:tc>
        <w:tc>
          <w:tcPr>
            <w:tcW w:w="3782" w:type="pct"/>
            <w:gridSpan w:val="2"/>
            <w:shd w:val="clear" w:color="auto" w:fill="auto"/>
          </w:tcPr>
          <w:p w:rsidR="007B5E5F" w:rsidRPr="007B5E5F" w:rsidRDefault="007B5E5F" w:rsidP="007B5E5F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color w:val="000000"/>
                <w:sz w:val="22"/>
                <w:szCs w:val="22"/>
                <w:lang w:eastAsia="en-GB"/>
              </w:rPr>
            </w:pPr>
            <w:r w:rsidRPr="007B5E5F">
              <w:rPr>
                <w:rFonts w:ascii="Calibri" w:eastAsia="MS Mincho" w:hAnsi="Calibri" w:cs="Calibri"/>
                <w:color w:val="000000"/>
                <w:sz w:val="22"/>
                <w:szCs w:val="22"/>
                <w:lang w:eastAsia="en-GB"/>
              </w:rPr>
              <w:t>Members are asked …</w:t>
            </w:r>
          </w:p>
          <w:p w:rsidR="009D4EDC" w:rsidRPr="000D1B0D" w:rsidRDefault="007B5E5F" w:rsidP="00163601">
            <w:pPr>
              <w:pStyle w:val="Default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E5F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To </w:t>
            </w:r>
            <w:r w:rsidR="0016360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approval the Information Governance Framework </w:t>
            </w:r>
          </w:p>
        </w:tc>
      </w:tr>
      <w:tr w:rsidR="009D4EDC" w:rsidRPr="000D1B0D" w:rsidTr="00D67253">
        <w:tc>
          <w:tcPr>
            <w:tcW w:w="1218" w:type="pct"/>
            <w:shd w:val="clear" w:color="auto" w:fill="auto"/>
          </w:tcPr>
          <w:p w:rsidR="009D4EDC" w:rsidRPr="00046B77" w:rsidRDefault="00711DA9" w:rsidP="00D76425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9D4EDC" w:rsidRPr="000D1B0D">
              <w:rPr>
                <w:rFonts w:ascii="Calibri" w:hAnsi="Calibri" w:cs="Calibri"/>
                <w:b/>
                <w:sz w:val="20"/>
                <w:szCs w:val="20"/>
              </w:rPr>
              <w:t>ommittee Process and Assurance:</w:t>
            </w:r>
          </w:p>
        </w:tc>
        <w:tc>
          <w:tcPr>
            <w:tcW w:w="3782" w:type="pct"/>
            <w:gridSpan w:val="2"/>
            <w:shd w:val="clear" w:color="auto" w:fill="auto"/>
          </w:tcPr>
          <w:p w:rsidR="00144ED4" w:rsidRPr="002F481E" w:rsidRDefault="00D76425" w:rsidP="007B5E5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7134">
              <w:rPr>
                <w:rFonts w:ascii="Calibri" w:hAnsi="Calibri" w:cs="Calibri"/>
                <w:sz w:val="22"/>
                <w:szCs w:val="22"/>
              </w:rPr>
              <w:t>The Information Governance Steering Group and Integrated Governance &amp; Audit Committee monitor information Governance in year</w:t>
            </w:r>
            <w:r w:rsidR="00B1713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73CC5" w:rsidRPr="000D1B0D" w:rsidTr="00D67253">
        <w:tc>
          <w:tcPr>
            <w:tcW w:w="1218" w:type="pct"/>
            <w:shd w:val="clear" w:color="auto" w:fill="D9D9D9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Implications:</w:t>
            </w:r>
          </w:p>
        </w:tc>
        <w:tc>
          <w:tcPr>
            <w:tcW w:w="3782" w:type="pct"/>
            <w:gridSpan w:val="2"/>
            <w:shd w:val="clear" w:color="auto" w:fill="D9D9D9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481E" w:rsidRPr="000D1B0D" w:rsidTr="00D67253">
        <w:trPr>
          <w:trHeight w:val="928"/>
        </w:trPr>
        <w:tc>
          <w:tcPr>
            <w:tcW w:w="1218" w:type="pct"/>
            <w:shd w:val="clear" w:color="auto" w:fill="auto"/>
          </w:tcPr>
          <w:p w:rsidR="002F481E" w:rsidRPr="000D1B0D" w:rsidRDefault="002F481E" w:rsidP="002F481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Risk Assurance Framework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Implications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F481E" w:rsidRPr="00E73B61" w:rsidRDefault="002F481E" w:rsidP="002F481E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782" w:type="pct"/>
            <w:gridSpan w:val="2"/>
            <w:shd w:val="clear" w:color="auto" w:fill="auto"/>
          </w:tcPr>
          <w:p w:rsidR="00B17134" w:rsidRDefault="00B17134" w:rsidP="002F481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7134">
              <w:rPr>
                <w:rFonts w:ascii="Calibri" w:hAnsi="Calibri" w:cs="Calibri"/>
                <w:sz w:val="22"/>
                <w:szCs w:val="22"/>
              </w:rPr>
              <w:t xml:space="preserve">The management of Information Risk forms an important part of the IG Assurance and DSPT submission.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B17134">
              <w:rPr>
                <w:rFonts w:ascii="Calibri" w:hAnsi="Calibri" w:cs="Calibri"/>
                <w:sz w:val="22"/>
                <w:szCs w:val="22"/>
              </w:rPr>
              <w:t xml:space="preserve">The SIRO leads on Information Risk and </w:t>
            </w:r>
            <w:r w:rsidR="00D76425">
              <w:rPr>
                <w:rFonts w:ascii="Calibri" w:hAnsi="Calibri" w:cs="Calibri"/>
                <w:sz w:val="22"/>
                <w:szCs w:val="22"/>
              </w:rPr>
              <w:t xml:space="preserve">makes </w:t>
            </w:r>
            <w:r w:rsidRPr="00B1713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</w:rPr>
              <w:t>Governing Body</w:t>
            </w:r>
            <w:r w:rsidRPr="00B17134">
              <w:rPr>
                <w:rFonts w:ascii="Calibri" w:hAnsi="Calibri" w:cs="Calibri"/>
                <w:sz w:val="22"/>
                <w:szCs w:val="22"/>
              </w:rPr>
              <w:t xml:space="preserve"> aware of any significant risks throughout the year.</w:t>
            </w:r>
          </w:p>
          <w:p w:rsidR="00B17134" w:rsidRDefault="00B17134" w:rsidP="002F481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F481E" w:rsidRPr="00A272CA" w:rsidRDefault="002F481E" w:rsidP="002F481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72CA">
              <w:rPr>
                <w:rFonts w:ascii="Calibri" w:hAnsi="Calibri" w:cs="Calibri"/>
                <w:sz w:val="22"/>
                <w:szCs w:val="22"/>
              </w:rPr>
              <w:t xml:space="preserve">The CCG has robust governance arrangements in place, managed and monitored </w:t>
            </w:r>
            <w:r w:rsidR="00B17134">
              <w:rPr>
                <w:rFonts w:ascii="Calibri" w:hAnsi="Calibri" w:cs="Calibri"/>
                <w:sz w:val="22"/>
                <w:szCs w:val="22"/>
              </w:rPr>
              <w:t xml:space="preserve">by </w:t>
            </w:r>
            <w:r w:rsidRPr="00A272CA">
              <w:rPr>
                <w:rFonts w:ascii="Calibri" w:hAnsi="Calibri" w:cs="Calibri"/>
                <w:sz w:val="22"/>
                <w:szCs w:val="22"/>
              </w:rPr>
              <w:t>the Integrated Governance and Audit Committee.</w:t>
            </w:r>
          </w:p>
          <w:p w:rsidR="002F481E" w:rsidRPr="00A272CA" w:rsidRDefault="002F481E" w:rsidP="002F481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F481E" w:rsidRPr="00A272CA" w:rsidRDefault="00BB2F65" w:rsidP="00BB2F6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a</w:t>
            </w:r>
            <w:r w:rsidR="002F481E" w:rsidRPr="00A272CA">
              <w:rPr>
                <w:rFonts w:ascii="Calibri" w:hAnsi="Calibri" w:cs="Calibri"/>
                <w:sz w:val="22"/>
                <w:szCs w:val="22"/>
              </w:rPr>
              <w:t>ssociated risks are included on the CCG Board Assurance Framework or Risk Register.</w:t>
            </w:r>
          </w:p>
        </w:tc>
      </w:tr>
      <w:tr w:rsidR="002F481E" w:rsidRPr="000D1B0D" w:rsidTr="00D67253">
        <w:tc>
          <w:tcPr>
            <w:tcW w:w="1218" w:type="pct"/>
            <w:shd w:val="clear" w:color="auto" w:fill="auto"/>
          </w:tcPr>
          <w:p w:rsidR="002F481E" w:rsidRPr="000D1B0D" w:rsidRDefault="002F481E" w:rsidP="002F481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Legal Implications:</w:t>
            </w:r>
          </w:p>
          <w:p w:rsidR="002F481E" w:rsidRPr="00E73B61" w:rsidRDefault="002F481E" w:rsidP="002F481E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782" w:type="pct"/>
            <w:gridSpan w:val="2"/>
            <w:shd w:val="clear" w:color="auto" w:fill="auto"/>
          </w:tcPr>
          <w:p w:rsidR="000405DC" w:rsidRDefault="000405DC" w:rsidP="002F481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5DC">
              <w:rPr>
                <w:rFonts w:ascii="Calibri" w:hAnsi="Calibri" w:cs="Calibri"/>
                <w:sz w:val="22"/>
                <w:szCs w:val="22"/>
              </w:rPr>
              <w:t>Failure to maintain the highest standards of information governance could lead to restrictions in the CCG’s ability to handle patient and corporate information.</w:t>
            </w:r>
          </w:p>
          <w:p w:rsidR="000405DC" w:rsidRDefault="000405DC" w:rsidP="002F481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05DC" w:rsidRPr="007B5E5F" w:rsidRDefault="000405DC" w:rsidP="000405D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5DC">
              <w:rPr>
                <w:rFonts w:ascii="Calibri" w:hAnsi="Calibri" w:cs="Calibri"/>
                <w:sz w:val="22"/>
                <w:szCs w:val="22"/>
              </w:rPr>
              <w:t>The CCG could be open to legal challenge if policies/procedures are not up to date.</w:t>
            </w:r>
          </w:p>
        </w:tc>
      </w:tr>
      <w:tr w:rsidR="002F481E" w:rsidRPr="000D1B0D" w:rsidTr="00D67253">
        <w:trPr>
          <w:trHeight w:val="123"/>
        </w:trPr>
        <w:tc>
          <w:tcPr>
            <w:tcW w:w="1218" w:type="pct"/>
            <w:vMerge w:val="restart"/>
            <w:shd w:val="clear" w:color="auto" w:fill="auto"/>
          </w:tcPr>
          <w:p w:rsidR="002F481E" w:rsidRPr="000D1B0D" w:rsidRDefault="002F481E" w:rsidP="002F481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Protection Impact Assessment implications (DPIA):</w:t>
            </w:r>
          </w:p>
        </w:tc>
        <w:tc>
          <w:tcPr>
            <w:tcW w:w="2885" w:type="pct"/>
            <w:shd w:val="clear" w:color="auto" w:fill="auto"/>
          </w:tcPr>
          <w:p w:rsidR="002F481E" w:rsidRPr="007B5E5F" w:rsidRDefault="002F481E" w:rsidP="002F481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B5E5F">
              <w:rPr>
                <w:rFonts w:ascii="Calibri" w:hAnsi="Calibri" w:cs="Calibri"/>
                <w:sz w:val="22"/>
                <w:szCs w:val="22"/>
              </w:rPr>
              <w:t xml:space="preserve">Are you implementing a new system, data sharing arrangement, project, </w:t>
            </w:r>
            <w:r w:rsidR="000405DC" w:rsidRPr="007B5E5F">
              <w:rPr>
                <w:rFonts w:ascii="Calibri" w:hAnsi="Calibri" w:cs="Calibri"/>
                <w:sz w:val="22"/>
                <w:szCs w:val="22"/>
              </w:rPr>
              <w:t>and service</w:t>
            </w:r>
            <w:r w:rsidRPr="007B5E5F">
              <w:rPr>
                <w:rFonts w:ascii="Calibri" w:hAnsi="Calibri" w:cs="Calibri"/>
                <w:sz w:val="22"/>
                <w:szCs w:val="22"/>
              </w:rPr>
              <w:t xml:space="preserve"> redesign or changing the way you work?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2029327276"/>
            <w:placeholder>
              <w:docPart w:val="2A16FB277B08496CA462CEC9B6CAA66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97" w:type="pct"/>
                <w:shd w:val="clear" w:color="auto" w:fill="auto"/>
              </w:tcPr>
              <w:p w:rsidR="002F481E" w:rsidRPr="00AB4FF6" w:rsidRDefault="002F481E" w:rsidP="002F481E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2F481E" w:rsidRPr="000D1B0D" w:rsidTr="00D67253">
        <w:trPr>
          <w:trHeight w:val="123"/>
        </w:trPr>
        <w:tc>
          <w:tcPr>
            <w:tcW w:w="1218" w:type="pct"/>
            <w:vMerge/>
            <w:shd w:val="clear" w:color="auto" w:fill="auto"/>
          </w:tcPr>
          <w:p w:rsidR="002F481E" w:rsidRDefault="002F481E" w:rsidP="002F481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5" w:type="pct"/>
            <w:shd w:val="clear" w:color="auto" w:fill="auto"/>
          </w:tcPr>
          <w:p w:rsidR="002F481E" w:rsidRPr="007B5E5F" w:rsidRDefault="002F481E" w:rsidP="002F481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B5E5F">
              <w:rPr>
                <w:rFonts w:ascii="Calibri" w:hAnsi="Calibri" w:cs="Calibri"/>
                <w:sz w:val="22"/>
                <w:szCs w:val="22"/>
              </w:rPr>
              <w:t xml:space="preserve">Does this project involve the processing of personally identifiable or other </w:t>
            </w:r>
            <w:r w:rsidR="00BB2F65" w:rsidRPr="007B5E5F">
              <w:rPr>
                <w:rFonts w:ascii="Calibri" w:hAnsi="Calibri" w:cs="Calibri"/>
                <w:sz w:val="22"/>
                <w:szCs w:val="22"/>
              </w:rPr>
              <w:t>high-risk</w:t>
            </w:r>
            <w:r w:rsidRPr="007B5E5F">
              <w:rPr>
                <w:rFonts w:ascii="Calibri" w:hAnsi="Calibri" w:cs="Calibri"/>
                <w:sz w:val="22"/>
                <w:szCs w:val="22"/>
              </w:rPr>
              <w:t xml:space="preserve"> data?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1097321276"/>
            <w:placeholder>
              <w:docPart w:val="94A0CF8EE15D457984FFA53B4395C35C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97" w:type="pct"/>
                <w:shd w:val="clear" w:color="auto" w:fill="auto"/>
              </w:tcPr>
              <w:p w:rsidR="002F481E" w:rsidRPr="00AB4FF6" w:rsidRDefault="002F481E" w:rsidP="002F481E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2F481E" w:rsidRPr="000D1B0D" w:rsidTr="00D67253">
        <w:tc>
          <w:tcPr>
            <w:tcW w:w="1218" w:type="pct"/>
            <w:shd w:val="clear" w:color="auto" w:fill="auto"/>
          </w:tcPr>
          <w:p w:rsidR="002F481E" w:rsidRPr="00E73B61" w:rsidRDefault="002F481E" w:rsidP="002F481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Equality Impact Assessment implications:</w:t>
            </w:r>
          </w:p>
        </w:tc>
        <w:tc>
          <w:tcPr>
            <w:tcW w:w="3782" w:type="pct"/>
            <w:gridSpan w:val="2"/>
            <w:shd w:val="clear" w:color="auto" w:fill="auto"/>
          </w:tcPr>
          <w:p w:rsidR="002F481E" w:rsidRPr="00A272CA" w:rsidRDefault="006719A4" w:rsidP="002F481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 </w:t>
            </w:r>
            <w:r w:rsidR="002F481E" w:rsidRPr="00A272CA">
              <w:rPr>
                <w:rFonts w:ascii="Calibri" w:hAnsi="Calibri" w:cs="Calibri"/>
                <w:sz w:val="22"/>
                <w:szCs w:val="22"/>
              </w:rPr>
              <w:t xml:space="preserve">Equality Impact Analysis/Assessment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has been </w:t>
            </w:r>
            <w:r w:rsidR="002F481E" w:rsidRPr="00A272CA">
              <w:rPr>
                <w:rFonts w:ascii="Calibri" w:hAnsi="Calibri" w:cs="Calibri"/>
                <w:sz w:val="22"/>
                <w:szCs w:val="22"/>
              </w:rPr>
              <w:t>c</w:t>
            </w:r>
            <w:r w:rsidR="000405DC">
              <w:rPr>
                <w:rFonts w:ascii="Calibri" w:hAnsi="Calibri" w:cs="Calibri"/>
                <w:sz w:val="22"/>
                <w:szCs w:val="22"/>
              </w:rPr>
              <w:t>onsidered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as a </w:t>
            </w:r>
            <w:r w:rsidRPr="006719A4">
              <w:rPr>
                <w:rFonts w:ascii="Calibri" w:hAnsi="Calibri" w:cs="Calibri"/>
                <w:sz w:val="22"/>
                <w:szCs w:val="22"/>
              </w:rPr>
              <w:t xml:space="preserve">neutral impact as the content does not have any adverse or detrimental impact on a particular group                                         </w:t>
            </w:r>
            <w:r w:rsidR="002F481E" w:rsidRPr="00A272CA">
              <w:rPr>
                <w:rFonts w:ascii="Calibri" w:hAnsi="Calibri" w:cs="Calibri"/>
                <w:sz w:val="22"/>
                <w:szCs w:val="22"/>
              </w:rPr>
              <w:t xml:space="preserve">  As a result of performing the analysis/assessment there are no actions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</w:t>
            </w:r>
            <w:r w:rsidR="002F481E" w:rsidRPr="00A272C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89671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5D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2F481E" w:rsidRPr="00A272CA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</w:p>
          <w:p w:rsidR="002F481E" w:rsidRPr="007B5E5F" w:rsidRDefault="002F481E" w:rsidP="002F481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481E" w:rsidRPr="000D1B0D" w:rsidTr="006701E3">
        <w:trPr>
          <w:trHeight w:val="575"/>
        </w:trPr>
        <w:tc>
          <w:tcPr>
            <w:tcW w:w="1218" w:type="pct"/>
            <w:shd w:val="clear" w:color="auto" w:fill="auto"/>
          </w:tcPr>
          <w:p w:rsidR="002F481E" w:rsidRPr="000D1B0D" w:rsidRDefault="002F481E" w:rsidP="002F481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Finance Implications:</w:t>
            </w:r>
          </w:p>
          <w:p w:rsidR="002F481E" w:rsidRPr="00F300A1" w:rsidRDefault="002F481E" w:rsidP="002F481E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782" w:type="pct"/>
            <w:gridSpan w:val="2"/>
            <w:shd w:val="clear" w:color="auto" w:fill="auto"/>
          </w:tcPr>
          <w:p w:rsidR="002F481E" w:rsidRPr="000D1B0D" w:rsidRDefault="00D76425" w:rsidP="002F481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481E">
              <w:rPr>
                <w:rFonts w:ascii="Calibri" w:hAnsi="Calibri" w:cs="Calibri"/>
                <w:sz w:val="22"/>
                <w:szCs w:val="22"/>
              </w:rPr>
              <w:t>The Finance/HR team through their processes will follow up any financial implications in relation to policies/procedures</w:t>
            </w:r>
            <w:r w:rsidR="002F481E" w:rsidRPr="002F481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F481E" w:rsidRPr="000D1B0D" w:rsidTr="00D67253">
        <w:tc>
          <w:tcPr>
            <w:tcW w:w="1218" w:type="pct"/>
            <w:shd w:val="clear" w:color="auto" w:fill="auto"/>
          </w:tcPr>
          <w:p w:rsidR="002F481E" w:rsidRPr="000D1B0D" w:rsidRDefault="002F481E" w:rsidP="002F481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Quality Implications:</w:t>
            </w:r>
          </w:p>
          <w:p w:rsidR="002F481E" w:rsidRPr="00D42959" w:rsidRDefault="002F481E" w:rsidP="002F481E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782" w:type="pct"/>
            <w:gridSpan w:val="2"/>
            <w:shd w:val="clear" w:color="auto" w:fill="auto"/>
          </w:tcPr>
          <w:p w:rsidR="002F481E" w:rsidRPr="00D42959" w:rsidRDefault="002F481E" w:rsidP="002F481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1E3">
              <w:rPr>
                <w:rFonts w:ascii="Calibri" w:hAnsi="Calibri" w:cs="Calibri"/>
                <w:sz w:val="22"/>
                <w:szCs w:val="22"/>
              </w:rPr>
              <w:t xml:space="preserve">This report details a neutral impact on quality.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80650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</w:p>
          <w:p w:rsidR="002F481E" w:rsidRPr="000D1B0D" w:rsidRDefault="002F481E" w:rsidP="002F481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1E3">
              <w:rPr>
                <w:rFonts w:ascii="Calibri" w:hAnsi="Calibri" w:cs="Calibri"/>
                <w:sz w:val="22"/>
                <w:szCs w:val="22"/>
              </w:rPr>
              <w:t>The report will not make any impact on experience, safety or effectiveness</w:t>
            </w:r>
            <w:r w:rsidRPr="00D42959">
              <w:rPr>
                <w:rFonts w:ascii="Calibri" w:hAnsi="Calibri" w:cs="Calibri"/>
                <w:sz w:val="20"/>
                <w:szCs w:val="20"/>
              </w:rPr>
              <w:t xml:space="preserve">.  </w:t>
            </w:r>
          </w:p>
        </w:tc>
      </w:tr>
      <w:tr w:rsidR="002F481E" w:rsidRPr="000D1B0D" w:rsidTr="00D67253">
        <w:tc>
          <w:tcPr>
            <w:tcW w:w="1218" w:type="pct"/>
            <w:shd w:val="clear" w:color="auto" w:fill="auto"/>
          </w:tcPr>
          <w:p w:rsidR="002F481E" w:rsidRPr="000D1B0D" w:rsidRDefault="002F481E" w:rsidP="002F481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Procurement Decisions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/Implications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(Care Contracting Committee):</w:t>
            </w:r>
          </w:p>
        </w:tc>
        <w:tc>
          <w:tcPr>
            <w:tcW w:w="3782" w:type="pct"/>
            <w:gridSpan w:val="2"/>
            <w:shd w:val="clear" w:color="auto" w:fill="auto"/>
          </w:tcPr>
          <w:p w:rsidR="002F481E" w:rsidRPr="00901CC0" w:rsidRDefault="006719A4" w:rsidP="006719A4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72CA">
              <w:rPr>
                <w:rFonts w:ascii="Calibri" w:hAnsi="Calibri" w:cs="Calibri"/>
                <w:sz w:val="22"/>
                <w:szCs w:val="22"/>
              </w:rPr>
              <w:t>None relevant</w:t>
            </w:r>
            <w:r w:rsidR="002F481E" w:rsidRPr="00A272CA">
              <w:rPr>
                <w:rFonts w:ascii="Calibri" w:hAnsi="Calibri" w:cs="Calibri"/>
                <w:sz w:val="22"/>
                <w:szCs w:val="22"/>
              </w:rPr>
              <w:t xml:space="preserve"> for this report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Pr="006719A4">
              <w:rPr>
                <w:rFonts w:ascii="Calibri" w:hAnsi="Calibri" w:cs="Calibri"/>
                <w:sz w:val="22"/>
                <w:szCs w:val="22"/>
              </w:rPr>
              <w:t>This report provides internal assurance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6719A4">
              <w:rPr>
                <w:rFonts w:ascii="Calibri" w:hAnsi="Calibri" w:cs="Calibri"/>
                <w:sz w:val="22"/>
                <w:szCs w:val="22"/>
              </w:rPr>
              <w:t xml:space="preserve"> against Information Governance standards and legislation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F481E" w:rsidRPr="000D1B0D" w:rsidTr="00D67253">
        <w:tc>
          <w:tcPr>
            <w:tcW w:w="1218" w:type="pct"/>
            <w:shd w:val="clear" w:color="auto" w:fill="auto"/>
          </w:tcPr>
          <w:p w:rsidR="002F481E" w:rsidRPr="00F300A1" w:rsidRDefault="002F481E" w:rsidP="002F481E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Engagement Implications:</w:t>
            </w:r>
          </w:p>
        </w:tc>
        <w:tc>
          <w:tcPr>
            <w:tcW w:w="3782" w:type="pct"/>
            <w:gridSpan w:val="2"/>
            <w:shd w:val="clear" w:color="auto" w:fill="auto"/>
          </w:tcPr>
          <w:p w:rsidR="002F481E" w:rsidRPr="00A272CA" w:rsidRDefault="006719A4" w:rsidP="00C03A5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Framework </w:t>
            </w:r>
            <w:r w:rsidR="00C03A50">
              <w:rPr>
                <w:rFonts w:ascii="Calibri" w:hAnsi="Calibri" w:cs="Calibri"/>
                <w:sz w:val="22"/>
                <w:szCs w:val="22"/>
              </w:rPr>
              <w:t xml:space="preserve">has </w:t>
            </w:r>
            <w:r>
              <w:rPr>
                <w:rFonts w:ascii="Calibri" w:hAnsi="Calibri" w:cs="Calibri"/>
                <w:sz w:val="22"/>
                <w:szCs w:val="22"/>
              </w:rPr>
              <w:t>under gone consultation with the information governance</w:t>
            </w:r>
            <w:r w:rsidR="00C03A50">
              <w:rPr>
                <w:rFonts w:ascii="Calibri" w:hAnsi="Calibri" w:cs="Calibri"/>
                <w:sz w:val="22"/>
                <w:szCs w:val="22"/>
              </w:rPr>
              <w:t xml:space="preserve"> steering group members. (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C03A50">
              <w:rPr>
                <w:rFonts w:ascii="Calibri" w:hAnsi="Calibri" w:cs="Calibri"/>
                <w:sz w:val="22"/>
                <w:szCs w:val="22"/>
              </w:rPr>
              <w:t>IRO/</w:t>
            </w:r>
            <w:proofErr w:type="spellStart"/>
            <w:r w:rsidR="00C03A50">
              <w:rPr>
                <w:rFonts w:ascii="Calibri" w:hAnsi="Calibri" w:cs="Calibri"/>
                <w:sz w:val="22"/>
                <w:szCs w:val="22"/>
              </w:rPr>
              <w:t>Caldicott</w:t>
            </w:r>
            <w:proofErr w:type="spellEnd"/>
            <w:r w:rsidR="00C03A50">
              <w:rPr>
                <w:rFonts w:ascii="Calibri" w:hAnsi="Calibri" w:cs="Calibri"/>
                <w:sz w:val="22"/>
                <w:szCs w:val="22"/>
              </w:rPr>
              <w:t xml:space="preserve"> Guardian and DPO). </w:t>
            </w:r>
          </w:p>
        </w:tc>
      </w:tr>
      <w:tr w:rsidR="002F481E" w:rsidRPr="000D1B0D" w:rsidTr="00D67253">
        <w:trPr>
          <w:trHeight w:val="86"/>
        </w:trPr>
        <w:tc>
          <w:tcPr>
            <w:tcW w:w="1218" w:type="pct"/>
            <w:shd w:val="clear" w:color="auto" w:fill="D9D9D9"/>
          </w:tcPr>
          <w:p w:rsidR="002F481E" w:rsidRPr="000D1B0D" w:rsidRDefault="002F481E" w:rsidP="002F481E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82" w:type="pct"/>
            <w:gridSpan w:val="2"/>
            <w:shd w:val="clear" w:color="auto" w:fill="D9D9D9"/>
          </w:tcPr>
          <w:p w:rsidR="002F481E" w:rsidRPr="000D1B0D" w:rsidRDefault="002F481E" w:rsidP="002F481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481E" w:rsidRPr="000D1B0D" w:rsidTr="00D67253">
        <w:tc>
          <w:tcPr>
            <w:tcW w:w="1218" w:type="pct"/>
            <w:shd w:val="clear" w:color="auto" w:fill="auto"/>
          </w:tcPr>
          <w:p w:rsidR="002F481E" w:rsidRPr="000D1B0D" w:rsidRDefault="002F481E" w:rsidP="002F481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Conflict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 of Interest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2F481E" w:rsidRPr="00C450D4" w:rsidRDefault="002F481E" w:rsidP="002F481E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782" w:type="pct"/>
            <w:gridSpan w:val="2"/>
            <w:shd w:val="clear" w:color="auto" w:fill="auto"/>
          </w:tcPr>
          <w:p w:rsidR="002F481E" w:rsidRPr="006701E3" w:rsidRDefault="002F481E" w:rsidP="002F481E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701E3">
              <w:rPr>
                <w:rFonts w:ascii="Calibri" w:hAnsi="Calibri" w:cs="Calibri"/>
                <w:i/>
                <w:sz w:val="22"/>
                <w:szCs w:val="22"/>
              </w:rPr>
              <w:t xml:space="preserve">Have all conflicts and potential conflicts of interest been appropriately declared and entered in </w:t>
            </w:r>
            <w:r w:rsidR="00C03A50" w:rsidRPr="006701E3">
              <w:rPr>
                <w:rFonts w:ascii="Calibri" w:hAnsi="Calibri" w:cs="Calibri"/>
                <w:i/>
                <w:sz w:val="22"/>
                <w:szCs w:val="22"/>
              </w:rPr>
              <w:t>registers, which</w:t>
            </w:r>
            <w:r w:rsidRPr="006701E3">
              <w:rPr>
                <w:rFonts w:ascii="Calibri" w:hAnsi="Calibri" w:cs="Calibri"/>
                <w:i/>
                <w:sz w:val="22"/>
                <w:szCs w:val="22"/>
              </w:rPr>
              <w:t xml:space="preserve"> are publicly available?   </w:t>
            </w:r>
          </w:p>
          <w:p w:rsidR="002F481E" w:rsidRPr="006701E3" w:rsidRDefault="007E01DE" w:rsidP="002F481E">
            <w:pPr>
              <w:pStyle w:val="Default"/>
              <w:tabs>
                <w:tab w:val="left" w:pos="93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19144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1E" w:rsidRPr="006701E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2F481E" w:rsidRPr="006701E3">
              <w:rPr>
                <w:rFonts w:ascii="Calibri" w:hAnsi="Calibri" w:cs="Calibri"/>
                <w:sz w:val="22"/>
                <w:szCs w:val="22"/>
              </w:rPr>
              <w:t xml:space="preserve">  Yes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330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1E" w:rsidRPr="006701E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F481E" w:rsidRPr="006701E3">
              <w:rPr>
                <w:rFonts w:ascii="Calibri" w:hAnsi="Calibri" w:cs="Calibri"/>
                <w:sz w:val="22"/>
                <w:szCs w:val="22"/>
              </w:rPr>
              <w:t xml:space="preserve">  No</w:t>
            </w:r>
          </w:p>
          <w:p w:rsidR="002F481E" w:rsidRPr="006701E3" w:rsidRDefault="002F481E" w:rsidP="002F481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F481E" w:rsidRPr="00A272CA" w:rsidRDefault="002F481E" w:rsidP="002F481E">
            <w:pPr>
              <w:pStyle w:val="Default"/>
              <w:tabs>
                <w:tab w:val="left" w:pos="93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conflicts identified </w:t>
            </w:r>
          </w:p>
          <w:p w:rsidR="002F481E" w:rsidRPr="006701E3" w:rsidRDefault="002F481E" w:rsidP="002F481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F481E" w:rsidRPr="000D1B0D" w:rsidRDefault="002F481E" w:rsidP="00D76425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1E3"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 w:rsidR="00C03A50" w:rsidRPr="006701E3">
              <w:rPr>
                <w:rFonts w:ascii="Calibri" w:hAnsi="Calibri" w:cs="Calibri"/>
                <w:sz w:val="22"/>
                <w:szCs w:val="22"/>
              </w:rPr>
              <w:t>interests, declared at a meeting,</w:t>
            </w:r>
            <w:r w:rsidRPr="006701E3">
              <w:rPr>
                <w:rFonts w:ascii="Calibri" w:hAnsi="Calibri" w:cs="Calibri"/>
                <w:sz w:val="22"/>
                <w:szCs w:val="22"/>
              </w:rPr>
              <w:t xml:space="preserve"> will be included on the CCG’s Declaration of interest Register.</w:t>
            </w:r>
          </w:p>
        </w:tc>
      </w:tr>
      <w:tr w:rsidR="002F481E" w:rsidRPr="000D1B0D" w:rsidTr="00D67253">
        <w:tc>
          <w:tcPr>
            <w:tcW w:w="1218" w:type="pct"/>
            <w:shd w:val="clear" w:color="auto" w:fill="auto"/>
          </w:tcPr>
          <w:p w:rsidR="002F481E" w:rsidRPr="006330C7" w:rsidRDefault="002F481E" w:rsidP="002F481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Links to CCG’s Strategic Objectives</w:t>
            </w:r>
          </w:p>
        </w:tc>
        <w:tc>
          <w:tcPr>
            <w:tcW w:w="3782" w:type="pct"/>
            <w:gridSpan w:val="2"/>
            <w:shd w:val="clear" w:color="auto" w:fill="auto"/>
          </w:tcPr>
          <w:p w:rsidR="002F481E" w:rsidRDefault="007E01DE" w:rsidP="002F481E">
            <w:pPr>
              <w:tabs>
                <w:tab w:val="left" w:pos="1020"/>
                <w:tab w:val="left" w:pos="4800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945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A5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F481E">
              <w:rPr>
                <w:rFonts w:ascii="Calibri" w:hAnsi="Calibri" w:cs="Calibri"/>
                <w:sz w:val="22"/>
                <w:szCs w:val="22"/>
              </w:rPr>
              <w:t xml:space="preserve"> Sustainable services         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2537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A5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F481E">
              <w:rPr>
                <w:rFonts w:ascii="Calibri" w:hAnsi="Calibri" w:cs="Calibri"/>
                <w:sz w:val="22"/>
                <w:szCs w:val="22"/>
              </w:rPr>
              <w:t xml:space="preserve"> Empowering people</w:t>
            </w:r>
          </w:p>
          <w:p w:rsidR="002F481E" w:rsidRDefault="007E01DE" w:rsidP="002F481E">
            <w:pPr>
              <w:tabs>
                <w:tab w:val="left" w:pos="1656"/>
                <w:tab w:val="left" w:pos="5364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666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A5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F481E">
              <w:rPr>
                <w:rFonts w:ascii="Calibri" w:hAnsi="Calibri" w:cs="Calibri"/>
                <w:sz w:val="22"/>
                <w:szCs w:val="22"/>
              </w:rPr>
              <w:t xml:space="preserve"> Supporting communities 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90685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1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2F481E">
              <w:rPr>
                <w:rFonts w:ascii="Calibri" w:hAnsi="Calibri" w:cs="Calibri"/>
                <w:sz w:val="22"/>
                <w:szCs w:val="22"/>
              </w:rPr>
              <w:t xml:space="preserve"> Delivering a fit for purpose organisation</w:t>
            </w:r>
          </w:p>
          <w:p w:rsidR="002F481E" w:rsidRPr="006330C7" w:rsidRDefault="002F481E" w:rsidP="002F481E">
            <w:pPr>
              <w:tabs>
                <w:tab w:val="left" w:pos="1656"/>
                <w:tab w:val="left" w:pos="5364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481E" w:rsidRPr="000D1B0D" w:rsidTr="00D67253">
        <w:tc>
          <w:tcPr>
            <w:tcW w:w="1218" w:type="pct"/>
            <w:shd w:val="clear" w:color="auto" w:fill="auto"/>
          </w:tcPr>
          <w:p w:rsidR="002F481E" w:rsidRPr="000D1B0D" w:rsidRDefault="002F481E" w:rsidP="002F481E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NHS Constitution:</w:t>
            </w:r>
          </w:p>
          <w:p w:rsidR="002F481E" w:rsidRPr="0009052F" w:rsidRDefault="002F481E" w:rsidP="002F481E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782" w:type="pct"/>
            <w:gridSpan w:val="2"/>
            <w:shd w:val="clear" w:color="auto" w:fill="auto"/>
          </w:tcPr>
          <w:p w:rsidR="002F481E" w:rsidRDefault="007E01DE" w:rsidP="002F481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2F481E" w:rsidRPr="009D45D5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https://www.gov.uk/government/publications/the-nhs-constitution-for-england</w:t>
              </w:r>
            </w:hyperlink>
          </w:p>
          <w:p w:rsidR="002F481E" w:rsidRPr="000D1B0D" w:rsidRDefault="002F481E" w:rsidP="002F481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481E" w:rsidRPr="000D1B0D" w:rsidTr="00D67253">
        <w:tc>
          <w:tcPr>
            <w:tcW w:w="1218" w:type="pct"/>
            <w:shd w:val="clear" w:color="auto" w:fill="auto"/>
          </w:tcPr>
          <w:p w:rsidR="002F481E" w:rsidRPr="000D1B0D" w:rsidRDefault="002F481E" w:rsidP="002F481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Appendices / attachments</w:t>
            </w:r>
          </w:p>
          <w:p w:rsidR="002F481E" w:rsidRPr="000D1B0D" w:rsidRDefault="002F481E" w:rsidP="002F481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bookmarkStart w:id="0" w:name="_GoBack"/>
        <w:bookmarkStart w:id="1" w:name="_MON_1634478207"/>
        <w:bookmarkEnd w:id="1"/>
        <w:tc>
          <w:tcPr>
            <w:tcW w:w="3782" w:type="pct"/>
            <w:gridSpan w:val="2"/>
            <w:shd w:val="clear" w:color="auto" w:fill="auto"/>
          </w:tcPr>
          <w:p w:rsidR="002F481E" w:rsidRPr="000D1B0D" w:rsidRDefault="0020197E" w:rsidP="002F481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537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5pt;height:49.85pt" o:ole="">
                  <v:imagedata r:id="rId10" o:title=""/>
                </v:shape>
                <o:OLEObject Type="Embed" ProgID="Word.Document.12" ShapeID="_x0000_i1025" DrawAspect="Icon" ObjectID="_1635081611" r:id="rId11">
                  <o:FieldCodes>\s</o:FieldCodes>
                </o:OLEObject>
              </w:object>
            </w:r>
            <w:bookmarkEnd w:id="0"/>
          </w:p>
        </w:tc>
      </w:tr>
    </w:tbl>
    <w:p w:rsidR="00893409" w:rsidRDefault="00893409" w:rsidP="00A753A9">
      <w:pPr>
        <w:rPr>
          <w:rFonts w:ascii="Calibri" w:hAnsi="Calibri" w:cs="Calibri"/>
          <w:sz w:val="20"/>
        </w:rPr>
      </w:pPr>
    </w:p>
    <w:sectPr w:rsidR="00893409" w:rsidSect="00A753A9">
      <w:headerReference w:type="default" r:id="rId12"/>
      <w:footerReference w:type="default" r:id="rId13"/>
      <w:pgSz w:w="11900" w:h="16840"/>
      <w:pgMar w:top="567" w:right="567" w:bottom="567" w:left="567" w:header="0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77" w:rsidRDefault="00A67A77" w:rsidP="00E1284E">
      <w:r>
        <w:separator/>
      </w:r>
    </w:p>
  </w:endnote>
  <w:endnote w:type="continuationSeparator" w:id="0">
    <w:p w:rsidR="00A67A77" w:rsidRDefault="00A67A77" w:rsidP="00E1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9C" w:rsidRDefault="0028419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E01DE">
      <w:rPr>
        <w:noProof/>
      </w:rPr>
      <w:t>2</w:t>
    </w:r>
    <w:r>
      <w:rPr>
        <w:noProof/>
      </w:rPr>
      <w:fldChar w:fldCharType="end"/>
    </w:r>
  </w:p>
  <w:p w:rsidR="0028419C" w:rsidRDefault="00284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77" w:rsidRDefault="00A67A77" w:rsidP="00E1284E">
      <w:r>
        <w:separator/>
      </w:r>
    </w:p>
  </w:footnote>
  <w:footnote w:type="continuationSeparator" w:id="0">
    <w:p w:rsidR="00A67A77" w:rsidRDefault="00A67A77" w:rsidP="00E1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09" w:rsidRDefault="001D240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0A828D" wp14:editId="4E3F2135">
              <wp:simplePos x="0" y="0"/>
              <wp:positionH relativeFrom="page">
                <wp:posOffset>6988810</wp:posOffset>
              </wp:positionH>
              <wp:positionV relativeFrom="page">
                <wp:posOffset>8150225</wp:posOffset>
              </wp:positionV>
              <wp:extent cx="51943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409" w:rsidRPr="00893409" w:rsidRDefault="00893409">
                          <w:pPr>
                            <w:pStyle w:val="Footer"/>
                            <w:rPr>
                              <w:rFonts w:eastAsia="Times New Roman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A828D" id="Rectangle 3" o:spid="_x0000_s1029" style="position:absolute;margin-left:550.3pt;margin-top:641.7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893409" w:rsidRPr="00893409" w:rsidRDefault="00893409">
                    <w:pPr>
                      <w:pStyle w:val="Footer"/>
                      <w:rPr>
                        <w:rFonts w:eastAsia="Times New Roman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13"/>
    <w:multiLevelType w:val="hybridMultilevel"/>
    <w:tmpl w:val="7B14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07B"/>
    <w:multiLevelType w:val="hybridMultilevel"/>
    <w:tmpl w:val="A0F2DE5C"/>
    <w:lvl w:ilvl="0" w:tplc="945282F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C28B8"/>
    <w:multiLevelType w:val="hybridMultilevel"/>
    <w:tmpl w:val="53FC72EE"/>
    <w:lvl w:ilvl="0" w:tplc="81CCD448">
      <w:start w:val="4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25E4"/>
    <w:multiLevelType w:val="hybridMultilevel"/>
    <w:tmpl w:val="538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74D94"/>
    <w:multiLevelType w:val="hybridMultilevel"/>
    <w:tmpl w:val="A2506BB6"/>
    <w:lvl w:ilvl="0" w:tplc="FC04B49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2788B"/>
    <w:multiLevelType w:val="hybridMultilevel"/>
    <w:tmpl w:val="59A45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24F1A"/>
    <w:multiLevelType w:val="hybridMultilevel"/>
    <w:tmpl w:val="B77A37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DC7AEE"/>
    <w:multiLevelType w:val="hybridMultilevel"/>
    <w:tmpl w:val="7CD2F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E50E2D"/>
    <w:multiLevelType w:val="hybridMultilevel"/>
    <w:tmpl w:val="B270E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4084D"/>
    <w:multiLevelType w:val="hybridMultilevel"/>
    <w:tmpl w:val="5352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92546C"/>
    <w:rsid w:val="00005BBC"/>
    <w:rsid w:val="00006E07"/>
    <w:rsid w:val="00034CF6"/>
    <w:rsid w:val="000350E4"/>
    <w:rsid w:val="000405DC"/>
    <w:rsid w:val="00046B77"/>
    <w:rsid w:val="0009052F"/>
    <w:rsid w:val="00096E41"/>
    <w:rsid w:val="000A554D"/>
    <w:rsid w:val="000A7EB7"/>
    <w:rsid w:val="000C4D3C"/>
    <w:rsid w:val="000C70E4"/>
    <w:rsid w:val="000D1426"/>
    <w:rsid w:val="000D1B0D"/>
    <w:rsid w:val="00103C90"/>
    <w:rsid w:val="00107535"/>
    <w:rsid w:val="001139C9"/>
    <w:rsid w:val="0013341F"/>
    <w:rsid w:val="00136B75"/>
    <w:rsid w:val="00144ED4"/>
    <w:rsid w:val="001556E0"/>
    <w:rsid w:val="00160986"/>
    <w:rsid w:val="00163601"/>
    <w:rsid w:val="0016479A"/>
    <w:rsid w:val="001D2409"/>
    <w:rsid w:val="0020197E"/>
    <w:rsid w:val="002044CF"/>
    <w:rsid w:val="002054A0"/>
    <w:rsid w:val="00220DF9"/>
    <w:rsid w:val="00246A4E"/>
    <w:rsid w:val="00246EFA"/>
    <w:rsid w:val="0028419C"/>
    <w:rsid w:val="002C32CC"/>
    <w:rsid w:val="002F38A7"/>
    <w:rsid w:val="002F481E"/>
    <w:rsid w:val="0030264E"/>
    <w:rsid w:val="00306A1B"/>
    <w:rsid w:val="00311C0E"/>
    <w:rsid w:val="0036733E"/>
    <w:rsid w:val="003B7B5D"/>
    <w:rsid w:val="003D7845"/>
    <w:rsid w:val="004458C3"/>
    <w:rsid w:val="00453E4B"/>
    <w:rsid w:val="00462732"/>
    <w:rsid w:val="00473CC5"/>
    <w:rsid w:val="004767D8"/>
    <w:rsid w:val="004B444D"/>
    <w:rsid w:val="004E32B5"/>
    <w:rsid w:val="004F5317"/>
    <w:rsid w:val="004F6116"/>
    <w:rsid w:val="005310F1"/>
    <w:rsid w:val="0054308A"/>
    <w:rsid w:val="005A0D0A"/>
    <w:rsid w:val="005A4EC5"/>
    <w:rsid w:val="005A53D1"/>
    <w:rsid w:val="005B0C13"/>
    <w:rsid w:val="006006E6"/>
    <w:rsid w:val="006330C7"/>
    <w:rsid w:val="006509EA"/>
    <w:rsid w:val="00663808"/>
    <w:rsid w:val="006701E3"/>
    <w:rsid w:val="006719A4"/>
    <w:rsid w:val="00680EEF"/>
    <w:rsid w:val="00697B0F"/>
    <w:rsid w:val="006A23CE"/>
    <w:rsid w:val="006C1307"/>
    <w:rsid w:val="006C7326"/>
    <w:rsid w:val="006F3A4E"/>
    <w:rsid w:val="00703268"/>
    <w:rsid w:val="0071072D"/>
    <w:rsid w:val="00711DA9"/>
    <w:rsid w:val="00734128"/>
    <w:rsid w:val="007405E7"/>
    <w:rsid w:val="00755446"/>
    <w:rsid w:val="007663C8"/>
    <w:rsid w:val="00784630"/>
    <w:rsid w:val="00793F90"/>
    <w:rsid w:val="007B5E5F"/>
    <w:rsid w:val="007C526F"/>
    <w:rsid w:val="007D1C13"/>
    <w:rsid w:val="007E01DE"/>
    <w:rsid w:val="007E1C2F"/>
    <w:rsid w:val="007E2A23"/>
    <w:rsid w:val="008044FD"/>
    <w:rsid w:val="0081494F"/>
    <w:rsid w:val="008336DE"/>
    <w:rsid w:val="00842CBF"/>
    <w:rsid w:val="00846301"/>
    <w:rsid w:val="00876931"/>
    <w:rsid w:val="00883CD0"/>
    <w:rsid w:val="00893409"/>
    <w:rsid w:val="008A1D10"/>
    <w:rsid w:val="008C5A15"/>
    <w:rsid w:val="008D2FFA"/>
    <w:rsid w:val="00901CC0"/>
    <w:rsid w:val="0091139C"/>
    <w:rsid w:val="00911F40"/>
    <w:rsid w:val="009169E9"/>
    <w:rsid w:val="009245B1"/>
    <w:rsid w:val="0092546C"/>
    <w:rsid w:val="0098436E"/>
    <w:rsid w:val="00991A1C"/>
    <w:rsid w:val="00995A9E"/>
    <w:rsid w:val="009D39DE"/>
    <w:rsid w:val="009D4EDC"/>
    <w:rsid w:val="009E45D2"/>
    <w:rsid w:val="00A0148B"/>
    <w:rsid w:val="00A218A3"/>
    <w:rsid w:val="00A34173"/>
    <w:rsid w:val="00A66D55"/>
    <w:rsid w:val="00A67A77"/>
    <w:rsid w:val="00A753A9"/>
    <w:rsid w:val="00A9358C"/>
    <w:rsid w:val="00A977E0"/>
    <w:rsid w:val="00AB1B69"/>
    <w:rsid w:val="00AB4FF6"/>
    <w:rsid w:val="00AB645B"/>
    <w:rsid w:val="00AF4A4F"/>
    <w:rsid w:val="00B0160D"/>
    <w:rsid w:val="00B17134"/>
    <w:rsid w:val="00B24425"/>
    <w:rsid w:val="00B62F45"/>
    <w:rsid w:val="00B658DC"/>
    <w:rsid w:val="00B76E57"/>
    <w:rsid w:val="00B904DF"/>
    <w:rsid w:val="00B96B78"/>
    <w:rsid w:val="00B971B9"/>
    <w:rsid w:val="00BB0439"/>
    <w:rsid w:val="00BB2F65"/>
    <w:rsid w:val="00BB40A8"/>
    <w:rsid w:val="00BE2870"/>
    <w:rsid w:val="00BE53CE"/>
    <w:rsid w:val="00BE727A"/>
    <w:rsid w:val="00BE7CCE"/>
    <w:rsid w:val="00C03A50"/>
    <w:rsid w:val="00C41576"/>
    <w:rsid w:val="00C450D4"/>
    <w:rsid w:val="00C471CC"/>
    <w:rsid w:val="00C52984"/>
    <w:rsid w:val="00C64AF0"/>
    <w:rsid w:val="00C81EF3"/>
    <w:rsid w:val="00CA348E"/>
    <w:rsid w:val="00CA4E8E"/>
    <w:rsid w:val="00CB1860"/>
    <w:rsid w:val="00CC2C55"/>
    <w:rsid w:val="00CF20A6"/>
    <w:rsid w:val="00CF347F"/>
    <w:rsid w:val="00CF395E"/>
    <w:rsid w:val="00D00012"/>
    <w:rsid w:val="00D3211A"/>
    <w:rsid w:val="00D42959"/>
    <w:rsid w:val="00D67253"/>
    <w:rsid w:val="00D76425"/>
    <w:rsid w:val="00D7667F"/>
    <w:rsid w:val="00DA7A50"/>
    <w:rsid w:val="00DB37E5"/>
    <w:rsid w:val="00DE0BED"/>
    <w:rsid w:val="00DE185E"/>
    <w:rsid w:val="00DF7670"/>
    <w:rsid w:val="00E1284E"/>
    <w:rsid w:val="00E26D6F"/>
    <w:rsid w:val="00E402F3"/>
    <w:rsid w:val="00E52FDA"/>
    <w:rsid w:val="00E61AF0"/>
    <w:rsid w:val="00E72942"/>
    <w:rsid w:val="00E72F52"/>
    <w:rsid w:val="00E73B61"/>
    <w:rsid w:val="00E763D6"/>
    <w:rsid w:val="00E76606"/>
    <w:rsid w:val="00E86651"/>
    <w:rsid w:val="00E912FC"/>
    <w:rsid w:val="00E97542"/>
    <w:rsid w:val="00EA4E01"/>
    <w:rsid w:val="00EA7C2D"/>
    <w:rsid w:val="00EB634A"/>
    <w:rsid w:val="00EF31F9"/>
    <w:rsid w:val="00F300A1"/>
    <w:rsid w:val="00F54DEB"/>
    <w:rsid w:val="00F83F07"/>
    <w:rsid w:val="00F97DC2"/>
    <w:rsid w:val="00FB449C"/>
    <w:rsid w:val="00FF17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5896F8E"/>
  <w15:docId w15:val="{DD5ED089-3349-43DF-9DC3-F2C854F4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51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qFormat/>
    <w:rsid w:val="0092546C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1284E"/>
  </w:style>
  <w:style w:type="paragraph" w:styleId="Footer">
    <w:name w:val="footer"/>
    <w:basedOn w:val="Normal"/>
    <w:link w:val="Foot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1284E"/>
  </w:style>
  <w:style w:type="character" w:customStyle="1" w:styleId="MediumGrid2Char">
    <w:name w:val="Medium Grid 2 Char"/>
    <w:link w:val="MediumGrid21"/>
    <w:rsid w:val="00E1284E"/>
    <w:rPr>
      <w:sz w:val="24"/>
      <w:szCs w:val="24"/>
      <w:lang w:val="en-US" w:eastAsia="ja-JP" w:bidi="ar-SA"/>
    </w:rPr>
  </w:style>
  <w:style w:type="character" w:styleId="Hyperlink">
    <w:name w:val="Hyperlink"/>
    <w:uiPriority w:val="99"/>
    <w:unhideWhenUsed/>
    <w:rsid w:val="000C4D3C"/>
    <w:rPr>
      <w:color w:val="0000FF"/>
      <w:u w:val="single"/>
    </w:rPr>
  </w:style>
  <w:style w:type="paragraph" w:customStyle="1" w:styleId="Default">
    <w:name w:val="Default"/>
    <w:rsid w:val="00D32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28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E2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F3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842C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the-nhs-constitution-for-england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16FB277B08496CA462CEC9B6CA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EC71-A918-43FE-A7A8-39D5D07E005C}"/>
      </w:docPartPr>
      <w:docPartBody>
        <w:p w:rsidR="004224E7" w:rsidRDefault="00F47CDD" w:rsidP="00F47CDD">
          <w:pPr>
            <w:pStyle w:val="2A16FB277B08496CA462CEC9B6CAA665"/>
          </w:pPr>
          <w:r w:rsidRPr="005E21EC">
            <w:rPr>
              <w:rStyle w:val="PlaceholderText"/>
            </w:rPr>
            <w:t>Choose an item.</w:t>
          </w:r>
        </w:p>
      </w:docPartBody>
    </w:docPart>
    <w:docPart>
      <w:docPartPr>
        <w:name w:val="94A0CF8EE15D457984FFA53B4395C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B121-C69A-465D-964B-21AF9CDBE70F}"/>
      </w:docPartPr>
      <w:docPartBody>
        <w:p w:rsidR="004224E7" w:rsidRDefault="00F47CDD" w:rsidP="00F47CDD">
          <w:pPr>
            <w:pStyle w:val="94A0CF8EE15D457984FFA53B4395C35C"/>
          </w:pPr>
          <w:r w:rsidRPr="005E21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D8"/>
    <w:rsid w:val="004224E7"/>
    <w:rsid w:val="004A779D"/>
    <w:rsid w:val="005F57D8"/>
    <w:rsid w:val="00D64D66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47CDD"/>
    <w:rPr>
      <w:color w:val="808080"/>
    </w:rPr>
  </w:style>
  <w:style w:type="paragraph" w:customStyle="1" w:styleId="0146071C1414426F925DEB63060F4E98">
    <w:name w:val="0146071C1414426F925DEB63060F4E98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0146071C1414426F925DEB63060F4E981">
    <w:name w:val="0146071C1414426F925DEB63060F4E981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5E948EC5DC984D49BFFBB0750303DE04">
    <w:name w:val="5E948EC5DC984D49BFFBB0750303DE04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0146071C1414426F925DEB63060F4E982">
    <w:name w:val="0146071C1414426F925DEB63060F4E982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5E948EC5DC984D49BFFBB0750303DE041">
    <w:name w:val="5E948EC5DC984D49BFFBB0750303DE041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C4AB961EECCF4A3AA4054559838E24CC">
    <w:name w:val="C4AB961EECCF4A3AA4054559838E24CC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2A16FB277B08496CA462CEC9B6CAA665">
    <w:name w:val="2A16FB277B08496CA462CEC9B6CAA665"/>
    <w:rsid w:val="00F47CDD"/>
  </w:style>
  <w:style w:type="paragraph" w:customStyle="1" w:styleId="261745326A944BFEB788A461B7E12F7F">
    <w:name w:val="261745326A944BFEB788A461B7E12F7F"/>
    <w:rsid w:val="00F47CDD"/>
  </w:style>
  <w:style w:type="paragraph" w:customStyle="1" w:styleId="94A0CF8EE15D457984FFA53B4395C35C">
    <w:name w:val="94A0CF8EE15D457984FFA53B4395C35C"/>
    <w:rsid w:val="00F47CDD"/>
  </w:style>
  <w:style w:type="paragraph" w:customStyle="1" w:styleId="20F8155525CC45A1AA1908638B8B6BEE">
    <w:name w:val="20F8155525CC45A1AA1908638B8B6BEE"/>
    <w:rsid w:val="00F47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177D7-91BB-49F0-A5DD-0FD8872C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ERY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Jablonski</dc:creator>
  <cp:lastModifiedBy>Helen Askham (CCG)</cp:lastModifiedBy>
  <cp:revision>3</cp:revision>
  <cp:lastPrinted>2015-02-05T14:14:00Z</cp:lastPrinted>
  <dcterms:created xsi:type="dcterms:W3CDTF">2019-11-05T16:58:00Z</dcterms:created>
  <dcterms:modified xsi:type="dcterms:W3CDTF">2019-11-12T16:34:00Z</dcterms:modified>
</cp:coreProperties>
</file>