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CE77" w14:textId="6BA8FEF5" w:rsidR="007B3920" w:rsidRDefault="009F437E" w:rsidP="009F437E">
      <w:pPr>
        <w:jc w:val="right"/>
        <w:rPr>
          <w:sz w:val="72"/>
          <w:szCs w:val="72"/>
        </w:rPr>
      </w:pPr>
      <w:r>
        <w:rPr>
          <w:noProof/>
          <w:lang w:eastAsia="en-GB"/>
        </w:rPr>
        <w:drawing>
          <wp:inline distT="0" distB="0" distL="0" distR="0" wp14:anchorId="04532300" wp14:editId="04726DDA">
            <wp:extent cx="1712793" cy="7642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17073" cy="766185"/>
                    </a:xfrm>
                    <a:prstGeom prst="rect">
                      <a:avLst/>
                    </a:prstGeom>
                  </pic:spPr>
                </pic:pic>
              </a:graphicData>
            </a:graphic>
          </wp:inline>
        </w:drawing>
      </w:r>
    </w:p>
    <w:sdt>
      <w:sdtPr>
        <w:rPr>
          <w:sz w:val="72"/>
          <w:szCs w:val="72"/>
        </w:rPr>
        <w:id w:val="530931204"/>
        <w:docPartObj>
          <w:docPartGallery w:val="Cover Pages"/>
          <w:docPartUnique/>
        </w:docPartObj>
      </w:sdtPr>
      <w:sdtEndPr/>
      <w:sdtContent>
        <w:p w14:paraId="7D4F05F2" w14:textId="77777777" w:rsidR="007B3920" w:rsidRDefault="009F437E" w:rsidP="007B3920">
          <w:pPr>
            <w:jc w:val="right"/>
            <w:rPr>
              <w:sz w:val="72"/>
              <w:szCs w:val="72"/>
            </w:rPr>
          </w:pPr>
          <w:r w:rsidRPr="00496223">
            <w:rPr>
              <w:noProof/>
              <w:sz w:val="72"/>
              <w:szCs w:val="72"/>
              <w:lang w:eastAsia="en-GB"/>
            </w:rPr>
            <mc:AlternateContent>
              <mc:Choice Requires="wpg">
                <w:drawing>
                  <wp:anchor distT="0" distB="0" distL="114300" distR="114300" simplePos="0" relativeHeight="251661312" behindDoc="0" locked="0" layoutInCell="0" allowOverlap="1" wp14:anchorId="34ECF62C" wp14:editId="01ACD5BF">
                    <wp:simplePos x="0" y="0"/>
                    <wp:positionH relativeFrom="page">
                      <wp:posOffset>831850</wp:posOffset>
                    </wp:positionH>
                    <wp:positionV relativeFrom="margin">
                      <wp:posOffset>1365250</wp:posOffset>
                    </wp:positionV>
                    <wp:extent cx="6000399" cy="4294079"/>
                    <wp:effectExtent l="0" t="0" r="0" b="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399" cy="4294079"/>
                              <a:chOff x="296" y="6657"/>
                              <a:chExt cx="12414" cy="6195"/>
                            </a:xfrm>
                          </wpg:grpSpPr>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5298659" w14:textId="77777777" w:rsidR="007E2B28" w:rsidRDefault="007E2B28">
                                  <w:pPr>
                                    <w:jc w:val="right"/>
                                    <w:rPr>
                                      <w:sz w:val="96"/>
                                      <w:szCs w:val="96"/>
                                      <w14:numForm w14:val="oldStyle"/>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296" y="6657"/>
                                <a:ext cx="12414" cy="39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218738786"/>
                                    <w:dataBinding w:prefixMappings="xmlns:ns0='http://schemas.openxmlformats.org/package/2006/metadata/core-properties' xmlns:ns1='http://purl.org/dc/elements/1.1/'" w:xpath="/ns0:coreProperties[1]/ns1:title[1]" w:storeItemID="{6C3C8BC8-F283-45AE-878A-BAB7291924A1}"/>
                                    <w:text/>
                                  </w:sdtPr>
                                  <w:sdtEndPr/>
                                  <w:sdtContent>
                                    <w:p w14:paraId="32BE3802" w14:textId="0683FD77" w:rsidR="007E2B28" w:rsidRDefault="00461D67" w:rsidP="009C6F94">
                                      <w:pPr>
                                        <w:spacing w:after="0"/>
                                        <w:jc w:val="center"/>
                                        <w:rPr>
                                          <w:b/>
                                          <w:bCs/>
                                          <w:color w:val="1F497D" w:themeColor="text2"/>
                                          <w:sz w:val="72"/>
                                          <w:szCs w:val="72"/>
                                        </w:rPr>
                                      </w:pPr>
                                      <w:r>
                                        <w:rPr>
                                          <w:b/>
                                          <w:bCs/>
                                          <w:color w:val="1F497D" w:themeColor="text2"/>
                                          <w:sz w:val="72"/>
                                          <w:szCs w:val="72"/>
                                        </w:rPr>
                                        <w:t>202</w:t>
                                      </w:r>
                                      <w:r w:rsidR="00E74C08">
                                        <w:rPr>
                                          <w:b/>
                                          <w:bCs/>
                                          <w:color w:val="1F497D" w:themeColor="text2"/>
                                          <w:sz w:val="72"/>
                                          <w:szCs w:val="72"/>
                                        </w:rPr>
                                        <w:t>1</w:t>
                                      </w:r>
                                      <w:r>
                                        <w:rPr>
                                          <w:b/>
                                          <w:bCs/>
                                          <w:color w:val="1F497D" w:themeColor="text2"/>
                                          <w:sz w:val="72"/>
                                          <w:szCs w:val="72"/>
                                        </w:rPr>
                                        <w:t>/2</w:t>
                                      </w:r>
                                      <w:r w:rsidR="00E74C08">
                                        <w:rPr>
                                          <w:b/>
                                          <w:bCs/>
                                          <w:color w:val="1F497D" w:themeColor="text2"/>
                                          <w:sz w:val="72"/>
                                          <w:szCs w:val="72"/>
                                        </w:rPr>
                                        <w:t>2</w:t>
                                      </w:r>
                                      <w:r>
                                        <w:rPr>
                                          <w:b/>
                                          <w:bCs/>
                                          <w:color w:val="1F497D" w:themeColor="text2"/>
                                          <w:sz w:val="72"/>
                                          <w:szCs w:val="72"/>
                                        </w:rPr>
                                        <w:t xml:space="preserve"> System Seasonal Plan</w:t>
                                      </w:r>
                                    </w:p>
                                  </w:sdtContent>
                                </w:sdt>
                                <w:sdt>
                                  <w:sdtPr>
                                    <w:rPr>
                                      <w:b/>
                                      <w:bCs/>
                                      <w:color w:val="4F81BD" w:themeColor="accent1"/>
                                      <w:sz w:val="40"/>
                                      <w:szCs w:val="40"/>
                                    </w:rPr>
                                    <w:alias w:val="Subtitle"/>
                                    <w:id w:val="1742134432"/>
                                    <w:dataBinding w:prefixMappings="xmlns:ns0='http://schemas.openxmlformats.org/package/2006/metadata/core-properties' xmlns:ns1='http://purl.org/dc/elements/1.1/'" w:xpath="/ns0:coreProperties[1]/ns1:subject[1]" w:storeItemID="{6C3C8BC8-F283-45AE-878A-BAB7291924A1}"/>
                                    <w:text/>
                                  </w:sdtPr>
                                  <w:sdtEndPr/>
                                  <w:sdtContent>
                                    <w:p w14:paraId="46776B89" w14:textId="77777777" w:rsidR="007E2B28" w:rsidRDefault="007E2B28" w:rsidP="009C6F94">
                                      <w:pPr>
                                        <w:jc w:val="center"/>
                                        <w:rPr>
                                          <w:b/>
                                          <w:bCs/>
                                          <w:color w:val="4F81BD" w:themeColor="accent1"/>
                                          <w:sz w:val="40"/>
                                          <w:szCs w:val="40"/>
                                        </w:rPr>
                                      </w:pPr>
                                      <w:r>
                                        <w:rPr>
                                          <w:b/>
                                          <w:bCs/>
                                          <w:color w:val="4F81BD" w:themeColor="accent1"/>
                                          <w:sz w:val="40"/>
                                          <w:szCs w:val="40"/>
                                        </w:rPr>
                                        <w:t>Northern Lincolnshire A&amp;E Delivery Board</w:t>
                                      </w:r>
                                    </w:p>
                                  </w:sdtContent>
                                </w:sdt>
                                <w:p w14:paraId="6E653332" w14:textId="77777777" w:rsidR="007E2B28" w:rsidRDefault="007E2B28" w:rsidP="00684B9D">
                                  <w:pPr>
                                    <w:jc w:val="right"/>
                                    <w:rPr>
                                      <w:sz w:val="96"/>
                                      <w:szCs w:val="96"/>
                                      <w14:numForm w14:val="oldStyle"/>
                                    </w:rPr>
                                  </w:pPr>
                                </w:p>
                                <w:p w14:paraId="3B69E97E" w14:textId="77777777" w:rsidR="007E2B28" w:rsidRDefault="007E2B28">
                                  <w:pPr>
                                    <w:rPr>
                                      <w:b/>
                                      <w:bCs/>
                                      <w:color w:val="000000" w:themeColor="text1"/>
                                      <w:sz w:val="32"/>
                                      <w:szCs w:val="32"/>
                                    </w:rPr>
                                  </w:pPr>
                                </w:p>
                                <w:p w14:paraId="692F6901" w14:textId="77777777" w:rsidR="007E2B28" w:rsidRDefault="007E2B2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4ECF62C" id="Group 3" o:spid="_x0000_s1026" style="position:absolute;left:0;text-align:left;margin-left:65.5pt;margin-top:107.5pt;width:472.45pt;height:338.1pt;z-index:251661312;mso-position-horizontal-relative:page;mso-position-vertical-relative:margin;mso-height-relative:margin" coordorigin="296,6657" coordsize="12414,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" o:allowincell="f">
                    <v:rect id="Rectangle 16" o:spid="_x0000_s1027"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p w14:paraId="35298659" w14:textId="77777777" w:rsidR="007E2B28" w:rsidRDefault="007E2B28">
                            <w:pPr>
                              <w:jc w:val="right"/>
                              <w:rPr>
                                <w:sz w:val="96"/>
                                <w:szCs w:val="96"/>
                                <w14:numForm w14:val="oldStyle"/>
                              </w:rPr>
                            </w:pPr>
                          </w:p>
                        </w:txbxContent>
                      </v:textbox>
                    </v:rect>
                    <v:rect id="Rectangle 17" o:spid="_x0000_s1028" style="position:absolute;left:296;top:6657;width:12414;height:39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1218738786"/>
                              <w:dataBinding w:prefixMappings="xmlns:ns0='http://schemas.openxmlformats.org/package/2006/metadata/core-properties' xmlns:ns1='http://purl.org/dc/elements/1.1/'" w:xpath="/ns0:coreProperties[1]/ns1:title[1]" w:storeItemID="{6C3C8BC8-F283-45AE-878A-BAB7291924A1}"/>
                              <w:text/>
                            </w:sdtPr>
                            <w:sdtEndPr/>
                            <w:sdtContent>
                              <w:p w14:paraId="32BE3802" w14:textId="0683FD77" w:rsidR="007E2B28" w:rsidRDefault="00461D67" w:rsidP="009C6F94">
                                <w:pPr>
                                  <w:spacing w:after="0"/>
                                  <w:jc w:val="center"/>
                                  <w:rPr>
                                    <w:b/>
                                    <w:bCs/>
                                    <w:color w:val="1F497D" w:themeColor="text2"/>
                                    <w:sz w:val="72"/>
                                    <w:szCs w:val="72"/>
                                  </w:rPr>
                                </w:pPr>
                                <w:r>
                                  <w:rPr>
                                    <w:b/>
                                    <w:bCs/>
                                    <w:color w:val="1F497D" w:themeColor="text2"/>
                                    <w:sz w:val="72"/>
                                    <w:szCs w:val="72"/>
                                  </w:rPr>
                                  <w:t>202</w:t>
                                </w:r>
                                <w:r w:rsidR="00E74C08">
                                  <w:rPr>
                                    <w:b/>
                                    <w:bCs/>
                                    <w:color w:val="1F497D" w:themeColor="text2"/>
                                    <w:sz w:val="72"/>
                                    <w:szCs w:val="72"/>
                                  </w:rPr>
                                  <w:t>1</w:t>
                                </w:r>
                                <w:r>
                                  <w:rPr>
                                    <w:b/>
                                    <w:bCs/>
                                    <w:color w:val="1F497D" w:themeColor="text2"/>
                                    <w:sz w:val="72"/>
                                    <w:szCs w:val="72"/>
                                  </w:rPr>
                                  <w:t>/2</w:t>
                                </w:r>
                                <w:r w:rsidR="00E74C08">
                                  <w:rPr>
                                    <w:b/>
                                    <w:bCs/>
                                    <w:color w:val="1F497D" w:themeColor="text2"/>
                                    <w:sz w:val="72"/>
                                    <w:szCs w:val="72"/>
                                  </w:rPr>
                                  <w:t>2</w:t>
                                </w:r>
                                <w:r>
                                  <w:rPr>
                                    <w:b/>
                                    <w:bCs/>
                                    <w:color w:val="1F497D" w:themeColor="text2"/>
                                    <w:sz w:val="72"/>
                                    <w:szCs w:val="72"/>
                                  </w:rPr>
                                  <w:t xml:space="preserve"> System Seasonal Plan</w:t>
                                </w:r>
                              </w:p>
                            </w:sdtContent>
                          </w:sdt>
                          <w:sdt>
                            <w:sdtPr>
                              <w:rPr>
                                <w:b/>
                                <w:bCs/>
                                <w:color w:val="4F81BD" w:themeColor="accent1"/>
                                <w:sz w:val="40"/>
                                <w:szCs w:val="40"/>
                              </w:rPr>
                              <w:alias w:val="Subtitle"/>
                              <w:id w:val="1742134432"/>
                              <w:dataBinding w:prefixMappings="xmlns:ns0='http://schemas.openxmlformats.org/package/2006/metadata/core-properties' xmlns:ns1='http://purl.org/dc/elements/1.1/'" w:xpath="/ns0:coreProperties[1]/ns1:subject[1]" w:storeItemID="{6C3C8BC8-F283-45AE-878A-BAB7291924A1}"/>
                              <w:text/>
                            </w:sdtPr>
                            <w:sdtEndPr/>
                            <w:sdtContent>
                              <w:p w14:paraId="46776B89" w14:textId="77777777" w:rsidR="007E2B28" w:rsidRDefault="007E2B28" w:rsidP="009C6F94">
                                <w:pPr>
                                  <w:jc w:val="center"/>
                                  <w:rPr>
                                    <w:b/>
                                    <w:bCs/>
                                    <w:color w:val="4F81BD" w:themeColor="accent1"/>
                                    <w:sz w:val="40"/>
                                    <w:szCs w:val="40"/>
                                  </w:rPr>
                                </w:pPr>
                                <w:r>
                                  <w:rPr>
                                    <w:b/>
                                    <w:bCs/>
                                    <w:color w:val="4F81BD" w:themeColor="accent1"/>
                                    <w:sz w:val="40"/>
                                    <w:szCs w:val="40"/>
                                  </w:rPr>
                                  <w:t>Northern Lincolnshire A&amp;E Delivery Board</w:t>
                                </w:r>
                              </w:p>
                            </w:sdtContent>
                          </w:sdt>
                          <w:p w14:paraId="6E653332" w14:textId="77777777" w:rsidR="007E2B28" w:rsidRDefault="007E2B28" w:rsidP="00684B9D">
                            <w:pPr>
                              <w:jc w:val="right"/>
                              <w:rPr>
                                <w:sz w:val="96"/>
                                <w:szCs w:val="96"/>
                                <w14:numForm w14:val="oldStyle"/>
                              </w:rPr>
                            </w:pPr>
                          </w:p>
                          <w:p w14:paraId="3B69E97E" w14:textId="77777777" w:rsidR="007E2B28" w:rsidRDefault="007E2B28">
                            <w:pPr>
                              <w:rPr>
                                <w:b/>
                                <w:bCs/>
                                <w:color w:val="000000" w:themeColor="text1"/>
                                <w:sz w:val="32"/>
                                <w:szCs w:val="32"/>
                              </w:rPr>
                            </w:pPr>
                          </w:p>
                          <w:p w14:paraId="692F6901" w14:textId="77777777" w:rsidR="007E2B28" w:rsidRDefault="007E2B28">
                            <w:pPr>
                              <w:rPr>
                                <w:b/>
                                <w:bCs/>
                                <w:color w:val="000000" w:themeColor="text1"/>
                                <w:sz w:val="32"/>
                                <w:szCs w:val="32"/>
                              </w:rPr>
                            </w:pPr>
                          </w:p>
                        </w:txbxContent>
                      </v:textbox>
                    </v:rect>
                    <w10:wrap anchorx="page" anchory="margin"/>
                  </v:group>
                </w:pict>
              </mc:Fallback>
            </mc:AlternateContent>
          </w:r>
        </w:p>
        <w:p w14:paraId="5BA41856" w14:textId="77777777" w:rsidR="00496223" w:rsidRDefault="00496223" w:rsidP="007B3920">
          <w:pPr>
            <w:jc w:val="right"/>
            <w:rPr>
              <w:sz w:val="72"/>
              <w:szCs w:val="72"/>
            </w:rPr>
          </w:pPr>
          <w:r>
            <w:rPr>
              <w:sz w:val="72"/>
              <w:szCs w:val="72"/>
            </w:rPr>
            <w:br w:type="page"/>
          </w:r>
        </w:p>
      </w:sdtContent>
    </w:sdt>
    <w:p w14:paraId="41468C29" w14:textId="422E21B9" w:rsidR="00533AC4" w:rsidRDefault="00D15266" w:rsidP="00533AC4">
      <w:pPr>
        <w:rPr>
          <w:b/>
          <w:bCs/>
          <w:u w:val="single"/>
        </w:rPr>
      </w:pPr>
      <w:r w:rsidRPr="009C6F94">
        <w:rPr>
          <w:b/>
          <w:bCs/>
          <w:u w:val="single"/>
        </w:rPr>
        <w:lastRenderedPageBreak/>
        <w:t>Introduction</w:t>
      </w:r>
    </w:p>
    <w:p w14:paraId="7ED08AF3" w14:textId="7664565A" w:rsidR="00A67CEC" w:rsidRPr="00A67CEC" w:rsidRDefault="00A67CEC" w:rsidP="00533AC4">
      <w:r w:rsidRPr="00A67CEC">
        <w:t>The Northern Lincolnshire system comprises two CCG areas and a single acute trust provider spanning both CCG footprints. There are separate community, social care and mental health providers servicing each CCG area. The local population is diverse with pockets of deprivation and isolated communities both geographic and social. The area has relatively low levels of ethnic diversity, however ethnically diverse communities across the area require consideration in both service delivery and communications. Mental health and economic deprivation are key issues across the area and have been somewhat exacerbated by the impacts of the pandemic.</w:t>
      </w:r>
    </w:p>
    <w:p w14:paraId="4A7BD078" w14:textId="321C0DD2" w:rsidR="003721A0" w:rsidRPr="00533AC4" w:rsidRDefault="009F3DCE" w:rsidP="009C6F94">
      <w:pPr>
        <w:jc w:val="both"/>
      </w:pPr>
      <w:r w:rsidRPr="00533AC4">
        <w:t xml:space="preserve">The </w:t>
      </w:r>
      <w:r w:rsidR="007B3920" w:rsidRPr="00533AC4">
        <w:t xml:space="preserve">Northern Lincolnshire System </w:t>
      </w:r>
      <w:r w:rsidR="007E2B28" w:rsidRPr="00533AC4">
        <w:t xml:space="preserve">approach </w:t>
      </w:r>
      <w:r w:rsidR="003721A0" w:rsidRPr="009C6F94">
        <w:t xml:space="preserve">to </w:t>
      </w:r>
      <w:r w:rsidR="007E2B28" w:rsidRPr="00533AC4">
        <w:t>planning for 202</w:t>
      </w:r>
      <w:r w:rsidR="00571CEA">
        <w:t>1</w:t>
      </w:r>
      <w:r w:rsidR="00461D67" w:rsidRPr="00533AC4">
        <w:t>/2</w:t>
      </w:r>
      <w:r w:rsidR="00571CEA">
        <w:t>2</w:t>
      </w:r>
      <w:r w:rsidR="007E2B28" w:rsidRPr="00533AC4">
        <w:t xml:space="preserve"> is to develop </w:t>
      </w:r>
      <w:r w:rsidR="00461D67" w:rsidRPr="00533AC4">
        <w:t>a seasonal plan that embeds the system improvements implemented through the response to the pandemic</w:t>
      </w:r>
      <w:r w:rsidR="007E2B28" w:rsidRPr="00533AC4">
        <w:t>. This plan concentrates on the truly seasonal (</w:t>
      </w:r>
      <w:r w:rsidR="00CF686B" w:rsidRPr="00533AC4">
        <w:t xml:space="preserve">resilience, </w:t>
      </w:r>
      <w:r w:rsidR="007B7D9D" w:rsidRPr="00533AC4">
        <w:t>escalation and surge</w:t>
      </w:r>
      <w:r w:rsidR="007E2B28" w:rsidRPr="00533AC4">
        <w:t xml:space="preserve">) aspects, while </w:t>
      </w:r>
      <w:r w:rsidR="00461D67" w:rsidRPr="00533AC4">
        <w:t>also directly linking to Covid-19 system escalation plan</w:t>
      </w:r>
      <w:r w:rsidR="003721A0" w:rsidRPr="009C6F94">
        <w:t>s</w:t>
      </w:r>
      <w:r w:rsidR="008205CB">
        <w:t>.</w:t>
      </w:r>
      <w:r w:rsidR="00F31F0B">
        <w:t xml:space="preserve"> The system aims to support recovery and embed Covid-19 response into overall system operations and resilience.</w:t>
      </w:r>
    </w:p>
    <w:p w14:paraId="0AF961B1" w14:textId="77777777" w:rsidR="002F665B" w:rsidRDefault="00144DC3" w:rsidP="009C6F94">
      <w:pPr>
        <w:jc w:val="both"/>
      </w:pPr>
      <w:r w:rsidRPr="00533AC4">
        <w:t>This plan sets</w:t>
      </w:r>
      <w:r w:rsidR="00D15266" w:rsidRPr="00533AC4">
        <w:t xml:space="preserve"> out the </w:t>
      </w:r>
      <w:r w:rsidR="00D7745A" w:rsidRPr="00533AC4">
        <w:t xml:space="preserve">system </w:t>
      </w:r>
      <w:r w:rsidR="00D15266" w:rsidRPr="00533AC4">
        <w:t xml:space="preserve">approach to maintaining effective delivery of services, mitigating the impact of additional </w:t>
      </w:r>
      <w:r w:rsidR="009F3DCE" w:rsidRPr="00533AC4">
        <w:t>increased activity and acuity pressures</w:t>
      </w:r>
      <w:r w:rsidR="00D15266" w:rsidRPr="00533AC4">
        <w:t xml:space="preserve"> </w:t>
      </w:r>
      <w:r w:rsidR="009F3DCE" w:rsidRPr="00533AC4">
        <w:t>during winter, providing clarity to the approach to routine inpatient elec</w:t>
      </w:r>
      <w:r w:rsidR="00D319DC" w:rsidRPr="00533AC4">
        <w:t xml:space="preserve">tive work, and to keep people </w:t>
      </w:r>
      <w:r w:rsidR="009F3DCE" w:rsidRPr="00533AC4">
        <w:t>safe throughout the period</w:t>
      </w:r>
      <w:r w:rsidR="00461D67" w:rsidRPr="00533AC4">
        <w:t xml:space="preserve"> in the context of Covid-19</w:t>
      </w:r>
      <w:r w:rsidR="009F3DCE" w:rsidRPr="00533AC4">
        <w:t>.</w:t>
      </w:r>
      <w:r w:rsidR="00BF4FAA">
        <w:t xml:space="preserve"> </w:t>
      </w:r>
    </w:p>
    <w:p w14:paraId="1C256B77" w14:textId="77777777" w:rsidR="002F665B" w:rsidRDefault="00BF4FAA" w:rsidP="009C6F94">
      <w:pPr>
        <w:jc w:val="both"/>
      </w:pPr>
      <w:r>
        <w:t>Our aim</w:t>
      </w:r>
      <w:r w:rsidR="002F665B">
        <w:t>s are:</w:t>
      </w:r>
    </w:p>
    <w:p w14:paraId="6298757E" w14:textId="52F489F1" w:rsidR="00D15266" w:rsidRDefault="002F665B" w:rsidP="00B65CA3">
      <w:pPr>
        <w:pStyle w:val="ListParagraph"/>
        <w:numPr>
          <w:ilvl w:val="0"/>
          <w:numId w:val="5"/>
        </w:numPr>
        <w:jc w:val="both"/>
      </w:pPr>
      <w:r>
        <w:t>T</w:t>
      </w:r>
      <w:r w:rsidR="00BF4FAA">
        <w:t xml:space="preserve">o provide safe, effective and timely care for our patients and population through delivery of </w:t>
      </w:r>
      <w:r w:rsidR="009C6F94">
        <w:t>restoration</w:t>
      </w:r>
      <w:r w:rsidR="00BF4FAA">
        <w:t xml:space="preserve"> plans amidst any subsequent resurgence of the COVID-19 pandemic and anticipate demand on services throughout winter including flu pressures and </w:t>
      </w:r>
      <w:r w:rsidR="00571CEA">
        <w:t>potential RSV outbreaks.</w:t>
      </w:r>
    </w:p>
    <w:p w14:paraId="0DE044A2" w14:textId="216180C3" w:rsidR="00892610" w:rsidRPr="002F665B" w:rsidRDefault="00397671" w:rsidP="00B65CA3">
      <w:pPr>
        <w:pStyle w:val="ListParagraph"/>
        <w:numPr>
          <w:ilvl w:val="0"/>
          <w:numId w:val="5"/>
        </w:numPr>
        <w:jc w:val="both"/>
      </w:pPr>
      <w:r w:rsidRPr="002F665B">
        <w:t>Return to normal activity levels for emergency and urgent care against the backdrop of continuing to increase elective capacity</w:t>
      </w:r>
      <w:r w:rsidR="00571CEA">
        <w:t>.</w:t>
      </w:r>
    </w:p>
    <w:p w14:paraId="29354F72" w14:textId="4F2752D1" w:rsidR="002F665B" w:rsidRDefault="00397671" w:rsidP="00B65CA3">
      <w:pPr>
        <w:pStyle w:val="ListParagraph"/>
        <w:numPr>
          <w:ilvl w:val="0"/>
          <w:numId w:val="5"/>
        </w:numPr>
        <w:jc w:val="both"/>
      </w:pPr>
      <w:r w:rsidRPr="002F665B">
        <w:t xml:space="preserve">To manage activity levels with a reduced </w:t>
      </w:r>
      <w:r w:rsidR="002F665B">
        <w:t xml:space="preserve">workforce, acute </w:t>
      </w:r>
      <w:r w:rsidRPr="002F665B">
        <w:t>bed capacity and the effect of the impact of infection control processes arising from Covid</w:t>
      </w:r>
      <w:r w:rsidR="00724977">
        <w:t>-19</w:t>
      </w:r>
      <w:r w:rsidR="00571CEA">
        <w:t>,</w:t>
      </w:r>
      <w:r w:rsidR="002F665B">
        <w:t xml:space="preserve"> </w:t>
      </w:r>
      <w:r w:rsidRPr="002F665B">
        <w:t>Flu</w:t>
      </w:r>
      <w:r w:rsidR="00571CEA">
        <w:t xml:space="preserve"> and RSV.</w:t>
      </w:r>
    </w:p>
    <w:p w14:paraId="32A1032E" w14:textId="191B17BD" w:rsidR="00F31F0B" w:rsidRPr="00533AC4" w:rsidRDefault="00F31F0B" w:rsidP="00B65CA3">
      <w:pPr>
        <w:pStyle w:val="ListParagraph"/>
        <w:numPr>
          <w:ilvl w:val="0"/>
          <w:numId w:val="5"/>
        </w:numPr>
        <w:jc w:val="both"/>
      </w:pPr>
      <w:r>
        <w:t>Ensure the unique population health profile of our communities is considered in all areas of service delivery, with particular focus on tailored communications for our diverse communities.</w:t>
      </w:r>
    </w:p>
    <w:p w14:paraId="7D35985C" w14:textId="77777777" w:rsidR="003B1CE9" w:rsidRPr="009C6F94" w:rsidRDefault="003B1CE9" w:rsidP="009C6F94">
      <w:r w:rsidRPr="009C6F94">
        <w:rPr>
          <w:b/>
          <w:bCs/>
          <w:u w:val="single"/>
        </w:rPr>
        <w:t>Governance</w:t>
      </w:r>
      <w:r w:rsidRPr="009C6F94">
        <w:t xml:space="preserve"> </w:t>
      </w:r>
    </w:p>
    <w:p w14:paraId="7FAEE0EA" w14:textId="77777777" w:rsidR="00571CEA" w:rsidRDefault="003B1CE9" w:rsidP="008205CB">
      <w:pPr>
        <w:jc w:val="both"/>
      </w:pPr>
      <w:r w:rsidRPr="00533AC4">
        <w:t>The Northern Lincolnshire A&amp;E Delivery Board provides strategic leadership across the</w:t>
      </w:r>
      <w:r w:rsidR="003721A0" w:rsidRPr="00533AC4">
        <w:t xml:space="preserve"> </w:t>
      </w:r>
      <w:r w:rsidRPr="00533AC4">
        <w:t xml:space="preserve">health and care system, bringing together leaders of provider and commissioning organisations in order to prioritise and plan for </w:t>
      </w:r>
      <w:r w:rsidR="00EB5B23" w:rsidRPr="00533AC4">
        <w:t>winter. Wi</w:t>
      </w:r>
      <w:r w:rsidRPr="00533AC4">
        <w:t xml:space="preserve">nter planning is led by the A&amp;E Delivery Board with </w:t>
      </w:r>
      <w:r w:rsidR="007036E8" w:rsidRPr="00533AC4">
        <w:t>specific responsibilities</w:t>
      </w:r>
      <w:r w:rsidRPr="00533AC4">
        <w:t xml:space="preserve"> set out in Section 2 </w:t>
      </w:r>
      <w:r w:rsidR="007036E8" w:rsidRPr="00533AC4">
        <w:t xml:space="preserve">and member organisations in Section 3 </w:t>
      </w:r>
      <w:r w:rsidRPr="00533AC4">
        <w:t>of the A&amp;E Delivery Board Terms of Reference.</w:t>
      </w:r>
    </w:p>
    <w:p w14:paraId="0C22FA5C" w14:textId="39881A24" w:rsidR="003721A0" w:rsidRPr="00533AC4" w:rsidRDefault="00571CEA" w:rsidP="008205CB">
      <w:pPr>
        <w:jc w:val="both"/>
      </w:pPr>
      <w:r>
        <w:t xml:space="preserve">Monitoring and oversight of the work directed by the AEDB is regularly reviewed by the newly formed System Improvement Group. The SIG has led on development of an overall system plan for Northern Lincolnshire and those actions form the basis of the winter plan. The SIG will continue to monitor against these system priorities and report by exception to the AEDB to </w:t>
      </w:r>
      <w:r w:rsidR="006A2C83">
        <w:t xml:space="preserve">escalate and </w:t>
      </w:r>
      <w:r>
        <w:t>resolve any issues.</w:t>
      </w:r>
    </w:p>
    <w:p w14:paraId="34EB557E" w14:textId="354D8362" w:rsidR="00141222" w:rsidRPr="00533AC4" w:rsidRDefault="00AB4A13" w:rsidP="008205CB">
      <w:pPr>
        <w:jc w:val="both"/>
      </w:pPr>
      <w:r w:rsidRPr="00533AC4">
        <w:lastRenderedPageBreak/>
        <w:t xml:space="preserve">Each participating organisation has its own plans for </w:t>
      </w:r>
      <w:r w:rsidR="00EB5B23" w:rsidRPr="00533AC4">
        <w:t>Covid-1</w:t>
      </w:r>
      <w:r w:rsidR="00407040">
        <w:t xml:space="preserve">9 </w:t>
      </w:r>
      <w:r w:rsidR="008205CB">
        <w:t xml:space="preserve">and Flu as well as </w:t>
      </w:r>
      <w:r w:rsidRPr="00533AC4">
        <w:t>business continuity, escalation</w:t>
      </w:r>
      <w:r w:rsidR="00461D67" w:rsidRPr="00533AC4">
        <w:t xml:space="preserve"> and </w:t>
      </w:r>
      <w:r w:rsidRPr="00533AC4">
        <w:t>winter preparedness.</w:t>
      </w:r>
      <w:r w:rsidR="00E11849" w:rsidRPr="00533AC4">
        <w:t xml:space="preserve"> This plan complements individual organisational plans</w:t>
      </w:r>
      <w:r w:rsidR="006B50EE">
        <w:t xml:space="preserve"> </w:t>
      </w:r>
      <w:r w:rsidR="008205CB">
        <w:t xml:space="preserve">and does not replace any of them. </w:t>
      </w:r>
    </w:p>
    <w:p w14:paraId="433B93D9" w14:textId="77777777" w:rsidR="00405852" w:rsidRPr="00533AC4" w:rsidRDefault="00141222" w:rsidP="008205CB">
      <w:pPr>
        <w:jc w:val="both"/>
      </w:pPr>
      <w:r w:rsidRPr="00533AC4">
        <w:t xml:space="preserve">The Yorkshire &amp; Humber </w:t>
      </w:r>
      <w:r w:rsidR="00461D67" w:rsidRPr="00533AC4">
        <w:t>Local Resilience Forum</w:t>
      </w:r>
      <w:r w:rsidRPr="00533AC4">
        <w:t xml:space="preserve"> considers responsibilities and expectations, preparedness and responses for </w:t>
      </w:r>
      <w:r w:rsidR="00461D67" w:rsidRPr="00533AC4">
        <w:t>Covid-19 and any other unplanned</w:t>
      </w:r>
      <w:r w:rsidRPr="00533AC4">
        <w:t xml:space="preserve"> service disruption </w:t>
      </w:r>
      <w:r w:rsidR="00461D67" w:rsidRPr="00533AC4">
        <w:t xml:space="preserve">or </w:t>
      </w:r>
      <w:r w:rsidRPr="00533AC4">
        <w:t>activity surge.  Business continuity resilience is also in scope of the overall assur</w:t>
      </w:r>
      <w:r w:rsidR="000F5D7D" w:rsidRPr="00533AC4">
        <w:t xml:space="preserve">ance process. </w:t>
      </w:r>
    </w:p>
    <w:p w14:paraId="5FA3B3D6" w14:textId="77777777" w:rsidR="003721A0" w:rsidRPr="009C6F94" w:rsidRDefault="00B47F7C" w:rsidP="008205CB">
      <w:pPr>
        <w:jc w:val="both"/>
      </w:pPr>
      <w:r w:rsidRPr="009C6F94">
        <w:t>The Cold Weather Plan for England is a framework intended to protect the population from harm to health from cold weather. It aims to prevent the major avoidable effects on health during periods of cold weather in England by alerting people to the negative health effects of cold weather and enabling them to prepare and respond appropriately. It recommends a series of steps to reduce the risks to health from cold weather</w:t>
      </w:r>
      <w:r w:rsidR="003721A0" w:rsidRPr="009C6F94">
        <w:t xml:space="preserve">. </w:t>
      </w:r>
      <w:r w:rsidR="007F473E" w:rsidRPr="00533AC4">
        <w:t xml:space="preserve">All organisations are expected to register with the Met Office Cold Weather alert scheme and ensure that there is an organisational cascade process to ensure the alerts and alert levels are recognised and responded to in a timely manner. Further, organisations are expected to review the national Cold Weather Plan for England and consider the recommendations for planning and the fit with the organisations own surge &amp; escalation and/or business continuity planning. </w:t>
      </w:r>
    </w:p>
    <w:p w14:paraId="263707F0" w14:textId="77777777" w:rsidR="007F473E" w:rsidRPr="00533AC4" w:rsidRDefault="007F473E" w:rsidP="008205CB">
      <w:pPr>
        <w:jc w:val="both"/>
      </w:pPr>
      <w:r w:rsidRPr="00533AC4">
        <w:t>The A&amp;E Delivery Board will seek assurance of recognition and adherence to the requirements of EPRR and Cold Weather planning.</w:t>
      </w:r>
    </w:p>
    <w:p w14:paraId="129FE7B4" w14:textId="67345FE4" w:rsidR="00533AC4" w:rsidRDefault="007057F1" w:rsidP="008205CB">
      <w:pPr>
        <w:jc w:val="both"/>
      </w:pPr>
      <w:r w:rsidRPr="009C6F94">
        <w:rPr>
          <w:b/>
          <w:bCs/>
          <w:u w:val="single"/>
        </w:rPr>
        <w:t xml:space="preserve">Winter </w:t>
      </w:r>
      <w:r w:rsidR="00B019EF" w:rsidRPr="009C6F94">
        <w:rPr>
          <w:b/>
          <w:bCs/>
          <w:u w:val="single"/>
        </w:rPr>
        <w:t>20</w:t>
      </w:r>
      <w:r w:rsidR="00407040">
        <w:rPr>
          <w:b/>
          <w:bCs/>
          <w:u w:val="single"/>
        </w:rPr>
        <w:t>20</w:t>
      </w:r>
      <w:r w:rsidR="00DC1133" w:rsidRPr="009C6F94">
        <w:rPr>
          <w:b/>
          <w:bCs/>
          <w:u w:val="single"/>
        </w:rPr>
        <w:t>/2</w:t>
      </w:r>
      <w:r w:rsidR="00407040">
        <w:rPr>
          <w:b/>
          <w:bCs/>
          <w:u w:val="single"/>
        </w:rPr>
        <w:t>1</w:t>
      </w:r>
      <w:r w:rsidR="00533AC4" w:rsidRPr="009C6F94">
        <w:rPr>
          <w:b/>
          <w:bCs/>
          <w:u w:val="single"/>
        </w:rPr>
        <w:t xml:space="preserve"> Review</w:t>
      </w:r>
      <w:r w:rsidR="00533AC4">
        <w:t xml:space="preserve"> </w:t>
      </w:r>
    </w:p>
    <w:p w14:paraId="1B88AA4D" w14:textId="2A250FD8" w:rsidR="00AC2920" w:rsidRPr="009C6F94" w:rsidRDefault="00407040" w:rsidP="008205CB">
      <w:pPr>
        <w:jc w:val="both"/>
      </w:pPr>
      <w:r>
        <w:t>T</w:t>
      </w:r>
      <w:r w:rsidR="003721A0" w:rsidRPr="009C6F94">
        <w:t xml:space="preserve">he </w:t>
      </w:r>
      <w:r w:rsidR="00E77A84" w:rsidRPr="009C6F94">
        <w:t>emergency footing required for the management of the pandemic response and lessons learnt from that process are incorporated into th</w:t>
      </w:r>
      <w:r w:rsidR="008205CB">
        <w:t>is</w:t>
      </w:r>
      <w:r w:rsidR="00E77A84" w:rsidRPr="009C6F94">
        <w:t xml:space="preserve"> plan.</w:t>
      </w:r>
    </w:p>
    <w:p w14:paraId="64FA1181" w14:textId="77777777" w:rsidR="007210B8" w:rsidRPr="00533AC4" w:rsidRDefault="007210B8" w:rsidP="008205CB">
      <w:pPr>
        <w:jc w:val="both"/>
      </w:pPr>
      <w:r w:rsidRPr="009C6F94">
        <w:t>As previously</w:t>
      </w:r>
      <w:r w:rsidR="00533AC4">
        <w:t>,</w:t>
      </w:r>
      <w:r w:rsidRPr="009C6F94">
        <w:t xml:space="preserve"> </w:t>
      </w:r>
      <w:r w:rsidR="00125B5D" w:rsidRPr="00533AC4">
        <w:t>th</w:t>
      </w:r>
      <w:r w:rsidR="006B646E" w:rsidRPr="00533AC4">
        <w:t xml:space="preserve">e system </w:t>
      </w:r>
      <w:r w:rsidR="00125B5D" w:rsidRPr="00533AC4">
        <w:t xml:space="preserve">continued with the </w:t>
      </w:r>
      <w:r w:rsidR="006B646E" w:rsidRPr="00533AC4">
        <w:t>appoint</w:t>
      </w:r>
      <w:r w:rsidR="00125B5D" w:rsidRPr="00533AC4">
        <w:t>ment of</w:t>
      </w:r>
      <w:r w:rsidR="006B646E" w:rsidRPr="00533AC4">
        <w:t xml:space="preserve"> </w:t>
      </w:r>
      <w:r w:rsidR="004471F0" w:rsidRPr="00533AC4">
        <w:t xml:space="preserve">three </w:t>
      </w:r>
      <w:r w:rsidR="006B646E" w:rsidRPr="00533AC4">
        <w:t>senior responsib</w:t>
      </w:r>
      <w:r w:rsidR="00D872CD" w:rsidRPr="00533AC4">
        <w:t>l</w:t>
      </w:r>
      <w:r w:rsidR="006B646E" w:rsidRPr="00533AC4">
        <w:t xml:space="preserve">e officers </w:t>
      </w:r>
      <w:r w:rsidR="004471F0" w:rsidRPr="00533AC4">
        <w:t>(SROs)</w:t>
      </w:r>
      <w:r w:rsidR="006B646E" w:rsidRPr="00533AC4">
        <w:t xml:space="preserve"> to oversee the planning</w:t>
      </w:r>
      <w:r w:rsidR="00533AC4">
        <w:t xml:space="preserve">, </w:t>
      </w:r>
      <w:r w:rsidR="006B646E" w:rsidRPr="00533AC4">
        <w:t xml:space="preserve">operational </w:t>
      </w:r>
      <w:r w:rsidR="00C57860" w:rsidRPr="00533AC4">
        <w:t xml:space="preserve">management and escalation </w:t>
      </w:r>
      <w:r w:rsidR="006B646E" w:rsidRPr="00533AC4">
        <w:t>throughout winter.</w:t>
      </w:r>
      <w:r w:rsidR="00C57860" w:rsidRPr="00533AC4">
        <w:t xml:space="preserve"> </w:t>
      </w:r>
    </w:p>
    <w:p w14:paraId="6BD4E2EB" w14:textId="55153174" w:rsidR="002D34E4" w:rsidRDefault="006116FC" w:rsidP="008205CB">
      <w:pPr>
        <w:jc w:val="both"/>
      </w:pPr>
      <w:r>
        <w:t>T</w:t>
      </w:r>
      <w:r w:rsidR="00E77A84" w:rsidRPr="009C6F94">
        <w:t xml:space="preserve">he implementation of </w:t>
      </w:r>
      <w:r w:rsidR="0080312C">
        <w:t xml:space="preserve">2020/21 winter </w:t>
      </w:r>
      <w:r>
        <w:t xml:space="preserve">schemes </w:t>
      </w:r>
      <w:r w:rsidR="00E77A84" w:rsidRPr="009C6F94">
        <w:t xml:space="preserve">was overseen by the </w:t>
      </w:r>
      <w:r w:rsidR="007210B8" w:rsidRPr="009C6F94">
        <w:t>AEDB</w:t>
      </w:r>
      <w:r w:rsidR="00E77A84" w:rsidRPr="009C6F94">
        <w:t xml:space="preserve"> on a fortnightly basis throughout winter. The scope of these schemes has changed in the pandemic response, however </w:t>
      </w:r>
      <w:r>
        <w:t xml:space="preserve">the </w:t>
      </w:r>
      <w:r w:rsidR="00E77A84" w:rsidRPr="009C6F94">
        <w:t>progress and lessons learnt last winter have also been reflected together with Phase 3 planning.</w:t>
      </w:r>
    </w:p>
    <w:p w14:paraId="291723BB" w14:textId="568DC1CC" w:rsidR="0080312C" w:rsidRDefault="0080312C" w:rsidP="008205CB">
      <w:pPr>
        <w:jc w:val="both"/>
      </w:pPr>
      <w:r>
        <w:t>Further work supported by ECIST has informed the development of the System Improvement Plan and the priority workstreams ahead of winter 2021/22.</w:t>
      </w:r>
    </w:p>
    <w:p w14:paraId="0259435C" w14:textId="48105351" w:rsidR="007755F1" w:rsidRPr="006116FC" w:rsidRDefault="007755F1" w:rsidP="008205CB">
      <w:pPr>
        <w:jc w:val="both"/>
        <w:rPr>
          <w:b/>
          <w:bCs/>
          <w:u w:val="single"/>
        </w:rPr>
      </w:pPr>
      <w:r w:rsidRPr="006116FC">
        <w:rPr>
          <w:b/>
          <w:bCs/>
          <w:u w:val="single"/>
        </w:rPr>
        <w:t>Covid</w:t>
      </w:r>
      <w:r w:rsidR="006116FC" w:rsidRPr="006116FC">
        <w:rPr>
          <w:b/>
          <w:bCs/>
          <w:u w:val="single"/>
        </w:rPr>
        <w:t>-19</w:t>
      </w:r>
      <w:r w:rsidRPr="006116FC">
        <w:rPr>
          <w:b/>
          <w:bCs/>
          <w:u w:val="single"/>
        </w:rPr>
        <w:t xml:space="preserve"> </w:t>
      </w:r>
      <w:r w:rsidR="006116FC" w:rsidRPr="006116FC">
        <w:rPr>
          <w:b/>
          <w:bCs/>
          <w:u w:val="single"/>
        </w:rPr>
        <w:t>R</w:t>
      </w:r>
      <w:r w:rsidRPr="006116FC">
        <w:rPr>
          <w:b/>
          <w:bCs/>
          <w:u w:val="single"/>
        </w:rPr>
        <w:t xml:space="preserve">esponse </w:t>
      </w:r>
      <w:r w:rsidR="006116FC" w:rsidRPr="006116FC">
        <w:rPr>
          <w:b/>
          <w:bCs/>
          <w:u w:val="single"/>
        </w:rPr>
        <w:t>Review</w:t>
      </w:r>
    </w:p>
    <w:p w14:paraId="035C1A17" w14:textId="132E31B7" w:rsidR="00B65CA3" w:rsidRDefault="00B65CA3" w:rsidP="00B65CA3">
      <w:pPr>
        <w:jc w:val="both"/>
      </w:pPr>
      <w:r w:rsidRPr="006116FC">
        <w:t>During the COVID</w:t>
      </w:r>
      <w:r w:rsidR="006116FC" w:rsidRPr="006116FC">
        <w:t>-19 response</w:t>
      </w:r>
      <w:r w:rsidRPr="006116FC">
        <w:t xml:space="preserve"> the system has had to rapidly </w:t>
      </w:r>
      <w:r w:rsidRPr="00B65CA3">
        <w:t xml:space="preserve">design and implement new services to support safe and timely patient care, whilst ensuring staff are working within safe environments. This demonstrates that the system is able to flexibly respond to significant pressure with innovative service provision and response. </w:t>
      </w:r>
    </w:p>
    <w:p w14:paraId="6E35E503" w14:textId="28AEA61C" w:rsidR="00407040" w:rsidRDefault="00407040" w:rsidP="00B65CA3">
      <w:pPr>
        <w:jc w:val="both"/>
      </w:pPr>
      <w:r>
        <w:t xml:space="preserve">The improvements to integrated system working </w:t>
      </w:r>
      <w:r w:rsidR="00F31F0B">
        <w:t xml:space="preserve">and clinical oversight </w:t>
      </w:r>
      <w:r>
        <w:t xml:space="preserve">during the pandemic response have been incorporated into ongoing processes including improved real-time reporting of system pressures via Radir and increased oversight of escalation processes through improved system wide engagement at all levels via AEDB, SIG and HCE. </w:t>
      </w:r>
    </w:p>
    <w:p w14:paraId="61124FB3" w14:textId="3DA1897D" w:rsidR="00533AC4" w:rsidRPr="00533AC4" w:rsidRDefault="00533AC4" w:rsidP="008205CB">
      <w:pPr>
        <w:jc w:val="both"/>
      </w:pPr>
      <w:r w:rsidRPr="009C6F94">
        <w:rPr>
          <w:b/>
          <w:bCs/>
          <w:u w:val="single"/>
        </w:rPr>
        <w:lastRenderedPageBreak/>
        <w:t>S</w:t>
      </w:r>
      <w:r w:rsidR="009D1130" w:rsidRPr="009C6F94">
        <w:rPr>
          <w:b/>
          <w:bCs/>
          <w:u w:val="single"/>
        </w:rPr>
        <w:t xml:space="preserve">easonal </w:t>
      </w:r>
      <w:r w:rsidR="009900A1" w:rsidRPr="009C6F94">
        <w:rPr>
          <w:b/>
          <w:bCs/>
          <w:u w:val="single"/>
        </w:rPr>
        <w:t xml:space="preserve">Plan for </w:t>
      </w:r>
      <w:r w:rsidR="000A1C31">
        <w:rPr>
          <w:b/>
          <w:bCs/>
          <w:u w:val="single"/>
        </w:rPr>
        <w:t>W</w:t>
      </w:r>
      <w:r w:rsidR="009900A1" w:rsidRPr="009C6F94">
        <w:rPr>
          <w:b/>
          <w:bCs/>
          <w:u w:val="single"/>
        </w:rPr>
        <w:t>inter 20</w:t>
      </w:r>
      <w:r w:rsidR="00400865" w:rsidRPr="009C6F94">
        <w:rPr>
          <w:b/>
          <w:bCs/>
          <w:u w:val="single"/>
        </w:rPr>
        <w:t>2</w:t>
      </w:r>
      <w:r w:rsidR="00B37167">
        <w:rPr>
          <w:b/>
          <w:bCs/>
          <w:u w:val="single"/>
        </w:rPr>
        <w:t>1/</w:t>
      </w:r>
      <w:r w:rsidR="00400865" w:rsidRPr="009C6F94">
        <w:rPr>
          <w:b/>
          <w:bCs/>
          <w:u w:val="single"/>
        </w:rPr>
        <w:t>2</w:t>
      </w:r>
      <w:r w:rsidR="00B37167">
        <w:rPr>
          <w:b/>
          <w:bCs/>
          <w:u w:val="single"/>
        </w:rPr>
        <w:t>2</w:t>
      </w:r>
    </w:p>
    <w:p w14:paraId="16886976" w14:textId="3CF4EC49" w:rsidR="00D77C44" w:rsidRDefault="00D52569" w:rsidP="008205CB">
      <w:pPr>
        <w:jc w:val="both"/>
      </w:pPr>
      <w:r w:rsidRPr="009C6F94">
        <w:t xml:space="preserve">The first draft </w:t>
      </w:r>
      <w:r w:rsidR="0017370B" w:rsidRPr="009C6F94">
        <w:t>of this plan w</w:t>
      </w:r>
      <w:r w:rsidR="006A2C83">
        <w:t>as</w:t>
      </w:r>
      <w:r w:rsidR="008205CB">
        <w:t xml:space="preserve"> reviewed </w:t>
      </w:r>
      <w:r w:rsidRPr="009C6F94">
        <w:t>by the</w:t>
      </w:r>
      <w:r w:rsidR="00ED4D11" w:rsidRPr="009C6F94">
        <w:t xml:space="preserve"> A&amp;E Delivery </w:t>
      </w:r>
      <w:r w:rsidR="00ED4D11" w:rsidRPr="006B50EE">
        <w:t xml:space="preserve">Board at the meeting on </w:t>
      </w:r>
      <w:r w:rsidR="00B37167">
        <w:t>11</w:t>
      </w:r>
      <w:r w:rsidR="00B37167" w:rsidRPr="00B37167">
        <w:rPr>
          <w:vertAlign w:val="superscript"/>
        </w:rPr>
        <w:t>th</w:t>
      </w:r>
      <w:r w:rsidR="00B37167">
        <w:t xml:space="preserve"> August</w:t>
      </w:r>
      <w:r w:rsidR="006B50EE" w:rsidRPr="006B50EE">
        <w:t xml:space="preserve"> 202</w:t>
      </w:r>
      <w:r w:rsidR="00B37167">
        <w:t>1</w:t>
      </w:r>
      <w:r w:rsidRPr="006B50EE">
        <w:t>, and the final version w</w:t>
      </w:r>
      <w:r w:rsidR="006A2C83">
        <w:t>as</w:t>
      </w:r>
      <w:r w:rsidRPr="006B50EE">
        <w:t xml:space="preserve"> developed </w:t>
      </w:r>
      <w:r w:rsidR="006A2C83">
        <w:t xml:space="preserve">in partnership across the system </w:t>
      </w:r>
      <w:r w:rsidRPr="006B50EE">
        <w:t xml:space="preserve">and signed off </w:t>
      </w:r>
      <w:r w:rsidR="008205CB" w:rsidRPr="006B50EE">
        <w:t xml:space="preserve">by the A&amp;E Delivery </w:t>
      </w:r>
      <w:r w:rsidR="008205CB">
        <w:t xml:space="preserve">Board </w:t>
      </w:r>
      <w:r w:rsidRPr="009C6F94">
        <w:t>in line with national timescales</w:t>
      </w:r>
      <w:r w:rsidR="00553AC8" w:rsidRPr="009C6F94">
        <w:t>.</w:t>
      </w:r>
      <w:r w:rsidR="008205CB">
        <w:t xml:space="preserve"> System partners</w:t>
      </w:r>
      <w:r w:rsidR="006A2C83">
        <w:t xml:space="preserve"> have</w:t>
      </w:r>
      <w:r w:rsidR="008205CB">
        <w:t xml:space="preserve"> support</w:t>
      </w:r>
      <w:r w:rsidR="006A2C83">
        <w:t>ed</w:t>
      </w:r>
      <w:r w:rsidR="008205CB">
        <w:t xml:space="preserve"> system resilience planning through attendance at workshops where </w:t>
      </w:r>
      <w:r w:rsidR="00B37167">
        <w:t xml:space="preserve">the </w:t>
      </w:r>
      <w:r w:rsidR="008205CB">
        <w:t>system test</w:t>
      </w:r>
      <w:r w:rsidR="006A2C83">
        <w:t>ed</w:t>
      </w:r>
      <w:r w:rsidR="008205CB">
        <w:t xml:space="preserve"> plans. Learning from these workshops </w:t>
      </w:r>
      <w:r w:rsidR="006A2C83">
        <w:t>is</w:t>
      </w:r>
      <w:r w:rsidR="008205CB">
        <w:t xml:space="preserve"> incorporated into this plan.</w:t>
      </w:r>
    </w:p>
    <w:p w14:paraId="0A4288C5" w14:textId="77777777" w:rsidR="00533AC4" w:rsidRPr="009C6F94" w:rsidRDefault="00E77A84" w:rsidP="008205CB">
      <w:pPr>
        <w:jc w:val="both"/>
      </w:pPr>
      <w:r w:rsidRPr="009C6F94">
        <w:rPr>
          <w:b/>
          <w:bCs/>
        </w:rPr>
        <w:t>S</w:t>
      </w:r>
      <w:r w:rsidR="00A71614" w:rsidRPr="009C6F94">
        <w:rPr>
          <w:b/>
          <w:bCs/>
        </w:rPr>
        <w:t xml:space="preserve">ystem </w:t>
      </w:r>
      <w:r w:rsidR="0017370B" w:rsidRPr="009C6F94">
        <w:rPr>
          <w:b/>
          <w:bCs/>
        </w:rPr>
        <w:t>oversight</w:t>
      </w:r>
      <w:r w:rsidR="00ED4D11" w:rsidRPr="009C6F94">
        <w:rPr>
          <w:b/>
          <w:bCs/>
        </w:rPr>
        <w:t xml:space="preserve"> </w:t>
      </w:r>
      <w:r w:rsidR="00AC142E" w:rsidRPr="009C6F94">
        <w:rPr>
          <w:b/>
          <w:bCs/>
        </w:rPr>
        <w:t>and framework for escalation</w:t>
      </w:r>
    </w:p>
    <w:p w14:paraId="3585AA2F" w14:textId="6DF1AE1C" w:rsidR="00533AC4" w:rsidRPr="009C6F94" w:rsidRDefault="00291617" w:rsidP="008205CB">
      <w:pPr>
        <w:jc w:val="both"/>
      </w:pPr>
      <w:r w:rsidRPr="009C6F94">
        <w:t>Winter 20</w:t>
      </w:r>
      <w:r w:rsidR="00D52569" w:rsidRPr="009C6F94">
        <w:t>2</w:t>
      </w:r>
      <w:r w:rsidR="00B37167">
        <w:t>1</w:t>
      </w:r>
      <w:r w:rsidR="00553AC8" w:rsidRPr="009C6F94">
        <w:t>/2</w:t>
      </w:r>
      <w:r w:rsidR="00B37167">
        <w:t>2</w:t>
      </w:r>
      <w:r w:rsidRPr="009C6F94">
        <w:t xml:space="preserve"> will see a repeat of the rigorous approach to the operational command and control arrangements designed to maintain operational effectiveness throughout winter and will continue to be led by three SROs that are the nominated leads for the day to day management of winter. </w:t>
      </w:r>
    </w:p>
    <w:p w14:paraId="63DEA4E3" w14:textId="07C3A611" w:rsidR="00533AC4" w:rsidRPr="009C6F94" w:rsidRDefault="0017370B" w:rsidP="008205CB">
      <w:pPr>
        <w:jc w:val="both"/>
      </w:pPr>
      <w:r w:rsidRPr="009C6F94">
        <w:t>The A&amp;E Delivery Board SROs for Winter 202</w:t>
      </w:r>
      <w:r w:rsidR="00B37167">
        <w:t>1</w:t>
      </w:r>
      <w:r w:rsidR="00553AC8" w:rsidRPr="009C6F94">
        <w:t>/2</w:t>
      </w:r>
      <w:r w:rsidR="00B37167">
        <w:t>2</w:t>
      </w:r>
      <w:r w:rsidRPr="009C6F94">
        <w:t xml:space="preserve"> are:</w:t>
      </w:r>
    </w:p>
    <w:p w14:paraId="6F68942B" w14:textId="77777777" w:rsidR="00533AC4" w:rsidRDefault="00533AC4" w:rsidP="00B65CA3">
      <w:pPr>
        <w:pStyle w:val="ListParagraph"/>
        <w:numPr>
          <w:ilvl w:val="0"/>
          <w:numId w:val="2"/>
        </w:numPr>
        <w:jc w:val="both"/>
      </w:pPr>
      <w:r w:rsidRPr="00675169">
        <w:t>Shaun Stacey</w:t>
      </w:r>
      <w:r w:rsidRPr="00675169">
        <w:tab/>
      </w:r>
      <w:r w:rsidRPr="00675169">
        <w:tab/>
        <w:t>Chief Operating Officer, NLaG</w:t>
      </w:r>
    </w:p>
    <w:p w14:paraId="1A09318E" w14:textId="77777777" w:rsidR="00533AC4" w:rsidRPr="00675169" w:rsidRDefault="00533AC4" w:rsidP="00B65CA3">
      <w:pPr>
        <w:pStyle w:val="ListParagraph"/>
        <w:numPr>
          <w:ilvl w:val="0"/>
          <w:numId w:val="2"/>
        </w:numPr>
        <w:jc w:val="both"/>
      </w:pPr>
      <w:r w:rsidRPr="00675169">
        <w:t>Helen Kenyon</w:t>
      </w:r>
      <w:r w:rsidRPr="00675169">
        <w:tab/>
      </w:r>
      <w:r w:rsidRPr="00675169">
        <w:tab/>
        <w:t>Chief Operating Officer, NELCCG</w:t>
      </w:r>
    </w:p>
    <w:p w14:paraId="6DBED8D8" w14:textId="77777777" w:rsidR="00533AC4" w:rsidRDefault="00533AC4" w:rsidP="00B65CA3">
      <w:pPr>
        <w:pStyle w:val="ListParagraph"/>
        <w:numPr>
          <w:ilvl w:val="0"/>
          <w:numId w:val="2"/>
        </w:numPr>
        <w:jc w:val="both"/>
      </w:pPr>
      <w:r w:rsidRPr="00675169">
        <w:t>Alex Seale</w:t>
      </w:r>
      <w:r w:rsidRPr="00675169">
        <w:tab/>
      </w:r>
      <w:r w:rsidRPr="00675169">
        <w:tab/>
        <w:t>Chief Operating Officer, NLCCG</w:t>
      </w:r>
    </w:p>
    <w:p w14:paraId="4D91C284" w14:textId="79D1F642" w:rsidR="00533AC4" w:rsidRPr="009C6F94" w:rsidRDefault="00291617" w:rsidP="008205CB">
      <w:pPr>
        <w:jc w:val="both"/>
      </w:pPr>
      <w:r w:rsidRPr="009C6F94">
        <w:t xml:space="preserve">The framework </w:t>
      </w:r>
      <w:r w:rsidR="00B86C3D" w:rsidRPr="009C6F94">
        <w:t>used in 20</w:t>
      </w:r>
      <w:r w:rsidR="00B37167">
        <w:t>20</w:t>
      </w:r>
      <w:r w:rsidR="00553AC8" w:rsidRPr="009C6F94">
        <w:t>/2</w:t>
      </w:r>
      <w:r w:rsidR="00B37167">
        <w:t>1</w:t>
      </w:r>
      <w:r w:rsidR="00B86C3D" w:rsidRPr="009C6F94">
        <w:t xml:space="preserve"> </w:t>
      </w:r>
      <w:r w:rsidR="008205CB">
        <w:t>w</w:t>
      </w:r>
      <w:r w:rsidR="006A2C83">
        <w:t>as</w:t>
      </w:r>
      <w:r w:rsidR="008205CB">
        <w:t xml:space="preserve"> </w:t>
      </w:r>
      <w:r w:rsidR="00B86C3D" w:rsidRPr="009C6F94">
        <w:t>reviewed</w:t>
      </w:r>
      <w:r w:rsidR="00400865" w:rsidRPr="009C6F94">
        <w:t xml:space="preserve"> to ensure fitness for purpose in the context of </w:t>
      </w:r>
      <w:r w:rsidR="00533AC4">
        <w:t>C</w:t>
      </w:r>
      <w:r w:rsidR="00400865" w:rsidRPr="009C6F94">
        <w:t>ovid</w:t>
      </w:r>
      <w:r w:rsidR="00533AC4">
        <w:t xml:space="preserve">-19 </w:t>
      </w:r>
      <w:r w:rsidR="00400865" w:rsidRPr="009C6F94">
        <w:t xml:space="preserve">in terms of surge </w:t>
      </w:r>
      <w:r w:rsidR="00533AC4">
        <w:t xml:space="preserve">capacity, </w:t>
      </w:r>
      <w:r w:rsidR="00400865" w:rsidRPr="009C6F94">
        <w:t xml:space="preserve">new ways </w:t>
      </w:r>
      <w:r w:rsidR="00533AC4">
        <w:t>o</w:t>
      </w:r>
      <w:r w:rsidR="00400865" w:rsidRPr="009C6F94">
        <w:t xml:space="preserve">f working </w:t>
      </w:r>
      <w:r w:rsidR="00533AC4">
        <w:t xml:space="preserve">and </w:t>
      </w:r>
      <w:r w:rsidR="00400865" w:rsidRPr="009C6F94">
        <w:t>risk to staffing.</w:t>
      </w:r>
      <w:r w:rsidR="00533AC4">
        <w:t xml:space="preserve"> </w:t>
      </w:r>
      <w:r w:rsidR="00533AC4" w:rsidRPr="00675169">
        <w:t xml:space="preserve">The A&amp;E Delivery </w:t>
      </w:r>
      <w:r w:rsidR="008205CB">
        <w:t>board will</w:t>
      </w:r>
      <w:r w:rsidR="00533AC4" w:rsidRPr="00675169">
        <w:t xml:space="preserve"> review </w:t>
      </w:r>
      <w:r w:rsidR="006A2C83">
        <w:t xml:space="preserve">any escalations actions from the </w:t>
      </w:r>
      <w:r w:rsidR="00B37167">
        <w:t>System Improvement Plan</w:t>
      </w:r>
      <w:r w:rsidR="00533AC4" w:rsidRPr="00675169">
        <w:t xml:space="preserve"> at each A&amp;E Delivery Board meeting, where it is a standing agenda item. </w:t>
      </w:r>
    </w:p>
    <w:p w14:paraId="6BE01918" w14:textId="77777777" w:rsidR="00A4363B" w:rsidRPr="009C6F94" w:rsidRDefault="007B0C3B" w:rsidP="008205CB">
      <w:pPr>
        <w:jc w:val="both"/>
      </w:pPr>
      <w:r w:rsidRPr="009C6F94">
        <w:t>Where SRO calls are required during periods of escalation, these will include SROs from all partner organisations in addition to the System SROs</w:t>
      </w:r>
      <w:r w:rsidR="00533AC4">
        <w:t xml:space="preserve">. </w:t>
      </w:r>
      <w:r w:rsidR="00A4363B" w:rsidRPr="009C6F94">
        <w:t xml:space="preserve">The system wide SROs will work together to best manage staffing levels during what are known to be peak periods of pressure as well as during periods of escalation. </w:t>
      </w:r>
    </w:p>
    <w:p w14:paraId="0F2F9114" w14:textId="77777777" w:rsidR="007036E8" w:rsidRPr="009C6F94" w:rsidRDefault="007036E8" w:rsidP="008205CB">
      <w:pPr>
        <w:jc w:val="both"/>
      </w:pPr>
      <w:r w:rsidRPr="009C6F94">
        <w:t>The provider organisation nominated SROs are:</w:t>
      </w:r>
    </w:p>
    <w:p w14:paraId="2EDD5A59" w14:textId="77777777" w:rsidR="007036E8" w:rsidRPr="009C6F94" w:rsidRDefault="007036E8" w:rsidP="00781BBB">
      <w:pPr>
        <w:spacing w:after="0" w:line="240" w:lineRule="auto"/>
        <w:jc w:val="both"/>
      </w:pPr>
      <w:r w:rsidRPr="009C6F94">
        <w:t>Community Services:</w:t>
      </w:r>
      <w:r w:rsidRPr="009C6F94">
        <w:tab/>
      </w:r>
      <w:r w:rsidRPr="009C6F94">
        <w:tab/>
        <w:t>NL</w:t>
      </w:r>
      <w:r w:rsidR="00795F9C" w:rsidRPr="009C6F94">
        <w:tab/>
      </w:r>
      <w:r w:rsidR="00000F76" w:rsidRPr="009C6F94">
        <w:t xml:space="preserve">Shaun Stacey, COO NLaG </w:t>
      </w:r>
    </w:p>
    <w:p w14:paraId="7CDFD701" w14:textId="77777777" w:rsidR="00795F9C" w:rsidRPr="009C6F94" w:rsidRDefault="00795F9C" w:rsidP="00781BBB">
      <w:pPr>
        <w:spacing w:after="0" w:line="240" w:lineRule="auto"/>
        <w:jc w:val="both"/>
      </w:pPr>
      <w:r w:rsidRPr="009C6F94">
        <w:tab/>
      </w:r>
      <w:r w:rsidRPr="009C6F94">
        <w:tab/>
      </w:r>
      <w:r w:rsidRPr="009C6F94">
        <w:tab/>
      </w:r>
      <w:r w:rsidRPr="009C6F94">
        <w:tab/>
        <w:t>NEL</w:t>
      </w:r>
      <w:r w:rsidRPr="009C6F94">
        <w:tab/>
        <w:t>Jane Miller, CEO Care Plus Group</w:t>
      </w:r>
    </w:p>
    <w:p w14:paraId="324836ED" w14:textId="01CC3014" w:rsidR="00795F9C" w:rsidRPr="009C6F94" w:rsidRDefault="00795F9C" w:rsidP="00781BBB">
      <w:pPr>
        <w:spacing w:after="0" w:line="240" w:lineRule="auto"/>
        <w:jc w:val="both"/>
      </w:pPr>
      <w:r w:rsidRPr="009C6F94">
        <w:t>Local Authority</w:t>
      </w:r>
      <w:r w:rsidR="007755F1">
        <w:t>:</w:t>
      </w:r>
      <w:r w:rsidRPr="009C6F94">
        <w:tab/>
      </w:r>
      <w:r w:rsidRPr="009C6F94">
        <w:tab/>
      </w:r>
      <w:r w:rsidR="00533AC4">
        <w:tab/>
      </w:r>
      <w:r w:rsidRPr="009C6F94">
        <w:t>NL</w:t>
      </w:r>
      <w:r w:rsidRPr="009C6F94">
        <w:tab/>
        <w:t>Wendy Lawt</w:t>
      </w:r>
      <w:r w:rsidR="0000291D">
        <w:t>e</w:t>
      </w:r>
      <w:r w:rsidRPr="009C6F94">
        <w:t>y, Head of Social Care, NLC</w:t>
      </w:r>
    </w:p>
    <w:p w14:paraId="176FFBCA" w14:textId="4302B28A" w:rsidR="00553AC8" w:rsidRDefault="00795F9C" w:rsidP="00781BBB">
      <w:pPr>
        <w:spacing w:after="0" w:line="240" w:lineRule="auto"/>
        <w:jc w:val="both"/>
      </w:pPr>
      <w:r w:rsidRPr="009C6F94">
        <w:tab/>
      </w:r>
      <w:r w:rsidRPr="009C6F94">
        <w:tab/>
      </w:r>
      <w:r w:rsidRPr="009C6F94">
        <w:tab/>
      </w:r>
      <w:r w:rsidRPr="009C6F94">
        <w:tab/>
        <w:t>NEL</w:t>
      </w:r>
      <w:r w:rsidRPr="009C6F94">
        <w:tab/>
      </w:r>
      <w:r w:rsidR="007755F1">
        <w:t>Bev</w:t>
      </w:r>
      <w:r w:rsidR="006116FC">
        <w:t xml:space="preserve"> Compton, Director of Adult Social Care, NELCCG</w:t>
      </w:r>
    </w:p>
    <w:p w14:paraId="520415FB" w14:textId="6C360B3F" w:rsidR="007755F1" w:rsidRPr="00724977" w:rsidRDefault="007755F1" w:rsidP="00781BBB">
      <w:pPr>
        <w:spacing w:after="0" w:line="240" w:lineRule="auto"/>
        <w:jc w:val="both"/>
      </w:pPr>
      <w:r w:rsidRPr="00724977">
        <w:t xml:space="preserve">Mental Health: </w:t>
      </w:r>
      <w:r w:rsidRPr="00724977">
        <w:tab/>
      </w:r>
      <w:r w:rsidR="006116FC" w:rsidRPr="00724977">
        <w:tab/>
      </w:r>
      <w:r w:rsidR="006116FC" w:rsidRPr="00724977">
        <w:tab/>
        <w:t>NL</w:t>
      </w:r>
      <w:r w:rsidR="006116FC" w:rsidRPr="00724977">
        <w:tab/>
        <w:t xml:space="preserve">Wendy Fisher, </w:t>
      </w:r>
      <w:r w:rsidR="00724977">
        <w:t>Interim Care Group Director NL, RDaSH</w:t>
      </w:r>
    </w:p>
    <w:p w14:paraId="5A2FFEEB" w14:textId="5EEDEE2E" w:rsidR="006116FC" w:rsidRPr="00724977" w:rsidRDefault="006116FC" w:rsidP="00781BBB">
      <w:pPr>
        <w:spacing w:after="0" w:line="240" w:lineRule="auto"/>
        <w:jc w:val="both"/>
      </w:pPr>
      <w:r w:rsidRPr="00724977">
        <w:tab/>
      </w:r>
      <w:r w:rsidRPr="00724977">
        <w:tab/>
      </w:r>
      <w:r w:rsidRPr="00724977">
        <w:tab/>
      </w:r>
      <w:r w:rsidRPr="00724977">
        <w:tab/>
        <w:t>NEL</w:t>
      </w:r>
      <w:r w:rsidRPr="00724977">
        <w:tab/>
      </w:r>
      <w:r w:rsidR="00CF0591">
        <w:t>Mike Reeve</w:t>
      </w:r>
      <w:r w:rsidRPr="00724977">
        <w:t xml:space="preserve">, </w:t>
      </w:r>
      <w:r w:rsidR="00724977" w:rsidRPr="00724977">
        <w:t>CEO Navigo</w:t>
      </w:r>
    </w:p>
    <w:p w14:paraId="298A1783" w14:textId="219E53DD" w:rsidR="007755F1" w:rsidRPr="009C6F94" w:rsidRDefault="007755F1" w:rsidP="00781BBB">
      <w:pPr>
        <w:spacing w:after="0" w:line="240" w:lineRule="auto"/>
        <w:jc w:val="both"/>
      </w:pPr>
      <w:r>
        <w:tab/>
      </w:r>
      <w:r>
        <w:tab/>
      </w:r>
    </w:p>
    <w:p w14:paraId="286806E2" w14:textId="19B991F9" w:rsidR="00E77A84" w:rsidRPr="00724977" w:rsidRDefault="00724977" w:rsidP="00781BBB">
      <w:pPr>
        <w:jc w:val="both"/>
      </w:pPr>
      <w:r w:rsidRPr="00724977">
        <w:t xml:space="preserve">The priority areas for the </w:t>
      </w:r>
      <w:r w:rsidR="000A1C31" w:rsidRPr="00724977">
        <w:t>202</w:t>
      </w:r>
      <w:r w:rsidR="00B37167">
        <w:t>1</w:t>
      </w:r>
      <w:r w:rsidR="000A1C31" w:rsidRPr="00724977">
        <w:t>/2</w:t>
      </w:r>
      <w:r w:rsidR="00B37167">
        <w:t>2</w:t>
      </w:r>
      <w:r w:rsidRPr="00724977">
        <w:t xml:space="preserve"> winter plan </w:t>
      </w:r>
      <w:r w:rsidR="006A2C83">
        <w:t>are</w:t>
      </w:r>
      <w:r w:rsidRPr="00724977">
        <w:t xml:space="preserve"> c</w:t>
      </w:r>
      <w:r w:rsidR="007755F1" w:rsidRPr="00724977">
        <w:t>omprised of k</w:t>
      </w:r>
      <w:r w:rsidR="00E77A84" w:rsidRPr="00724977">
        <w:t xml:space="preserve">ey areas of focus </w:t>
      </w:r>
      <w:r w:rsidR="000A1C31" w:rsidRPr="00724977">
        <w:t>an</w:t>
      </w:r>
      <w:r w:rsidR="007755F1" w:rsidRPr="00724977">
        <w:t>d related workstreams</w:t>
      </w:r>
      <w:r w:rsidR="00E77A84" w:rsidRPr="00724977">
        <w:t>:</w:t>
      </w:r>
    </w:p>
    <w:p w14:paraId="63661303" w14:textId="3E2C95E3" w:rsidR="007755F1" w:rsidRDefault="000C74CC" w:rsidP="00094B3C">
      <w:pPr>
        <w:pStyle w:val="ListParagraph"/>
        <w:numPr>
          <w:ilvl w:val="0"/>
          <w:numId w:val="11"/>
        </w:numPr>
        <w:jc w:val="both"/>
      </w:pPr>
      <w:r>
        <w:t>A&amp;E Front End Improvement Plans</w:t>
      </w:r>
      <w:r w:rsidR="00DF3E9C">
        <w:t>.</w:t>
      </w:r>
    </w:p>
    <w:p w14:paraId="58488BA9" w14:textId="1761AC70" w:rsidR="000C74CC" w:rsidRDefault="000C74CC" w:rsidP="00094B3C">
      <w:pPr>
        <w:pStyle w:val="ListParagraph"/>
        <w:numPr>
          <w:ilvl w:val="0"/>
          <w:numId w:val="11"/>
        </w:numPr>
        <w:jc w:val="both"/>
      </w:pPr>
      <w:r>
        <w:t>Redirection Pathways from A&amp;E</w:t>
      </w:r>
      <w:r w:rsidR="00715214">
        <w:t>.</w:t>
      </w:r>
    </w:p>
    <w:p w14:paraId="63B74364" w14:textId="7F21C54F" w:rsidR="000C74CC" w:rsidRDefault="000C74CC" w:rsidP="00094B3C">
      <w:pPr>
        <w:pStyle w:val="ListParagraph"/>
        <w:numPr>
          <w:ilvl w:val="0"/>
          <w:numId w:val="11"/>
        </w:numPr>
        <w:jc w:val="both"/>
      </w:pPr>
      <w:r>
        <w:t>Ambulance Handover</w:t>
      </w:r>
      <w:r w:rsidR="00715214">
        <w:t>.</w:t>
      </w:r>
    </w:p>
    <w:p w14:paraId="4144C47B" w14:textId="3CC19EC7" w:rsidR="00B33452" w:rsidRDefault="006A2C83" w:rsidP="00B33452">
      <w:pPr>
        <w:pStyle w:val="ListParagraph"/>
        <w:numPr>
          <w:ilvl w:val="0"/>
          <w:numId w:val="11"/>
        </w:numPr>
        <w:jc w:val="both"/>
      </w:pPr>
      <w:r>
        <w:t>Community step up</w:t>
      </w:r>
      <w:r w:rsidR="00B33452">
        <w:t>/step down capacity.</w:t>
      </w:r>
    </w:p>
    <w:p w14:paraId="6AF4FA4E" w14:textId="697E7302" w:rsidR="00B33452" w:rsidRDefault="00B33452" w:rsidP="00B33452">
      <w:pPr>
        <w:pStyle w:val="ListParagraph"/>
        <w:numPr>
          <w:ilvl w:val="0"/>
          <w:numId w:val="11"/>
        </w:numPr>
        <w:jc w:val="both"/>
      </w:pPr>
      <w:r>
        <w:t>Mental Health provision.</w:t>
      </w:r>
    </w:p>
    <w:p w14:paraId="330EF669" w14:textId="5E7C2FBF" w:rsidR="00B33452" w:rsidRDefault="00B33452" w:rsidP="00B33452">
      <w:pPr>
        <w:pStyle w:val="ListParagraph"/>
        <w:numPr>
          <w:ilvl w:val="0"/>
          <w:numId w:val="11"/>
        </w:numPr>
        <w:jc w:val="both"/>
      </w:pPr>
      <w:r>
        <w:t>Primary Care access.</w:t>
      </w:r>
    </w:p>
    <w:p w14:paraId="7C5593DA" w14:textId="200B5E5F" w:rsidR="007755F1" w:rsidRDefault="000C74CC" w:rsidP="00094B3C">
      <w:pPr>
        <w:pStyle w:val="ListParagraph"/>
        <w:numPr>
          <w:ilvl w:val="0"/>
          <w:numId w:val="11"/>
        </w:numPr>
        <w:jc w:val="both"/>
      </w:pPr>
      <w:r>
        <w:lastRenderedPageBreak/>
        <w:t>AEDB/ SIG Enablers and Performance Oversight</w:t>
      </w:r>
      <w:r w:rsidR="00715214">
        <w:t>.</w:t>
      </w:r>
    </w:p>
    <w:p w14:paraId="21596424" w14:textId="67458EEE" w:rsidR="007755F1" w:rsidRDefault="007755F1" w:rsidP="007755F1">
      <w:pPr>
        <w:jc w:val="both"/>
      </w:pPr>
      <w:r>
        <w:t xml:space="preserve">Workstreams </w:t>
      </w:r>
      <w:r w:rsidR="00094B3C">
        <w:t xml:space="preserve">included in the 3 </w:t>
      </w:r>
      <w:r>
        <w:t>area</w:t>
      </w:r>
      <w:r w:rsidR="00094B3C">
        <w:t>s</w:t>
      </w:r>
      <w:r>
        <w:t xml:space="preserve"> of focus in summary are:</w:t>
      </w:r>
    </w:p>
    <w:p w14:paraId="04349AAD" w14:textId="5D2CB67C" w:rsidR="00715214" w:rsidRDefault="002F144F" w:rsidP="00715214">
      <w:pPr>
        <w:pStyle w:val="ListParagraph"/>
        <w:numPr>
          <w:ilvl w:val="0"/>
          <w:numId w:val="7"/>
        </w:numPr>
        <w:jc w:val="both"/>
      </w:pPr>
      <w:r>
        <w:t xml:space="preserve">Think </w:t>
      </w:r>
      <w:r w:rsidR="007D0B21">
        <w:t xml:space="preserve">111 </w:t>
      </w:r>
      <w:r>
        <w:t>F</w:t>
      </w:r>
      <w:r w:rsidR="007D0B21">
        <w:t>irst (TBYW)</w:t>
      </w:r>
    </w:p>
    <w:p w14:paraId="18D42234" w14:textId="26D189A6" w:rsidR="007755F1" w:rsidRDefault="00DF3E9C" w:rsidP="00094B3C">
      <w:pPr>
        <w:pStyle w:val="ListParagraph"/>
        <w:numPr>
          <w:ilvl w:val="0"/>
          <w:numId w:val="7"/>
        </w:numPr>
        <w:jc w:val="both"/>
      </w:pPr>
      <w:r>
        <w:t>Diversionary</w:t>
      </w:r>
      <w:r w:rsidR="00094B3C" w:rsidRPr="009C6F94">
        <w:t xml:space="preserve"> </w:t>
      </w:r>
      <w:r w:rsidR="00094B3C">
        <w:t>pathways</w:t>
      </w:r>
    </w:p>
    <w:p w14:paraId="767BF939" w14:textId="736995EA" w:rsidR="007755F1" w:rsidRDefault="00E77A84" w:rsidP="007755F1">
      <w:pPr>
        <w:pStyle w:val="ListParagraph"/>
        <w:numPr>
          <w:ilvl w:val="0"/>
          <w:numId w:val="7"/>
        </w:numPr>
        <w:jc w:val="both"/>
      </w:pPr>
      <w:r w:rsidRPr="009C6F94">
        <w:t>UTC</w:t>
      </w:r>
      <w:r w:rsidR="000C74CC">
        <w:t>/ Primary Care Hubs</w:t>
      </w:r>
    </w:p>
    <w:p w14:paraId="76D8DFC6" w14:textId="4A7382C6" w:rsidR="007755F1" w:rsidRDefault="00094B3C" w:rsidP="007755F1">
      <w:pPr>
        <w:pStyle w:val="ListParagraph"/>
        <w:numPr>
          <w:ilvl w:val="0"/>
          <w:numId w:val="7"/>
        </w:numPr>
        <w:jc w:val="both"/>
      </w:pPr>
      <w:r>
        <w:t>C</w:t>
      </w:r>
      <w:r w:rsidR="00E77A84" w:rsidRPr="009C6F94">
        <w:t>onveyance avoidance</w:t>
      </w:r>
    </w:p>
    <w:p w14:paraId="0341D009" w14:textId="779F6D00" w:rsidR="002F144F" w:rsidRDefault="00094B3C" w:rsidP="002F144F">
      <w:pPr>
        <w:pStyle w:val="ListParagraph"/>
        <w:numPr>
          <w:ilvl w:val="0"/>
          <w:numId w:val="7"/>
        </w:numPr>
        <w:jc w:val="both"/>
      </w:pPr>
      <w:r>
        <w:t>O</w:t>
      </w:r>
      <w:r w:rsidR="00E77A84" w:rsidRPr="009C6F94">
        <w:t>ut of hospital urgent care (community, primary care, social care, mental health)</w:t>
      </w:r>
    </w:p>
    <w:p w14:paraId="7EEED20F" w14:textId="77777777" w:rsidR="002F144F" w:rsidRDefault="00E77A84" w:rsidP="002F144F">
      <w:pPr>
        <w:pStyle w:val="ListParagraph"/>
        <w:numPr>
          <w:ilvl w:val="0"/>
          <w:numId w:val="7"/>
        </w:numPr>
        <w:jc w:val="both"/>
      </w:pPr>
      <w:r w:rsidRPr="009C6F94">
        <w:t>Ambulance Handover</w:t>
      </w:r>
    </w:p>
    <w:p w14:paraId="26DE5793" w14:textId="12E3D5F2" w:rsidR="002F144F" w:rsidRDefault="00094B3C" w:rsidP="002F144F">
      <w:pPr>
        <w:pStyle w:val="ListParagraph"/>
        <w:numPr>
          <w:ilvl w:val="0"/>
          <w:numId w:val="7"/>
        </w:numPr>
        <w:jc w:val="both"/>
      </w:pPr>
      <w:r>
        <w:t>S</w:t>
      </w:r>
      <w:r w:rsidR="00E77A84" w:rsidRPr="009C6F94">
        <w:t xml:space="preserve">ame day emergency care </w:t>
      </w:r>
    </w:p>
    <w:p w14:paraId="62A49A79" w14:textId="25C78B6F" w:rsidR="002F144F" w:rsidRDefault="00E77A84" w:rsidP="00715214">
      <w:pPr>
        <w:pStyle w:val="ListParagraph"/>
        <w:numPr>
          <w:ilvl w:val="0"/>
          <w:numId w:val="7"/>
        </w:numPr>
        <w:jc w:val="both"/>
      </w:pPr>
      <w:r w:rsidRPr="009C6F94">
        <w:t xml:space="preserve">Capacity </w:t>
      </w:r>
      <w:r w:rsidR="008205CB">
        <w:t xml:space="preserve">and demand </w:t>
      </w:r>
      <w:r w:rsidRPr="009C6F94">
        <w:t>management</w:t>
      </w:r>
    </w:p>
    <w:p w14:paraId="71DC24D7" w14:textId="741D5D7B" w:rsidR="00DF3E9C" w:rsidRDefault="00965930" w:rsidP="007755F1">
      <w:pPr>
        <w:pStyle w:val="ListParagraph"/>
        <w:numPr>
          <w:ilvl w:val="0"/>
          <w:numId w:val="7"/>
        </w:numPr>
        <w:jc w:val="both"/>
      </w:pPr>
      <w:r>
        <w:t>Vaccination Plans (Flu &amp; Covid-19)</w:t>
      </w:r>
    </w:p>
    <w:p w14:paraId="4B58AF5B" w14:textId="61BF9544" w:rsidR="00DF3E9C" w:rsidRDefault="00DF3E9C" w:rsidP="007755F1">
      <w:pPr>
        <w:pStyle w:val="ListParagraph"/>
        <w:numPr>
          <w:ilvl w:val="0"/>
          <w:numId w:val="7"/>
        </w:numPr>
        <w:jc w:val="both"/>
      </w:pPr>
      <w:r>
        <w:t>Workforce wellbeing, resilience and mutual aid</w:t>
      </w:r>
    </w:p>
    <w:p w14:paraId="580CA1CA" w14:textId="06C74A5A" w:rsidR="00965930" w:rsidRDefault="00965930" w:rsidP="00965930">
      <w:pPr>
        <w:pStyle w:val="ListParagraph"/>
        <w:numPr>
          <w:ilvl w:val="0"/>
          <w:numId w:val="7"/>
        </w:numPr>
        <w:jc w:val="both"/>
      </w:pPr>
      <w:r>
        <w:t>Discharge to Assess and Length of Stay</w:t>
      </w:r>
    </w:p>
    <w:p w14:paraId="6D95EAE7" w14:textId="4AFCDD38" w:rsidR="00965930" w:rsidRDefault="00965930" w:rsidP="007755F1">
      <w:pPr>
        <w:pStyle w:val="ListParagraph"/>
        <w:numPr>
          <w:ilvl w:val="0"/>
          <w:numId w:val="7"/>
        </w:numPr>
        <w:jc w:val="both"/>
      </w:pPr>
      <w:r>
        <w:t>Regular review of Directory of Services information to reflect real time service provision</w:t>
      </w:r>
    </w:p>
    <w:p w14:paraId="6BE754A7" w14:textId="3D2D42F1" w:rsidR="007755F1" w:rsidRDefault="007755F1" w:rsidP="007755F1">
      <w:pPr>
        <w:jc w:val="both"/>
      </w:pPr>
      <w:r>
        <w:t xml:space="preserve">Building on the experience from Covid-19 </w:t>
      </w:r>
      <w:r w:rsidR="002F144F">
        <w:t xml:space="preserve">and the system transformation undertaken at pace </w:t>
      </w:r>
      <w:r w:rsidR="000C74CC">
        <w:t xml:space="preserve">and reflecting on system reviews including ECIST work and A&amp;E audits a System Improvement Plan has been developed and will </w:t>
      </w:r>
      <w:r w:rsidR="002F144F">
        <w:t xml:space="preserve">be taken forward at </w:t>
      </w:r>
      <w:r w:rsidR="000C74CC">
        <w:t>system</w:t>
      </w:r>
      <w:r w:rsidR="002F144F">
        <w:t xml:space="preserve"> level with the AEDB acting as a point of escalation where there are specific system issues that we may need to come together on to resolve. </w:t>
      </w:r>
    </w:p>
    <w:p w14:paraId="26BF8E40" w14:textId="7AB44903" w:rsidR="00E77A84" w:rsidRDefault="000C74CC" w:rsidP="007D0B21">
      <w:pPr>
        <w:jc w:val="both"/>
      </w:pPr>
      <w:r>
        <w:t xml:space="preserve">Recent </w:t>
      </w:r>
      <w:r w:rsidR="00E77A84" w:rsidRPr="009C6F94">
        <w:t xml:space="preserve">A&amp;E demand </w:t>
      </w:r>
      <w:r>
        <w:t>is</w:t>
      </w:r>
      <w:r w:rsidR="00E77A84" w:rsidRPr="009C6F94">
        <w:t xml:space="preserve"> above plan including a notable increase in ambulance arrivals. Further pressure is expected as a result of Covid-19</w:t>
      </w:r>
      <w:r>
        <w:t>, flu and RSV</w:t>
      </w:r>
      <w:r w:rsidR="00781BBB">
        <w:t>, and early indications are that there is an increase in attendance of minor presentations pre-winter 2</w:t>
      </w:r>
      <w:r>
        <w:t>1</w:t>
      </w:r>
      <w:r w:rsidR="00781BBB">
        <w:t>/2</w:t>
      </w:r>
      <w:r>
        <w:t>2</w:t>
      </w:r>
      <w:r w:rsidR="00781BBB">
        <w:t xml:space="preserve"> with a return to pre-Covid attendances </w:t>
      </w:r>
      <w:r w:rsidR="00B33452">
        <w:t>or above</w:t>
      </w:r>
      <w:r w:rsidR="00E77A84" w:rsidRPr="009C6F94">
        <w:t xml:space="preserve">. </w:t>
      </w:r>
      <w:r w:rsidR="00781BBB">
        <w:t>P</w:t>
      </w:r>
      <w:r w:rsidR="00E77A84" w:rsidRPr="009C6F94">
        <w:t xml:space="preserve">ressure is expected </w:t>
      </w:r>
      <w:r w:rsidR="00781BBB">
        <w:t>to be significant this winter period</w:t>
      </w:r>
      <w:r>
        <w:t xml:space="preserve"> and the system is working to mitigate </w:t>
      </w:r>
      <w:r w:rsidR="00E77A84" w:rsidRPr="009C6F94">
        <w:t>the impact that could have on managing waits to be seen</w:t>
      </w:r>
      <w:r w:rsidR="000A1C31">
        <w:t>.</w:t>
      </w:r>
      <w:r w:rsidR="00B33452">
        <w:t xml:space="preserve"> The workstreams in place to mitigate these risks are detailed in the System Improvement Plan.</w:t>
      </w:r>
    </w:p>
    <w:p w14:paraId="1DC0EAC5" w14:textId="47B00485" w:rsidR="000A1C31" w:rsidRDefault="00C06AB6" w:rsidP="007D0B21">
      <w:pPr>
        <w:jc w:val="both"/>
      </w:pPr>
      <w:r w:rsidRPr="000A1C31">
        <w:t xml:space="preserve">System wide capacity </w:t>
      </w:r>
      <w:r w:rsidR="000A1C31">
        <w:t xml:space="preserve">and </w:t>
      </w:r>
      <w:r w:rsidRPr="000A1C31">
        <w:t>ab</w:t>
      </w:r>
      <w:r w:rsidR="000A1C31">
        <w:t>ility</w:t>
      </w:r>
      <w:r w:rsidRPr="000A1C31">
        <w:t xml:space="preserve"> to flex during times of escalation</w:t>
      </w:r>
      <w:r w:rsidR="000A1C31">
        <w:t xml:space="preserve"> is integral to this System Plan. </w:t>
      </w:r>
      <w:r w:rsidR="00BE22A4" w:rsidRPr="000A1C31">
        <w:t xml:space="preserve">The ability to increase capacity or move available capacity and resource into other parts of the system </w:t>
      </w:r>
      <w:r w:rsidR="00614783" w:rsidRPr="000A1C31">
        <w:t xml:space="preserve">is a </w:t>
      </w:r>
      <w:r w:rsidR="00BE22A4" w:rsidRPr="000A1C31">
        <w:t xml:space="preserve">challenge. </w:t>
      </w:r>
      <w:r w:rsidR="00614783" w:rsidRPr="000A1C31">
        <w:t>Whilst capacity/demand planning can be done in advance for periods of expected pressures, the ability to prioritise the movement of resources across the system at very short notice is more challenging and is more effective with timely information, a collaborative approach and clear</w:t>
      </w:r>
      <w:r w:rsidR="000A1C31">
        <w:t xml:space="preserve"> </w:t>
      </w:r>
      <w:r w:rsidR="00614783" w:rsidRPr="000A1C31">
        <w:t>escalation protocols. This year this will be supported by:</w:t>
      </w:r>
    </w:p>
    <w:p w14:paraId="0CFB3FEA" w14:textId="59467BFD" w:rsidR="00614783" w:rsidRDefault="00781BBB" w:rsidP="00B65CA3">
      <w:pPr>
        <w:pStyle w:val="ListParagraph"/>
        <w:numPr>
          <w:ilvl w:val="0"/>
          <w:numId w:val="4"/>
        </w:numPr>
        <w:jc w:val="both"/>
      </w:pPr>
      <w:r>
        <w:t>A</w:t>
      </w:r>
      <w:r w:rsidR="000C74CC">
        <w:t>n</w:t>
      </w:r>
      <w:r w:rsidR="00614783" w:rsidRPr="000A1C31">
        <w:t xml:space="preserve"> OPEL framework that</w:t>
      </w:r>
      <w:r>
        <w:t xml:space="preserve"> </w:t>
      </w:r>
      <w:r w:rsidR="00614783" w:rsidRPr="000A1C31">
        <w:t>support</w:t>
      </w:r>
      <w:r w:rsidR="000C74CC">
        <w:t>s</w:t>
      </w:r>
      <w:r w:rsidR="00614783" w:rsidRPr="000A1C31">
        <w:t xml:space="preserve"> pressures in any part of the system</w:t>
      </w:r>
      <w:r w:rsidR="007D0B21">
        <w:t>.</w:t>
      </w:r>
    </w:p>
    <w:p w14:paraId="1DCFBE44" w14:textId="7B4FEA4E" w:rsidR="000A1C31" w:rsidRPr="000A1C31" w:rsidRDefault="000A1C31" w:rsidP="00B65CA3">
      <w:pPr>
        <w:pStyle w:val="ListParagraph"/>
        <w:numPr>
          <w:ilvl w:val="0"/>
          <w:numId w:val="4"/>
        </w:numPr>
        <w:jc w:val="both"/>
      </w:pPr>
      <w:r w:rsidRPr="00675169">
        <w:t xml:space="preserve">The established </w:t>
      </w:r>
      <w:r w:rsidR="00965930">
        <w:t xml:space="preserve">daily </w:t>
      </w:r>
      <w:r w:rsidRPr="00675169">
        <w:t xml:space="preserve">regime of </w:t>
      </w:r>
      <w:r w:rsidR="007D0B21">
        <w:t xml:space="preserve">both operational and Executive level </w:t>
      </w:r>
      <w:r w:rsidRPr="00675169">
        <w:t>calls as triggers are reache</w:t>
      </w:r>
      <w:r>
        <w:t>d</w:t>
      </w:r>
      <w:r w:rsidR="007D0B21">
        <w:t xml:space="preserve"> and where there are any early warnings. </w:t>
      </w:r>
    </w:p>
    <w:p w14:paraId="45C2EA67" w14:textId="267C13AC" w:rsidR="00C06AB6" w:rsidRDefault="007D0B21" w:rsidP="00B65CA3">
      <w:pPr>
        <w:pStyle w:val="ListParagraph"/>
        <w:numPr>
          <w:ilvl w:val="0"/>
          <w:numId w:val="4"/>
        </w:numPr>
      </w:pPr>
      <w:r>
        <w:t>The full r</w:t>
      </w:r>
      <w:r w:rsidR="00614783" w:rsidRPr="000A1C31">
        <w:t>oll-out of the RAIDR tool to further improve the system wide intelligence and pressures arising</w:t>
      </w:r>
      <w:r w:rsidR="00965930">
        <w:t xml:space="preserve"> as well as the weekly dashboard for overall system oversight (this dashboard can be produced more frequently as required by system escalation).</w:t>
      </w:r>
    </w:p>
    <w:p w14:paraId="010B7113" w14:textId="3087D435" w:rsidR="00965930" w:rsidRDefault="00965930" w:rsidP="00B65CA3">
      <w:pPr>
        <w:pStyle w:val="ListParagraph"/>
        <w:numPr>
          <w:ilvl w:val="0"/>
          <w:numId w:val="4"/>
        </w:numPr>
      </w:pPr>
      <w:r>
        <w:t>System Escalation Plan and Covid-19 Outbreak Control Plan</w:t>
      </w:r>
    </w:p>
    <w:p w14:paraId="61A757FE" w14:textId="6FA01428" w:rsidR="007D0B21" w:rsidRPr="000A1C31" w:rsidRDefault="007D0B21" w:rsidP="007D0B21">
      <w:r>
        <w:t xml:space="preserve">There is an increased requirement going into winter for system partners to understand the pressures within their partner organisations and be clearly sighted on escalations across the system to ensure </w:t>
      </w:r>
      <w:r>
        <w:lastRenderedPageBreak/>
        <w:t xml:space="preserve">that support is flexed to provide support and mutual aid. This relies heavily on early intelligence and early warning signs being acted on. It is more important than ever that intelligence is shared widely and early to enable action to be taken by the system. </w:t>
      </w:r>
    </w:p>
    <w:p w14:paraId="6BE79EA9" w14:textId="77777777" w:rsidR="00415122" w:rsidRPr="009C6F94" w:rsidRDefault="00C06AB6" w:rsidP="007D0B21">
      <w:pPr>
        <w:jc w:val="both"/>
      </w:pPr>
      <w:r w:rsidRPr="009C6F94">
        <w:t xml:space="preserve">The schemes throughout </w:t>
      </w:r>
      <w:r w:rsidR="00DF68F1" w:rsidRPr="009C6F94">
        <w:t xml:space="preserve">this </w:t>
      </w:r>
      <w:r w:rsidRPr="009C6F94">
        <w:t>plan have been designed to reduce attendances</w:t>
      </w:r>
      <w:r w:rsidR="0040588D">
        <w:t xml:space="preserve"> and </w:t>
      </w:r>
      <w:r w:rsidRPr="009C6F94">
        <w:t>admissions</w:t>
      </w:r>
      <w:r w:rsidR="0040588D">
        <w:t xml:space="preserve"> </w:t>
      </w:r>
      <w:r w:rsidRPr="009C6F94">
        <w:t>a</w:t>
      </w:r>
      <w:r w:rsidR="0040588D">
        <w:t xml:space="preserve">s well as </w:t>
      </w:r>
      <w:r w:rsidRPr="009C6F94">
        <w:t>support early discharge. </w:t>
      </w:r>
      <w:r w:rsidR="00AC142E" w:rsidRPr="009C6F94">
        <w:t>For these periods the A&amp;E Delivery Board will ensure that it is collectively sighted on the demand capacity profiles for all parts of the system</w:t>
      </w:r>
      <w:r w:rsidR="00DF68F1" w:rsidRPr="009C6F94">
        <w:t xml:space="preserve"> </w:t>
      </w:r>
      <w:r w:rsidR="00415122" w:rsidRPr="009C6F94">
        <w:t xml:space="preserve">and will review any gaps in order to mitigate risks. </w:t>
      </w:r>
    </w:p>
    <w:p w14:paraId="2FBEAF1C" w14:textId="22E389DA" w:rsidR="0040588D" w:rsidRPr="009C6F94" w:rsidRDefault="0040588D" w:rsidP="007D0B21">
      <w:pPr>
        <w:jc w:val="both"/>
      </w:pPr>
      <w:r>
        <w:t>I</w:t>
      </w:r>
      <w:r w:rsidR="00871EDC" w:rsidRPr="009C6F94">
        <w:t xml:space="preserve">n advance of periods </w:t>
      </w:r>
      <w:r w:rsidR="00B33452">
        <w:t>where</w:t>
      </w:r>
      <w:r w:rsidR="00871EDC" w:rsidRPr="009C6F94">
        <w:t xml:space="preserve"> increased demand is expected, consideration will be given to organisations with regularly planned protected learning time to ensure that any program of learning with potential to exacerbate issue</w:t>
      </w:r>
      <w:r>
        <w:t>s</w:t>
      </w:r>
      <w:r w:rsidR="00871EDC" w:rsidRPr="009C6F94">
        <w:t xml:space="preserve"> with service capacity is either suspended or mitigated with a plan for reduced </w:t>
      </w:r>
      <w:r>
        <w:t>risk of</w:t>
      </w:r>
      <w:r w:rsidR="00871EDC" w:rsidRPr="009C6F94">
        <w:t xml:space="preserve"> impact.</w:t>
      </w:r>
      <w:r>
        <w:t xml:space="preserve"> </w:t>
      </w:r>
    </w:p>
    <w:p w14:paraId="4150866F" w14:textId="6543F101" w:rsidR="00F711D5" w:rsidRPr="00684699" w:rsidRDefault="00F711D5" w:rsidP="007D0B21">
      <w:pPr>
        <w:jc w:val="both"/>
      </w:pPr>
      <w:r w:rsidRPr="009C6F94">
        <w:t xml:space="preserve">A number of elements of the overall winter plan </w:t>
      </w:r>
      <w:r w:rsidR="008953BB">
        <w:t>have</w:t>
      </w:r>
      <w:r w:rsidRPr="009C6F94">
        <w:t xml:space="preserve"> be</w:t>
      </w:r>
      <w:r w:rsidR="008953BB">
        <w:t>en</w:t>
      </w:r>
      <w:r w:rsidRPr="009C6F94">
        <w:t xml:space="preserve"> selected and tested. From a resilience perspective a focus on a specific scenario that applies to both acute trust sites simultaneously and further a focus on escalation procedures and how this aligns to the OPEL triggers and response framework under the revised system-wide monitoring and reporting arrangements</w:t>
      </w:r>
      <w:r w:rsidR="008953BB">
        <w:t xml:space="preserve"> is appropriate</w:t>
      </w:r>
      <w:r w:rsidRPr="009C6F94">
        <w:t>.</w:t>
      </w:r>
      <w:r w:rsidR="005B04A9" w:rsidRPr="009C6F94">
        <w:t xml:space="preserve"> </w:t>
      </w:r>
      <w:r w:rsidR="008953BB" w:rsidRPr="00684699">
        <w:t>A virtual tabletop exercise involv</w:t>
      </w:r>
      <w:r w:rsidR="00B33452">
        <w:t>ing</w:t>
      </w:r>
      <w:r w:rsidR="008953BB" w:rsidRPr="00684699">
        <w:t xml:space="preserve"> system partners </w:t>
      </w:r>
      <w:r w:rsidR="00B33452">
        <w:t xml:space="preserve">was held </w:t>
      </w:r>
      <w:r w:rsidR="008953BB" w:rsidRPr="00684699">
        <w:t>in October. Learning from this exercise has been captured in this plan.</w:t>
      </w:r>
      <w:r w:rsidR="005B04A9" w:rsidRPr="00684699">
        <w:t xml:space="preserve"> </w:t>
      </w:r>
    </w:p>
    <w:p w14:paraId="08B976DD" w14:textId="606A7715" w:rsidR="000E2913" w:rsidRPr="00684699" w:rsidRDefault="000E2913" w:rsidP="007D0B21">
      <w:pPr>
        <w:jc w:val="both"/>
      </w:pPr>
      <w:r w:rsidRPr="00684699">
        <w:t xml:space="preserve">Further the system has considered at all levels the impact of the wider Transformation Agenda on delivery of winter plans at local level. The SROs will continue to review the potential impacts of Transformation on the local health and care economy and individual partner organisations, as well as staff and the public. To a large extent this will be mitigated by significant attention to communications plans across the system with a particular focus on staff and the public. As always staff wellbeing is at the centre of all system planning and delivery. </w:t>
      </w:r>
    </w:p>
    <w:p w14:paraId="4942322E" w14:textId="77777777" w:rsidR="00F711D5" w:rsidRPr="009C6F94" w:rsidRDefault="003751DD" w:rsidP="009C6F94">
      <w:pPr>
        <w:rPr>
          <w:b/>
          <w:bCs/>
        </w:rPr>
      </w:pPr>
      <w:r>
        <w:rPr>
          <w:b/>
          <w:bCs/>
        </w:rPr>
        <w:t xml:space="preserve">Identified Risks </w:t>
      </w:r>
    </w:p>
    <w:tbl>
      <w:tblPr>
        <w:tblStyle w:val="TableGrid"/>
        <w:tblW w:w="9242" w:type="dxa"/>
        <w:tblLook w:val="04A0" w:firstRow="1" w:lastRow="0" w:firstColumn="1" w:lastColumn="0" w:noHBand="0" w:noVBand="1"/>
      </w:tblPr>
      <w:tblGrid>
        <w:gridCol w:w="3309"/>
        <w:gridCol w:w="5933"/>
      </w:tblGrid>
      <w:tr w:rsidR="00F711D5" w:rsidRPr="00533AC4" w14:paraId="0EEC641F" w14:textId="77777777" w:rsidTr="007B1EEE">
        <w:trPr>
          <w:trHeight w:val="417"/>
          <w:tblHeader/>
        </w:trPr>
        <w:tc>
          <w:tcPr>
            <w:tcW w:w="3309" w:type="dxa"/>
            <w:vAlign w:val="center"/>
          </w:tcPr>
          <w:p w14:paraId="0B8BF118" w14:textId="77777777" w:rsidR="00F711D5" w:rsidRPr="009C6F94" w:rsidRDefault="00F711D5">
            <w:r w:rsidRPr="009C6F94">
              <w:tab/>
              <w:t>Key risks</w:t>
            </w:r>
          </w:p>
        </w:tc>
        <w:tc>
          <w:tcPr>
            <w:tcW w:w="5933" w:type="dxa"/>
            <w:vAlign w:val="center"/>
          </w:tcPr>
          <w:p w14:paraId="12ACEC28" w14:textId="77777777" w:rsidR="00F711D5" w:rsidRPr="009C6F94" w:rsidRDefault="00F711D5">
            <w:r w:rsidRPr="009C6F94">
              <w:t>Mitigation</w:t>
            </w:r>
          </w:p>
        </w:tc>
      </w:tr>
      <w:tr w:rsidR="00D83B17" w:rsidRPr="00533AC4" w14:paraId="670996DF" w14:textId="77777777" w:rsidTr="00293E0D">
        <w:tc>
          <w:tcPr>
            <w:tcW w:w="3309" w:type="dxa"/>
          </w:tcPr>
          <w:p w14:paraId="1DC9A579" w14:textId="77777777" w:rsidR="00D83B17" w:rsidRPr="009C6F94" w:rsidRDefault="00D83B17" w:rsidP="009C6F94"/>
        </w:tc>
        <w:tc>
          <w:tcPr>
            <w:tcW w:w="5933" w:type="dxa"/>
          </w:tcPr>
          <w:p w14:paraId="5BDDCCE0" w14:textId="77777777" w:rsidR="00D83B17" w:rsidRPr="009C6F94" w:rsidRDefault="00D83B17" w:rsidP="009C6F94"/>
        </w:tc>
      </w:tr>
      <w:tr w:rsidR="00D83B17" w:rsidRPr="00533AC4" w14:paraId="23535402" w14:textId="77777777" w:rsidTr="00293E0D">
        <w:tc>
          <w:tcPr>
            <w:tcW w:w="3309" w:type="dxa"/>
          </w:tcPr>
          <w:p w14:paraId="75EDDF9F" w14:textId="635EDBB6" w:rsidR="00D83B17" w:rsidRDefault="00D83B17" w:rsidP="00D83B17">
            <w:r w:rsidRPr="009C6F94">
              <w:t>C</w:t>
            </w:r>
            <w:r>
              <w:t>OVID</w:t>
            </w:r>
            <w:r w:rsidRPr="009C6F94">
              <w:t xml:space="preserve"> </w:t>
            </w:r>
            <w:r>
              <w:t xml:space="preserve">– Reduction </w:t>
            </w:r>
            <w:r w:rsidR="002F665B">
              <w:t xml:space="preserve">of 129 </w:t>
            </w:r>
            <w:r>
              <w:t xml:space="preserve">beds in acute due to COVID requirements (Pods and isolation etc), anticipated increased admissions as well as the requirements around recovery and restoration. Potential impact </w:t>
            </w:r>
            <w:r w:rsidR="0080312C">
              <w:t xml:space="preserve">on </w:t>
            </w:r>
            <w:r w:rsidR="002F665B">
              <w:t>management of critical care beds</w:t>
            </w:r>
            <w:r>
              <w:t xml:space="preserve"> </w:t>
            </w:r>
          </w:p>
          <w:p w14:paraId="41A8C535" w14:textId="77777777" w:rsidR="00D83B17" w:rsidRPr="009C6F94" w:rsidRDefault="00D83B17" w:rsidP="00D83B17"/>
        </w:tc>
        <w:tc>
          <w:tcPr>
            <w:tcW w:w="5933" w:type="dxa"/>
          </w:tcPr>
          <w:p w14:paraId="02A25235" w14:textId="26C645F6" w:rsidR="00D83B17" w:rsidRDefault="00D83B17" w:rsidP="00D83B17">
            <w:r>
              <w:t xml:space="preserve">Capacity and demand planning and Place level work ongoing with regard to attendance &amp; </w:t>
            </w:r>
            <w:r w:rsidR="00B33452">
              <w:t>a</w:t>
            </w:r>
            <w:r>
              <w:t>dmission avoidance, D2A processes and community support</w:t>
            </w:r>
            <w:r w:rsidR="00B33452">
              <w:t xml:space="preserve"> detailed in the System Improvement Plan</w:t>
            </w:r>
          </w:p>
          <w:p w14:paraId="28386777" w14:textId="77777777" w:rsidR="00D83B17" w:rsidRDefault="00D83B17" w:rsidP="00D83B17">
            <w:r>
              <w:t>Rapid COVID testing implementation to support reduction in days in isolation for inpatients.</w:t>
            </w:r>
          </w:p>
          <w:p w14:paraId="0FBA844F" w14:textId="62644E24" w:rsidR="002F665B" w:rsidRDefault="002F665B" w:rsidP="002F665B">
            <w:r>
              <w:t>Use of private provider in NEL and Goole site for surgery other than that which require</w:t>
            </w:r>
            <w:r w:rsidR="00B33452">
              <w:t xml:space="preserve">s </w:t>
            </w:r>
            <w:r>
              <w:t xml:space="preserve">critical care facilities. </w:t>
            </w:r>
          </w:p>
          <w:p w14:paraId="017291E3" w14:textId="606AD475" w:rsidR="003751DD" w:rsidRPr="009C6F94" w:rsidRDefault="003751DD" w:rsidP="002F665B"/>
        </w:tc>
      </w:tr>
      <w:tr w:rsidR="002F665B" w:rsidRPr="00533AC4" w14:paraId="78E27B35" w14:textId="77777777" w:rsidTr="00293E0D">
        <w:tc>
          <w:tcPr>
            <w:tcW w:w="3309" w:type="dxa"/>
          </w:tcPr>
          <w:p w14:paraId="4ECAA073" w14:textId="77777777" w:rsidR="002F665B" w:rsidRPr="009C6F94" w:rsidRDefault="002F665B" w:rsidP="00D83B17">
            <w:r>
              <w:t>Length of Stay</w:t>
            </w:r>
          </w:p>
        </w:tc>
        <w:tc>
          <w:tcPr>
            <w:tcW w:w="5933" w:type="dxa"/>
          </w:tcPr>
          <w:p w14:paraId="4E7A4B4F" w14:textId="5B92372C" w:rsidR="002F665B" w:rsidRDefault="002F665B" w:rsidP="00D83B17">
            <w:r>
              <w:t>The ECIST supported work on discharge to assess support</w:t>
            </w:r>
            <w:r w:rsidR="0080312C">
              <w:t>ed</w:t>
            </w:r>
            <w:r>
              <w:t xml:space="preserve"> early and regular identification of patients for discharge, and D2A pathways in line with the new policy will support timely discharge. </w:t>
            </w:r>
          </w:p>
          <w:p w14:paraId="44A7EAAB" w14:textId="135B82B5" w:rsidR="002F665B" w:rsidRPr="009C6F94" w:rsidRDefault="002F665B" w:rsidP="002F665B">
            <w:r>
              <w:t xml:space="preserve">Enhanced discharge consultant over weekends, extended discharge lounge opening, support staff enhancement and </w:t>
            </w:r>
            <w:r w:rsidR="003751DD">
              <w:t>continuation</w:t>
            </w:r>
            <w:r>
              <w:t xml:space="preserve"> of SAFER approach in NLaG</w:t>
            </w:r>
            <w:r w:rsidR="0080312C">
              <w:t>.</w:t>
            </w:r>
          </w:p>
        </w:tc>
      </w:tr>
      <w:tr w:rsidR="00D83B17" w:rsidRPr="00533AC4" w14:paraId="3638B561" w14:textId="77777777" w:rsidTr="00293E0D">
        <w:tc>
          <w:tcPr>
            <w:tcW w:w="3309" w:type="dxa"/>
          </w:tcPr>
          <w:p w14:paraId="239D9F56" w14:textId="77777777" w:rsidR="00D83B17" w:rsidRPr="009C6F94" w:rsidRDefault="00D83B17" w:rsidP="00D83B17">
            <w:r w:rsidRPr="009C6F94">
              <w:lastRenderedPageBreak/>
              <w:t>Localised outbreaks of Covid-19 – impact on both workforce and demand</w:t>
            </w:r>
          </w:p>
        </w:tc>
        <w:tc>
          <w:tcPr>
            <w:tcW w:w="5933" w:type="dxa"/>
          </w:tcPr>
          <w:p w14:paraId="70F65C1D" w14:textId="209C4B38" w:rsidR="00D83B17" w:rsidRPr="009C6F94" w:rsidRDefault="00D83B17" w:rsidP="00D83B17">
            <w:r w:rsidRPr="009C6F94">
              <w:t>Outbreak plan</w:t>
            </w:r>
            <w:r>
              <w:t>s are at place level</w:t>
            </w:r>
            <w:r w:rsidR="002F144F">
              <w:t xml:space="preserve"> </w:t>
            </w:r>
            <w:r>
              <w:t xml:space="preserve">and are aligned to HCV outbreak management plans. </w:t>
            </w:r>
          </w:p>
        </w:tc>
      </w:tr>
      <w:tr w:rsidR="00D83B17" w:rsidRPr="00533AC4" w14:paraId="58E0BE9D" w14:textId="77777777" w:rsidTr="00293E0D">
        <w:tc>
          <w:tcPr>
            <w:tcW w:w="3309" w:type="dxa"/>
          </w:tcPr>
          <w:p w14:paraId="389312FF" w14:textId="63E461BB" w:rsidR="00D83B17" w:rsidRPr="009C6F94" w:rsidRDefault="00D83B17" w:rsidP="00D83B17">
            <w:r w:rsidRPr="009C6F94">
              <w:t>Flu</w:t>
            </w:r>
            <w:r w:rsidR="0080312C">
              <w:t xml:space="preserve">/ Covid-19 vaccination </w:t>
            </w:r>
            <w:r w:rsidRPr="009C6F94">
              <w:t xml:space="preserve">– </w:t>
            </w:r>
            <w:r>
              <w:t xml:space="preserve">Increased ambition for flu vaccination, and risk of Flu complications and admissions during winter. </w:t>
            </w:r>
          </w:p>
        </w:tc>
        <w:tc>
          <w:tcPr>
            <w:tcW w:w="5933" w:type="dxa"/>
          </w:tcPr>
          <w:p w14:paraId="7D4C826C" w14:textId="4D7E90B0" w:rsidR="00D83B17" w:rsidRPr="009C6F94" w:rsidRDefault="00D83B17" w:rsidP="00D83B17">
            <w:r>
              <w:t>Being planned at place level</w:t>
            </w:r>
            <w:r w:rsidR="002F144F">
              <w:t xml:space="preserve"> </w:t>
            </w:r>
            <w:r>
              <w:t>an</w:t>
            </w:r>
            <w:r w:rsidR="00B33452">
              <w:t xml:space="preserve">d each place has developed vaccination </w:t>
            </w:r>
            <w:r>
              <w:t xml:space="preserve">plans. </w:t>
            </w:r>
          </w:p>
          <w:p w14:paraId="7B345581" w14:textId="576EBF99" w:rsidR="00D83B17" w:rsidRPr="009C6F94" w:rsidRDefault="00D83B17" w:rsidP="00D83B17">
            <w:r w:rsidRPr="009C6F94">
              <w:t xml:space="preserve">Looking at </w:t>
            </w:r>
            <w:r>
              <w:t xml:space="preserve">innovative </w:t>
            </w:r>
            <w:r w:rsidRPr="009C6F94">
              <w:t xml:space="preserve">options for increasing vaccination rates. Engagement with Primary Care </w:t>
            </w:r>
            <w:r>
              <w:t xml:space="preserve">started to </w:t>
            </w:r>
            <w:r w:rsidRPr="009C6F94">
              <w:t>identif</w:t>
            </w:r>
            <w:r>
              <w:t>y</w:t>
            </w:r>
            <w:r w:rsidRPr="009C6F94">
              <w:t xml:space="preserve"> vulnerable groups for immunisation.</w:t>
            </w:r>
          </w:p>
          <w:p w14:paraId="21C121D6" w14:textId="77777777" w:rsidR="00D83B17" w:rsidRPr="009C6F94" w:rsidRDefault="00D83B17" w:rsidP="00D83B17">
            <w:r w:rsidRPr="009C6F94">
              <w:t>Communication Plan to include public advice on uptake messages.</w:t>
            </w:r>
          </w:p>
          <w:p w14:paraId="093BDED8" w14:textId="77777777" w:rsidR="00D83B17" w:rsidRPr="009C6F94" w:rsidRDefault="00D83B17" w:rsidP="00D83B17">
            <w:r w:rsidRPr="009C6F94">
              <w:t xml:space="preserve">Public Health to play a leadership role in supporting increased uptake across staff and public. </w:t>
            </w:r>
          </w:p>
        </w:tc>
      </w:tr>
      <w:tr w:rsidR="00D83B17" w:rsidRPr="00533AC4" w14:paraId="0EF7B91D" w14:textId="77777777" w:rsidTr="0080312C">
        <w:trPr>
          <w:trHeight w:val="1238"/>
        </w:trPr>
        <w:tc>
          <w:tcPr>
            <w:tcW w:w="3309" w:type="dxa"/>
          </w:tcPr>
          <w:p w14:paraId="40FD6513" w14:textId="6BF04DAF" w:rsidR="00D83B17" w:rsidRPr="009C6F94" w:rsidRDefault="00D83B17" w:rsidP="00D83B17">
            <w:r w:rsidRPr="009C6F94">
              <w:t>Finance – costs associated with locum, agency nursing, doctors and additional community and social care response</w:t>
            </w:r>
            <w:r w:rsidR="0080312C">
              <w:t>.</w:t>
            </w:r>
          </w:p>
        </w:tc>
        <w:tc>
          <w:tcPr>
            <w:tcW w:w="5933" w:type="dxa"/>
          </w:tcPr>
          <w:p w14:paraId="3C43C560" w14:textId="250031DA" w:rsidR="00D83B17" w:rsidRPr="009C6F94" w:rsidRDefault="003751DD" w:rsidP="0080312C">
            <w:r>
              <w:t>Potential for increased staff absence due to sickness</w:t>
            </w:r>
            <w:r w:rsidR="0080312C">
              <w:t xml:space="preserve"> or isolation.</w:t>
            </w:r>
            <w:r w:rsidR="00B33452">
              <w:t xml:space="preserve"> Use of agency staff whilst necessary to maintain service delivery could have a financial impact on system partners.</w:t>
            </w:r>
          </w:p>
        </w:tc>
      </w:tr>
      <w:tr w:rsidR="002F665B" w:rsidRPr="00533AC4" w14:paraId="6F49B22F" w14:textId="77777777" w:rsidTr="00293E0D">
        <w:tc>
          <w:tcPr>
            <w:tcW w:w="3309" w:type="dxa"/>
          </w:tcPr>
          <w:p w14:paraId="280087A1" w14:textId="00C55118" w:rsidR="002F665B" w:rsidRPr="009C6F94" w:rsidRDefault="002F665B" w:rsidP="002F665B">
            <w:r w:rsidRPr="009C6F94">
              <w:t xml:space="preserve">Severe weather e.g. Snow, Freezing temperatures, Floods, Gales etc. will impact on service periodically over the </w:t>
            </w:r>
            <w:r w:rsidR="0080312C">
              <w:t>winter</w:t>
            </w:r>
          </w:p>
        </w:tc>
        <w:tc>
          <w:tcPr>
            <w:tcW w:w="5933" w:type="dxa"/>
          </w:tcPr>
          <w:p w14:paraId="375FEC27" w14:textId="77777777" w:rsidR="002F665B" w:rsidRPr="009C6F94" w:rsidRDefault="002F665B" w:rsidP="002F665B">
            <w:r w:rsidRPr="009C6F94">
              <w:t>Adverse weather guidance.</w:t>
            </w:r>
          </w:p>
          <w:p w14:paraId="75F364A3" w14:textId="77777777" w:rsidR="002F665B" w:rsidRPr="009C6F94" w:rsidRDefault="002F665B" w:rsidP="002F665B">
            <w:r w:rsidRPr="009C6F94">
              <w:t>Local planning groups planning for the need for winter vehicles in community.</w:t>
            </w:r>
          </w:p>
          <w:p w14:paraId="1568C491" w14:textId="77777777" w:rsidR="002F665B" w:rsidRPr="009C6F94" w:rsidRDefault="002F665B" w:rsidP="002F665B">
            <w:r w:rsidRPr="009C6F94">
              <w:t>LRF plans and coordination with CCG</w:t>
            </w:r>
          </w:p>
        </w:tc>
      </w:tr>
      <w:tr w:rsidR="002F665B" w:rsidRPr="00533AC4" w14:paraId="453BE9D4" w14:textId="77777777" w:rsidTr="00293E0D">
        <w:tc>
          <w:tcPr>
            <w:tcW w:w="3309" w:type="dxa"/>
          </w:tcPr>
          <w:p w14:paraId="7945A829" w14:textId="77777777" w:rsidR="002F665B" w:rsidRPr="009C6F94" w:rsidRDefault="003751DD" w:rsidP="002F665B">
            <w:r>
              <w:t xml:space="preserve">Neighbouring System Pressure – usual winter pressures in neighbouring systems and potential for COVID outbreaks in those systems. </w:t>
            </w:r>
          </w:p>
        </w:tc>
        <w:tc>
          <w:tcPr>
            <w:tcW w:w="5933" w:type="dxa"/>
          </w:tcPr>
          <w:p w14:paraId="00512D1A" w14:textId="2D4EFE67" w:rsidR="002F665B" w:rsidRPr="009C6F94" w:rsidRDefault="003751DD" w:rsidP="003751DD">
            <w:r>
              <w:t xml:space="preserve">Plans </w:t>
            </w:r>
            <w:r w:rsidR="00760C19">
              <w:t xml:space="preserve">across the system </w:t>
            </w:r>
            <w:r>
              <w:t>consider impact of outbreaks in neighbouring systems</w:t>
            </w:r>
            <w:r w:rsidR="00760C19">
              <w:t xml:space="preserve"> and mitigation of risks posed by pressure in neighbouring systems and potential requirement for mutual aid.</w:t>
            </w:r>
          </w:p>
        </w:tc>
      </w:tr>
    </w:tbl>
    <w:p w14:paraId="26864A60" w14:textId="77777777" w:rsidR="0040588D" w:rsidRPr="009C6F94" w:rsidRDefault="0040588D" w:rsidP="009C6F94"/>
    <w:p w14:paraId="08E01D5E" w14:textId="77777777" w:rsidR="00CA7717" w:rsidRPr="009C6F94" w:rsidRDefault="00405852">
      <w:pPr>
        <w:rPr>
          <w:b/>
          <w:bCs/>
        </w:rPr>
      </w:pPr>
      <w:r w:rsidRPr="009C6F94">
        <w:rPr>
          <w:b/>
          <w:bCs/>
        </w:rPr>
        <w:t>Comm</w:t>
      </w:r>
      <w:r w:rsidR="002F665B">
        <w:rPr>
          <w:b/>
          <w:bCs/>
        </w:rPr>
        <w:t>unications</w:t>
      </w:r>
      <w:r w:rsidRPr="009C6F94">
        <w:rPr>
          <w:b/>
          <w:bCs/>
        </w:rPr>
        <w:t xml:space="preserve"> Plan</w:t>
      </w:r>
    </w:p>
    <w:p w14:paraId="58CE7B0A" w14:textId="635449C7" w:rsidR="005C2642" w:rsidRPr="009C6F94" w:rsidRDefault="0037406F" w:rsidP="009F392C">
      <w:r w:rsidRPr="009C6F94">
        <w:t xml:space="preserve">A Winter Comms Plan </w:t>
      </w:r>
      <w:r w:rsidR="00760C19">
        <w:t>is in</w:t>
      </w:r>
      <w:r w:rsidR="00BE22A4" w:rsidRPr="009C6F94">
        <w:t xml:space="preserve"> develop</w:t>
      </w:r>
      <w:r w:rsidR="00760C19">
        <w:t>ment</w:t>
      </w:r>
      <w:r w:rsidR="00BE22A4" w:rsidRPr="009C6F94">
        <w:t xml:space="preserve"> for 20</w:t>
      </w:r>
      <w:r w:rsidR="009E6B06" w:rsidRPr="009C6F94">
        <w:t>2</w:t>
      </w:r>
      <w:r w:rsidR="0080312C">
        <w:t>1</w:t>
      </w:r>
      <w:r w:rsidR="009E6B06" w:rsidRPr="009C6F94">
        <w:t>/2</w:t>
      </w:r>
      <w:r w:rsidR="0080312C">
        <w:t>2</w:t>
      </w:r>
      <w:r w:rsidR="00BE22A4" w:rsidRPr="009C6F94">
        <w:t xml:space="preserve">, </w:t>
      </w:r>
      <w:r w:rsidRPr="009C6F94">
        <w:t xml:space="preserve">across the A&amp;E Delivery Board </w:t>
      </w:r>
      <w:r w:rsidR="0040588D">
        <w:t xml:space="preserve">system </w:t>
      </w:r>
      <w:r w:rsidR="00BE22A4" w:rsidRPr="009C6F94">
        <w:t xml:space="preserve">and will </w:t>
      </w:r>
      <w:r w:rsidRPr="009C6F94">
        <w:t>combin</w:t>
      </w:r>
      <w:r w:rsidR="00BE22A4" w:rsidRPr="009C6F94">
        <w:t>e</w:t>
      </w:r>
      <w:r w:rsidRPr="009C6F94">
        <w:t xml:space="preserve"> national and local messages</w:t>
      </w:r>
      <w:r w:rsidR="00D83B17">
        <w:t xml:space="preserve"> around winter, Flu and COVID</w:t>
      </w:r>
      <w:r w:rsidR="009F392C">
        <w:t>.</w:t>
      </w:r>
    </w:p>
    <w:sectPr w:rsidR="005C2642" w:rsidRPr="009C6F94" w:rsidSect="0049622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1216" w14:textId="77777777" w:rsidR="00397671" w:rsidRDefault="00397671" w:rsidP="00CA3183">
      <w:pPr>
        <w:spacing w:after="0" w:line="240" w:lineRule="auto"/>
      </w:pPr>
      <w:r>
        <w:separator/>
      </w:r>
    </w:p>
  </w:endnote>
  <w:endnote w:type="continuationSeparator" w:id="0">
    <w:p w14:paraId="7CFD552A" w14:textId="77777777" w:rsidR="00397671" w:rsidRDefault="00397671" w:rsidP="00CA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54493"/>
      <w:docPartObj>
        <w:docPartGallery w:val="Page Numbers (Bottom of Page)"/>
        <w:docPartUnique/>
      </w:docPartObj>
    </w:sdtPr>
    <w:sdtEndPr/>
    <w:sdtContent>
      <w:sdt>
        <w:sdtPr>
          <w:id w:val="860082579"/>
          <w:docPartObj>
            <w:docPartGallery w:val="Page Numbers (Top of Page)"/>
            <w:docPartUnique/>
          </w:docPartObj>
        </w:sdtPr>
        <w:sdtEndPr/>
        <w:sdtContent>
          <w:p w14:paraId="5D4F781F" w14:textId="77777777" w:rsidR="007E2B28" w:rsidRDefault="007E2B28" w:rsidP="004471F0">
            <w:pPr>
              <w:pStyle w:val="Footer"/>
            </w:pPr>
            <w:r>
              <w:t>__________________________________________________________________________________</w:t>
            </w:r>
          </w:p>
          <w:p w14:paraId="4CC026AF" w14:textId="77777777" w:rsidR="007E2B28" w:rsidRDefault="007E2B28">
            <w:pPr>
              <w:pStyle w:val="Footer"/>
              <w:jc w:val="right"/>
            </w:pPr>
          </w:p>
          <w:p w14:paraId="0298F739" w14:textId="5CD8C056" w:rsidR="007E2B28" w:rsidRDefault="007E2B28">
            <w:pPr>
              <w:pStyle w:val="Footer"/>
              <w:jc w:val="right"/>
            </w:pPr>
            <w:r>
              <w:rPr>
                <w:sz w:val="16"/>
              </w:rPr>
              <w:tab/>
            </w:r>
            <w:r>
              <w:tab/>
            </w:r>
            <w:r w:rsidRPr="00025971">
              <w:rPr>
                <w:sz w:val="16"/>
                <w:szCs w:val="16"/>
              </w:rPr>
              <w:t xml:space="preserve">Page </w:t>
            </w:r>
            <w:r w:rsidRPr="00025971">
              <w:rPr>
                <w:b/>
                <w:bCs/>
                <w:sz w:val="16"/>
                <w:szCs w:val="16"/>
              </w:rPr>
              <w:fldChar w:fldCharType="begin"/>
            </w:r>
            <w:r w:rsidRPr="00025971">
              <w:rPr>
                <w:b/>
                <w:bCs/>
                <w:sz w:val="16"/>
                <w:szCs w:val="16"/>
              </w:rPr>
              <w:instrText xml:space="preserve"> PAGE </w:instrText>
            </w:r>
            <w:r w:rsidRPr="00025971">
              <w:rPr>
                <w:b/>
                <w:bCs/>
                <w:sz w:val="16"/>
                <w:szCs w:val="16"/>
              </w:rPr>
              <w:fldChar w:fldCharType="separate"/>
            </w:r>
            <w:r w:rsidR="00095044">
              <w:rPr>
                <w:b/>
                <w:bCs/>
                <w:noProof/>
                <w:sz w:val="16"/>
                <w:szCs w:val="16"/>
              </w:rPr>
              <w:t>6</w:t>
            </w:r>
            <w:r w:rsidRPr="00025971">
              <w:rPr>
                <w:b/>
                <w:bCs/>
                <w:sz w:val="16"/>
                <w:szCs w:val="16"/>
              </w:rPr>
              <w:fldChar w:fldCharType="end"/>
            </w:r>
            <w:r w:rsidRPr="00025971">
              <w:rPr>
                <w:sz w:val="16"/>
                <w:szCs w:val="16"/>
              </w:rPr>
              <w:t xml:space="preserve"> of </w:t>
            </w:r>
            <w:r w:rsidRPr="00025971">
              <w:rPr>
                <w:b/>
                <w:bCs/>
                <w:sz w:val="16"/>
                <w:szCs w:val="16"/>
              </w:rPr>
              <w:fldChar w:fldCharType="begin"/>
            </w:r>
            <w:r w:rsidRPr="00025971">
              <w:rPr>
                <w:b/>
                <w:bCs/>
                <w:sz w:val="16"/>
                <w:szCs w:val="16"/>
              </w:rPr>
              <w:instrText xml:space="preserve"> NUMPAGES  </w:instrText>
            </w:r>
            <w:r w:rsidRPr="00025971">
              <w:rPr>
                <w:b/>
                <w:bCs/>
                <w:sz w:val="16"/>
                <w:szCs w:val="16"/>
              </w:rPr>
              <w:fldChar w:fldCharType="separate"/>
            </w:r>
            <w:r w:rsidR="00095044">
              <w:rPr>
                <w:b/>
                <w:bCs/>
                <w:noProof/>
                <w:sz w:val="16"/>
                <w:szCs w:val="16"/>
              </w:rPr>
              <w:t>6</w:t>
            </w:r>
            <w:r w:rsidRPr="00025971">
              <w:rPr>
                <w:b/>
                <w:bCs/>
                <w:sz w:val="16"/>
                <w:szCs w:val="16"/>
              </w:rPr>
              <w:fldChar w:fldCharType="end"/>
            </w:r>
          </w:p>
        </w:sdtContent>
      </w:sdt>
    </w:sdtContent>
  </w:sdt>
  <w:p w14:paraId="4150EB8C" w14:textId="77777777" w:rsidR="007E2B28" w:rsidRDefault="007E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2DE7" w14:textId="77777777" w:rsidR="00397671" w:rsidRDefault="00397671" w:rsidP="00CA3183">
      <w:pPr>
        <w:spacing w:after="0" w:line="240" w:lineRule="auto"/>
      </w:pPr>
      <w:r>
        <w:separator/>
      </w:r>
    </w:p>
  </w:footnote>
  <w:footnote w:type="continuationSeparator" w:id="0">
    <w:p w14:paraId="40FCCD8F" w14:textId="77777777" w:rsidR="00397671" w:rsidRDefault="00397671" w:rsidP="00CA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28B7" w14:textId="20FE2D55" w:rsidR="007E2B28" w:rsidRDefault="007E2B28">
    <w:pPr>
      <w:pStyle w:val="Header"/>
    </w:pPr>
    <w:r>
      <w:t xml:space="preserve">Northern Lincolnshire A&amp;E Delivery Board                                                   System </w:t>
    </w:r>
    <w:r w:rsidR="009519F2">
      <w:t>Seasonal</w:t>
    </w:r>
    <w:r>
      <w:t xml:space="preserve"> Plan 20</w:t>
    </w:r>
    <w:r w:rsidR="009E6B06">
      <w:t>21</w:t>
    </w:r>
    <w:r w:rsidR="00715214">
      <w:t>/22</w:t>
    </w:r>
  </w:p>
  <w:p w14:paraId="4C86DB6E" w14:textId="77777777" w:rsidR="007E2B28" w:rsidRDefault="007E2B28">
    <w:pPr>
      <w:pStyle w:val="Head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02D3"/>
    <w:multiLevelType w:val="hybridMultilevel"/>
    <w:tmpl w:val="EEB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5380"/>
    <w:multiLevelType w:val="hybridMultilevel"/>
    <w:tmpl w:val="E7AA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00374"/>
    <w:multiLevelType w:val="hybridMultilevel"/>
    <w:tmpl w:val="5D72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0480B"/>
    <w:multiLevelType w:val="hybridMultilevel"/>
    <w:tmpl w:val="32369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F37DD0"/>
    <w:multiLevelType w:val="hybridMultilevel"/>
    <w:tmpl w:val="F4F4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73FB9"/>
    <w:multiLevelType w:val="hybridMultilevel"/>
    <w:tmpl w:val="C5C21A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7E166EB"/>
    <w:multiLevelType w:val="hybridMultilevel"/>
    <w:tmpl w:val="476A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B4698"/>
    <w:multiLevelType w:val="hybridMultilevel"/>
    <w:tmpl w:val="D0C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220B4"/>
    <w:multiLevelType w:val="hybridMultilevel"/>
    <w:tmpl w:val="8D84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26AC0"/>
    <w:multiLevelType w:val="hybridMultilevel"/>
    <w:tmpl w:val="171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05BBF"/>
    <w:multiLevelType w:val="hybridMultilevel"/>
    <w:tmpl w:val="EEB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10"/>
  </w:num>
  <w:num w:numId="7">
    <w:abstractNumId w:val="4"/>
  </w:num>
  <w:num w:numId="8">
    <w:abstractNumId w:val="3"/>
  </w:num>
  <w:num w:numId="9">
    <w:abstractNumId w:val="9"/>
  </w:num>
  <w:num w:numId="10">
    <w:abstractNumId w:val="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66"/>
    <w:rsid w:val="00000F76"/>
    <w:rsid w:val="0000291D"/>
    <w:rsid w:val="0001217D"/>
    <w:rsid w:val="00023770"/>
    <w:rsid w:val="00025971"/>
    <w:rsid w:val="00030C1C"/>
    <w:rsid w:val="0003280E"/>
    <w:rsid w:val="00056684"/>
    <w:rsid w:val="00061F05"/>
    <w:rsid w:val="000719F9"/>
    <w:rsid w:val="00082D3A"/>
    <w:rsid w:val="00086E1B"/>
    <w:rsid w:val="00093B0F"/>
    <w:rsid w:val="00094B3C"/>
    <w:rsid w:val="00095044"/>
    <w:rsid w:val="00097050"/>
    <w:rsid w:val="000A1C31"/>
    <w:rsid w:val="000C35DA"/>
    <w:rsid w:val="000C41A2"/>
    <w:rsid w:val="000C74CC"/>
    <w:rsid w:val="000D3432"/>
    <w:rsid w:val="000E2913"/>
    <w:rsid w:val="000E4E1F"/>
    <w:rsid w:val="000F5D7D"/>
    <w:rsid w:val="00103DBA"/>
    <w:rsid w:val="00110C20"/>
    <w:rsid w:val="00125B5D"/>
    <w:rsid w:val="00126290"/>
    <w:rsid w:val="00141222"/>
    <w:rsid w:val="00142A91"/>
    <w:rsid w:val="00144DC3"/>
    <w:rsid w:val="0016184B"/>
    <w:rsid w:val="001619C4"/>
    <w:rsid w:val="00167C2E"/>
    <w:rsid w:val="0017370B"/>
    <w:rsid w:val="001A21DF"/>
    <w:rsid w:val="001C5633"/>
    <w:rsid w:val="001D5CCF"/>
    <w:rsid w:val="001E0B14"/>
    <w:rsid w:val="001E108D"/>
    <w:rsid w:val="001E3A4D"/>
    <w:rsid w:val="001E534B"/>
    <w:rsid w:val="001E5C72"/>
    <w:rsid w:val="001E683C"/>
    <w:rsid w:val="001F4FA7"/>
    <w:rsid w:val="002027F7"/>
    <w:rsid w:val="00206906"/>
    <w:rsid w:val="002118B0"/>
    <w:rsid w:val="0021277C"/>
    <w:rsid w:val="00234AA0"/>
    <w:rsid w:val="00291617"/>
    <w:rsid w:val="00292C1A"/>
    <w:rsid w:val="00293E0D"/>
    <w:rsid w:val="002A36E1"/>
    <w:rsid w:val="002A3807"/>
    <w:rsid w:val="002D22CD"/>
    <w:rsid w:val="002D34E4"/>
    <w:rsid w:val="002F0186"/>
    <w:rsid w:val="002F144F"/>
    <w:rsid w:val="002F665B"/>
    <w:rsid w:val="002F7A1B"/>
    <w:rsid w:val="00320CD2"/>
    <w:rsid w:val="00335C6B"/>
    <w:rsid w:val="0035175F"/>
    <w:rsid w:val="003721A0"/>
    <w:rsid w:val="003727A7"/>
    <w:rsid w:val="0037406F"/>
    <w:rsid w:val="003751DD"/>
    <w:rsid w:val="003776E0"/>
    <w:rsid w:val="00381621"/>
    <w:rsid w:val="00383613"/>
    <w:rsid w:val="00383D4B"/>
    <w:rsid w:val="003904DD"/>
    <w:rsid w:val="00397671"/>
    <w:rsid w:val="003A6562"/>
    <w:rsid w:val="003B1CE9"/>
    <w:rsid w:val="003C0F18"/>
    <w:rsid w:val="003F6C46"/>
    <w:rsid w:val="004001B4"/>
    <w:rsid w:val="00400746"/>
    <w:rsid w:val="00400865"/>
    <w:rsid w:val="00405852"/>
    <w:rsid w:val="0040588D"/>
    <w:rsid w:val="00407040"/>
    <w:rsid w:val="00412901"/>
    <w:rsid w:val="00415122"/>
    <w:rsid w:val="00422616"/>
    <w:rsid w:val="00422F7E"/>
    <w:rsid w:val="00434DD3"/>
    <w:rsid w:val="00443688"/>
    <w:rsid w:val="00444DA9"/>
    <w:rsid w:val="004471F0"/>
    <w:rsid w:val="00452A08"/>
    <w:rsid w:val="00461D67"/>
    <w:rsid w:val="0046366D"/>
    <w:rsid w:val="00465991"/>
    <w:rsid w:val="0047528A"/>
    <w:rsid w:val="00480DC3"/>
    <w:rsid w:val="00496223"/>
    <w:rsid w:val="004B2636"/>
    <w:rsid w:val="004B7993"/>
    <w:rsid w:val="004C15DB"/>
    <w:rsid w:val="004C4592"/>
    <w:rsid w:val="004C5225"/>
    <w:rsid w:val="004C7702"/>
    <w:rsid w:val="004D11EB"/>
    <w:rsid w:val="004D7B23"/>
    <w:rsid w:val="004F29D3"/>
    <w:rsid w:val="004F53E1"/>
    <w:rsid w:val="00501AA3"/>
    <w:rsid w:val="00513A83"/>
    <w:rsid w:val="00514A5E"/>
    <w:rsid w:val="005222D4"/>
    <w:rsid w:val="00533AC4"/>
    <w:rsid w:val="00544EDD"/>
    <w:rsid w:val="0055102E"/>
    <w:rsid w:val="0055286C"/>
    <w:rsid w:val="00553AC8"/>
    <w:rsid w:val="005568FA"/>
    <w:rsid w:val="00557BC9"/>
    <w:rsid w:val="00571CEA"/>
    <w:rsid w:val="0057239E"/>
    <w:rsid w:val="00590A15"/>
    <w:rsid w:val="00595956"/>
    <w:rsid w:val="00597B6E"/>
    <w:rsid w:val="005A1FAE"/>
    <w:rsid w:val="005B04A9"/>
    <w:rsid w:val="005C2642"/>
    <w:rsid w:val="005D27E5"/>
    <w:rsid w:val="005D7061"/>
    <w:rsid w:val="005D7DF6"/>
    <w:rsid w:val="005F267E"/>
    <w:rsid w:val="005F6124"/>
    <w:rsid w:val="006116FC"/>
    <w:rsid w:val="00614783"/>
    <w:rsid w:val="006163C7"/>
    <w:rsid w:val="00623046"/>
    <w:rsid w:val="00625006"/>
    <w:rsid w:val="0064336F"/>
    <w:rsid w:val="00653EB6"/>
    <w:rsid w:val="00662CB8"/>
    <w:rsid w:val="00684699"/>
    <w:rsid w:val="00684B9D"/>
    <w:rsid w:val="006A2C83"/>
    <w:rsid w:val="006A2CD2"/>
    <w:rsid w:val="006B50EE"/>
    <w:rsid w:val="006B646E"/>
    <w:rsid w:val="006D0610"/>
    <w:rsid w:val="006D3BF9"/>
    <w:rsid w:val="006D64EF"/>
    <w:rsid w:val="006E59FF"/>
    <w:rsid w:val="006F34EF"/>
    <w:rsid w:val="007036E8"/>
    <w:rsid w:val="007057F1"/>
    <w:rsid w:val="00715214"/>
    <w:rsid w:val="007210B8"/>
    <w:rsid w:val="00724977"/>
    <w:rsid w:val="00733B04"/>
    <w:rsid w:val="00742295"/>
    <w:rsid w:val="0074241D"/>
    <w:rsid w:val="00760999"/>
    <w:rsid w:val="00760C19"/>
    <w:rsid w:val="007631D7"/>
    <w:rsid w:val="0076482F"/>
    <w:rsid w:val="00765FD7"/>
    <w:rsid w:val="007755F1"/>
    <w:rsid w:val="00776AA9"/>
    <w:rsid w:val="007805F3"/>
    <w:rsid w:val="00781BBB"/>
    <w:rsid w:val="00784C76"/>
    <w:rsid w:val="007871CB"/>
    <w:rsid w:val="00795F9C"/>
    <w:rsid w:val="00797520"/>
    <w:rsid w:val="007A0629"/>
    <w:rsid w:val="007A6FBF"/>
    <w:rsid w:val="007B0C3B"/>
    <w:rsid w:val="007B1BD4"/>
    <w:rsid w:val="007B1DAF"/>
    <w:rsid w:val="007B1EEE"/>
    <w:rsid w:val="007B3920"/>
    <w:rsid w:val="007B5B3E"/>
    <w:rsid w:val="007B7D9D"/>
    <w:rsid w:val="007D0B21"/>
    <w:rsid w:val="007D79C3"/>
    <w:rsid w:val="007E2B28"/>
    <w:rsid w:val="007E5AB6"/>
    <w:rsid w:val="007E6F0F"/>
    <w:rsid w:val="007F19F5"/>
    <w:rsid w:val="007F473E"/>
    <w:rsid w:val="0080312C"/>
    <w:rsid w:val="00812BBB"/>
    <w:rsid w:val="008156DB"/>
    <w:rsid w:val="008205CB"/>
    <w:rsid w:val="00820D37"/>
    <w:rsid w:val="00830D31"/>
    <w:rsid w:val="00852384"/>
    <w:rsid w:val="00862026"/>
    <w:rsid w:val="00871EDC"/>
    <w:rsid w:val="0088395E"/>
    <w:rsid w:val="008846F1"/>
    <w:rsid w:val="00892610"/>
    <w:rsid w:val="00894F47"/>
    <w:rsid w:val="008953BB"/>
    <w:rsid w:val="00896B28"/>
    <w:rsid w:val="008A5F5C"/>
    <w:rsid w:val="008B2577"/>
    <w:rsid w:val="008B2618"/>
    <w:rsid w:val="008C0336"/>
    <w:rsid w:val="008C10D9"/>
    <w:rsid w:val="008C4161"/>
    <w:rsid w:val="008E1111"/>
    <w:rsid w:val="008E33FA"/>
    <w:rsid w:val="008F28A6"/>
    <w:rsid w:val="00917114"/>
    <w:rsid w:val="0093567C"/>
    <w:rsid w:val="009519F2"/>
    <w:rsid w:val="009531E9"/>
    <w:rsid w:val="00962B70"/>
    <w:rsid w:val="00963567"/>
    <w:rsid w:val="00965930"/>
    <w:rsid w:val="00971C2F"/>
    <w:rsid w:val="00984067"/>
    <w:rsid w:val="00986F32"/>
    <w:rsid w:val="009900A1"/>
    <w:rsid w:val="009B29F9"/>
    <w:rsid w:val="009B3B1F"/>
    <w:rsid w:val="009B6B92"/>
    <w:rsid w:val="009C6F94"/>
    <w:rsid w:val="009D1130"/>
    <w:rsid w:val="009D7AFA"/>
    <w:rsid w:val="009D7EE8"/>
    <w:rsid w:val="009E5B18"/>
    <w:rsid w:val="009E6B06"/>
    <w:rsid w:val="009F392C"/>
    <w:rsid w:val="009F3DCE"/>
    <w:rsid w:val="009F437E"/>
    <w:rsid w:val="009F69EB"/>
    <w:rsid w:val="00A01333"/>
    <w:rsid w:val="00A11B68"/>
    <w:rsid w:val="00A4363B"/>
    <w:rsid w:val="00A4493D"/>
    <w:rsid w:val="00A653D7"/>
    <w:rsid w:val="00A660AD"/>
    <w:rsid w:val="00A67CEC"/>
    <w:rsid w:val="00A71614"/>
    <w:rsid w:val="00A77C44"/>
    <w:rsid w:val="00A826B5"/>
    <w:rsid w:val="00A82DB9"/>
    <w:rsid w:val="00A84AE3"/>
    <w:rsid w:val="00AA29E3"/>
    <w:rsid w:val="00AB4A13"/>
    <w:rsid w:val="00AC142E"/>
    <w:rsid w:val="00AC2743"/>
    <w:rsid w:val="00AC2920"/>
    <w:rsid w:val="00AC4648"/>
    <w:rsid w:val="00AD5916"/>
    <w:rsid w:val="00B019EF"/>
    <w:rsid w:val="00B04252"/>
    <w:rsid w:val="00B10DFF"/>
    <w:rsid w:val="00B33452"/>
    <w:rsid w:val="00B37167"/>
    <w:rsid w:val="00B47F7C"/>
    <w:rsid w:val="00B53AE0"/>
    <w:rsid w:val="00B5660F"/>
    <w:rsid w:val="00B65CA3"/>
    <w:rsid w:val="00B76FC0"/>
    <w:rsid w:val="00B80CA4"/>
    <w:rsid w:val="00B86C3D"/>
    <w:rsid w:val="00B96CF6"/>
    <w:rsid w:val="00BA14D3"/>
    <w:rsid w:val="00BA3098"/>
    <w:rsid w:val="00BA3DD7"/>
    <w:rsid w:val="00BB1326"/>
    <w:rsid w:val="00BB5DAC"/>
    <w:rsid w:val="00BC0C9A"/>
    <w:rsid w:val="00BC6F9A"/>
    <w:rsid w:val="00BE20EB"/>
    <w:rsid w:val="00BE22A4"/>
    <w:rsid w:val="00BE3FAA"/>
    <w:rsid w:val="00BF4FAA"/>
    <w:rsid w:val="00BF6A67"/>
    <w:rsid w:val="00C06AB6"/>
    <w:rsid w:val="00C23830"/>
    <w:rsid w:val="00C40834"/>
    <w:rsid w:val="00C40AA6"/>
    <w:rsid w:val="00C414F2"/>
    <w:rsid w:val="00C544D0"/>
    <w:rsid w:val="00C57860"/>
    <w:rsid w:val="00C71513"/>
    <w:rsid w:val="00C81DEA"/>
    <w:rsid w:val="00C8735A"/>
    <w:rsid w:val="00C92C69"/>
    <w:rsid w:val="00CA3183"/>
    <w:rsid w:val="00CA4BAB"/>
    <w:rsid w:val="00CA7717"/>
    <w:rsid w:val="00CC273C"/>
    <w:rsid w:val="00CE336A"/>
    <w:rsid w:val="00CE3B47"/>
    <w:rsid w:val="00CE3C0D"/>
    <w:rsid w:val="00CF0591"/>
    <w:rsid w:val="00CF4105"/>
    <w:rsid w:val="00CF686B"/>
    <w:rsid w:val="00CF75E7"/>
    <w:rsid w:val="00D04641"/>
    <w:rsid w:val="00D06E24"/>
    <w:rsid w:val="00D10928"/>
    <w:rsid w:val="00D14B21"/>
    <w:rsid w:val="00D14F54"/>
    <w:rsid w:val="00D15266"/>
    <w:rsid w:val="00D23CCE"/>
    <w:rsid w:val="00D308BE"/>
    <w:rsid w:val="00D319DC"/>
    <w:rsid w:val="00D3234D"/>
    <w:rsid w:val="00D52569"/>
    <w:rsid w:val="00D53CC3"/>
    <w:rsid w:val="00D570FC"/>
    <w:rsid w:val="00D579BB"/>
    <w:rsid w:val="00D61224"/>
    <w:rsid w:val="00D63E5A"/>
    <w:rsid w:val="00D67BC8"/>
    <w:rsid w:val="00D72DE8"/>
    <w:rsid w:val="00D76418"/>
    <w:rsid w:val="00D7745A"/>
    <w:rsid w:val="00D77C44"/>
    <w:rsid w:val="00D83B17"/>
    <w:rsid w:val="00D872CD"/>
    <w:rsid w:val="00D913E6"/>
    <w:rsid w:val="00DC1133"/>
    <w:rsid w:val="00DC4133"/>
    <w:rsid w:val="00DE0057"/>
    <w:rsid w:val="00DF18FE"/>
    <w:rsid w:val="00DF2A89"/>
    <w:rsid w:val="00DF3E9C"/>
    <w:rsid w:val="00DF503D"/>
    <w:rsid w:val="00DF68F1"/>
    <w:rsid w:val="00E02822"/>
    <w:rsid w:val="00E11849"/>
    <w:rsid w:val="00E144FD"/>
    <w:rsid w:val="00E50A85"/>
    <w:rsid w:val="00E5517A"/>
    <w:rsid w:val="00E555C5"/>
    <w:rsid w:val="00E56947"/>
    <w:rsid w:val="00E57947"/>
    <w:rsid w:val="00E66B61"/>
    <w:rsid w:val="00E74C08"/>
    <w:rsid w:val="00E77A84"/>
    <w:rsid w:val="00E81AAB"/>
    <w:rsid w:val="00E85921"/>
    <w:rsid w:val="00E86850"/>
    <w:rsid w:val="00EB5B23"/>
    <w:rsid w:val="00EC6A09"/>
    <w:rsid w:val="00ED4D11"/>
    <w:rsid w:val="00EF0B17"/>
    <w:rsid w:val="00EF0EA5"/>
    <w:rsid w:val="00F21B95"/>
    <w:rsid w:val="00F31B4C"/>
    <w:rsid w:val="00F31F0B"/>
    <w:rsid w:val="00F35B83"/>
    <w:rsid w:val="00F47B1E"/>
    <w:rsid w:val="00F57C4D"/>
    <w:rsid w:val="00F65A60"/>
    <w:rsid w:val="00F711D5"/>
    <w:rsid w:val="00F752D5"/>
    <w:rsid w:val="00F805F0"/>
    <w:rsid w:val="00F8278D"/>
    <w:rsid w:val="00F91EAF"/>
    <w:rsid w:val="00FA1DC5"/>
    <w:rsid w:val="00FB5F79"/>
    <w:rsid w:val="00FB6F82"/>
    <w:rsid w:val="00FC12C0"/>
    <w:rsid w:val="00FC78EB"/>
    <w:rsid w:val="00FD1129"/>
    <w:rsid w:val="00FD2698"/>
    <w:rsid w:val="00FF1101"/>
    <w:rsid w:val="00FF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F9334"/>
  <w15:docId w15:val="{266EF1C8-25D8-4669-BCC4-93C4DAFF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91EAF"/>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F91EAF"/>
  </w:style>
  <w:style w:type="paragraph" w:styleId="BalloonText">
    <w:name w:val="Balloon Text"/>
    <w:basedOn w:val="Normal"/>
    <w:link w:val="BalloonTextChar"/>
    <w:uiPriority w:val="99"/>
    <w:semiHidden/>
    <w:unhideWhenUsed/>
    <w:rsid w:val="0005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84"/>
    <w:rPr>
      <w:rFonts w:ascii="Tahoma" w:hAnsi="Tahoma" w:cs="Tahoma"/>
      <w:sz w:val="16"/>
      <w:szCs w:val="16"/>
    </w:rPr>
  </w:style>
  <w:style w:type="paragraph" w:styleId="Header">
    <w:name w:val="header"/>
    <w:basedOn w:val="Normal"/>
    <w:link w:val="HeaderChar"/>
    <w:uiPriority w:val="99"/>
    <w:unhideWhenUsed/>
    <w:rsid w:val="00CA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183"/>
  </w:style>
  <w:style w:type="paragraph" w:styleId="Footer">
    <w:name w:val="footer"/>
    <w:basedOn w:val="Normal"/>
    <w:link w:val="FooterChar"/>
    <w:uiPriority w:val="99"/>
    <w:unhideWhenUsed/>
    <w:rsid w:val="00CA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183"/>
  </w:style>
  <w:style w:type="character" w:customStyle="1" w:styleId="Heading1Char">
    <w:name w:val="Heading 1 Char"/>
    <w:basedOn w:val="DefaultParagraphFont"/>
    <w:link w:val="Heading1"/>
    <w:uiPriority w:val="9"/>
    <w:rsid w:val="004962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6223"/>
    <w:pPr>
      <w:outlineLvl w:val="9"/>
    </w:pPr>
    <w:rPr>
      <w:lang w:val="en-US" w:eastAsia="ja-JP"/>
    </w:rPr>
  </w:style>
  <w:style w:type="paragraph" w:styleId="TOC2">
    <w:name w:val="toc 2"/>
    <w:basedOn w:val="Normal"/>
    <w:next w:val="Normal"/>
    <w:autoRedefine/>
    <w:uiPriority w:val="39"/>
    <w:unhideWhenUsed/>
    <w:qFormat/>
    <w:rsid w:val="00400746"/>
    <w:pPr>
      <w:spacing w:after="100"/>
    </w:pPr>
    <w:rPr>
      <w:rFonts w:eastAsiaTheme="minorEastAsia"/>
      <w:lang w:val="en-US" w:eastAsia="ja-JP"/>
    </w:rPr>
  </w:style>
  <w:style w:type="paragraph" w:styleId="TOC1">
    <w:name w:val="toc 1"/>
    <w:basedOn w:val="Normal"/>
    <w:next w:val="Normal"/>
    <w:autoRedefine/>
    <w:uiPriority w:val="39"/>
    <w:unhideWhenUsed/>
    <w:qFormat/>
    <w:rsid w:val="009F437E"/>
    <w:pPr>
      <w:spacing w:after="100" w:line="240" w:lineRule="auto"/>
    </w:pPr>
    <w:rPr>
      <w:rFonts w:eastAsiaTheme="minorEastAsia"/>
      <w:lang w:val="en-US" w:eastAsia="ja-JP"/>
    </w:rPr>
  </w:style>
  <w:style w:type="paragraph" w:styleId="TOC3">
    <w:name w:val="toc 3"/>
    <w:basedOn w:val="Normal"/>
    <w:next w:val="Normal"/>
    <w:autoRedefine/>
    <w:uiPriority w:val="39"/>
    <w:semiHidden/>
    <w:unhideWhenUsed/>
    <w:qFormat/>
    <w:rsid w:val="00496223"/>
    <w:pPr>
      <w:spacing w:after="100"/>
      <w:ind w:left="440"/>
    </w:pPr>
    <w:rPr>
      <w:rFonts w:eastAsiaTheme="minorEastAsia"/>
      <w:lang w:val="en-US" w:eastAsia="ja-JP"/>
    </w:rPr>
  </w:style>
  <w:style w:type="paragraph" w:customStyle="1" w:styleId="Default">
    <w:name w:val="Default"/>
    <w:basedOn w:val="Normal"/>
    <w:rsid w:val="006D0610"/>
    <w:pPr>
      <w:autoSpaceDE w:val="0"/>
      <w:autoSpaceDN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9E5B18"/>
    <w:rPr>
      <w:sz w:val="16"/>
      <w:szCs w:val="16"/>
    </w:rPr>
  </w:style>
  <w:style w:type="paragraph" w:styleId="CommentText">
    <w:name w:val="annotation text"/>
    <w:basedOn w:val="Normal"/>
    <w:link w:val="CommentTextChar"/>
    <w:uiPriority w:val="99"/>
    <w:semiHidden/>
    <w:unhideWhenUsed/>
    <w:rsid w:val="009E5B18"/>
    <w:pPr>
      <w:spacing w:line="240" w:lineRule="auto"/>
    </w:pPr>
    <w:rPr>
      <w:sz w:val="20"/>
      <w:szCs w:val="20"/>
    </w:rPr>
  </w:style>
  <w:style w:type="character" w:customStyle="1" w:styleId="CommentTextChar">
    <w:name w:val="Comment Text Char"/>
    <w:basedOn w:val="DefaultParagraphFont"/>
    <w:link w:val="CommentText"/>
    <w:uiPriority w:val="99"/>
    <w:semiHidden/>
    <w:rsid w:val="009E5B18"/>
    <w:rPr>
      <w:sz w:val="20"/>
      <w:szCs w:val="20"/>
    </w:rPr>
  </w:style>
  <w:style w:type="paragraph" w:styleId="CommentSubject">
    <w:name w:val="annotation subject"/>
    <w:basedOn w:val="CommentText"/>
    <w:next w:val="CommentText"/>
    <w:link w:val="CommentSubjectChar"/>
    <w:uiPriority w:val="99"/>
    <w:semiHidden/>
    <w:unhideWhenUsed/>
    <w:rsid w:val="009E5B18"/>
    <w:rPr>
      <w:b/>
      <w:bCs/>
    </w:rPr>
  </w:style>
  <w:style w:type="character" w:customStyle="1" w:styleId="CommentSubjectChar">
    <w:name w:val="Comment Subject Char"/>
    <w:basedOn w:val="CommentTextChar"/>
    <w:link w:val="CommentSubject"/>
    <w:uiPriority w:val="99"/>
    <w:semiHidden/>
    <w:rsid w:val="009E5B18"/>
    <w:rPr>
      <w:b/>
      <w:bCs/>
      <w:sz w:val="20"/>
      <w:szCs w:val="20"/>
    </w:rPr>
  </w:style>
  <w:style w:type="character" w:styleId="Hyperlink">
    <w:name w:val="Hyperlink"/>
    <w:basedOn w:val="DefaultParagraphFont"/>
    <w:uiPriority w:val="99"/>
    <w:unhideWhenUsed/>
    <w:rsid w:val="00986F32"/>
    <w:rPr>
      <w:color w:val="0000FF"/>
      <w:u w:val="single"/>
    </w:rPr>
  </w:style>
  <w:style w:type="paragraph" w:styleId="Revision">
    <w:name w:val="Revision"/>
    <w:hidden/>
    <w:uiPriority w:val="99"/>
    <w:semiHidden/>
    <w:rsid w:val="000E2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7078">
      <w:bodyDiv w:val="1"/>
      <w:marLeft w:val="0"/>
      <w:marRight w:val="0"/>
      <w:marTop w:val="0"/>
      <w:marBottom w:val="0"/>
      <w:divBdr>
        <w:top w:val="none" w:sz="0" w:space="0" w:color="auto"/>
        <w:left w:val="none" w:sz="0" w:space="0" w:color="auto"/>
        <w:bottom w:val="none" w:sz="0" w:space="0" w:color="auto"/>
        <w:right w:val="none" w:sz="0" w:space="0" w:color="auto"/>
      </w:divBdr>
    </w:div>
    <w:div w:id="370033016">
      <w:bodyDiv w:val="1"/>
      <w:marLeft w:val="0"/>
      <w:marRight w:val="0"/>
      <w:marTop w:val="0"/>
      <w:marBottom w:val="0"/>
      <w:divBdr>
        <w:top w:val="none" w:sz="0" w:space="0" w:color="auto"/>
        <w:left w:val="none" w:sz="0" w:space="0" w:color="auto"/>
        <w:bottom w:val="none" w:sz="0" w:space="0" w:color="auto"/>
        <w:right w:val="none" w:sz="0" w:space="0" w:color="auto"/>
      </w:divBdr>
      <w:divsChild>
        <w:div w:id="738096493">
          <w:marLeft w:val="547"/>
          <w:marRight w:val="0"/>
          <w:marTop w:val="144"/>
          <w:marBottom w:val="0"/>
          <w:divBdr>
            <w:top w:val="none" w:sz="0" w:space="0" w:color="auto"/>
            <w:left w:val="none" w:sz="0" w:space="0" w:color="auto"/>
            <w:bottom w:val="none" w:sz="0" w:space="0" w:color="auto"/>
            <w:right w:val="none" w:sz="0" w:space="0" w:color="auto"/>
          </w:divBdr>
        </w:div>
        <w:div w:id="1147742882">
          <w:marLeft w:val="547"/>
          <w:marRight w:val="0"/>
          <w:marTop w:val="144"/>
          <w:marBottom w:val="0"/>
          <w:divBdr>
            <w:top w:val="none" w:sz="0" w:space="0" w:color="auto"/>
            <w:left w:val="none" w:sz="0" w:space="0" w:color="auto"/>
            <w:bottom w:val="none" w:sz="0" w:space="0" w:color="auto"/>
            <w:right w:val="none" w:sz="0" w:space="0" w:color="auto"/>
          </w:divBdr>
        </w:div>
        <w:div w:id="1181361742">
          <w:marLeft w:val="547"/>
          <w:marRight w:val="0"/>
          <w:marTop w:val="144"/>
          <w:marBottom w:val="0"/>
          <w:divBdr>
            <w:top w:val="none" w:sz="0" w:space="0" w:color="auto"/>
            <w:left w:val="none" w:sz="0" w:space="0" w:color="auto"/>
            <w:bottom w:val="none" w:sz="0" w:space="0" w:color="auto"/>
            <w:right w:val="none" w:sz="0" w:space="0" w:color="auto"/>
          </w:divBdr>
        </w:div>
        <w:div w:id="1584298836">
          <w:marLeft w:val="547"/>
          <w:marRight w:val="0"/>
          <w:marTop w:val="144"/>
          <w:marBottom w:val="0"/>
          <w:divBdr>
            <w:top w:val="none" w:sz="0" w:space="0" w:color="auto"/>
            <w:left w:val="none" w:sz="0" w:space="0" w:color="auto"/>
            <w:bottom w:val="none" w:sz="0" w:space="0" w:color="auto"/>
            <w:right w:val="none" w:sz="0" w:space="0" w:color="auto"/>
          </w:divBdr>
        </w:div>
        <w:div w:id="2087678784">
          <w:marLeft w:val="547"/>
          <w:marRight w:val="0"/>
          <w:marTop w:val="144"/>
          <w:marBottom w:val="0"/>
          <w:divBdr>
            <w:top w:val="none" w:sz="0" w:space="0" w:color="auto"/>
            <w:left w:val="none" w:sz="0" w:space="0" w:color="auto"/>
            <w:bottom w:val="none" w:sz="0" w:space="0" w:color="auto"/>
            <w:right w:val="none" w:sz="0" w:space="0" w:color="auto"/>
          </w:divBdr>
        </w:div>
      </w:divsChild>
    </w:div>
    <w:div w:id="476995043">
      <w:bodyDiv w:val="1"/>
      <w:marLeft w:val="0"/>
      <w:marRight w:val="0"/>
      <w:marTop w:val="0"/>
      <w:marBottom w:val="0"/>
      <w:divBdr>
        <w:top w:val="none" w:sz="0" w:space="0" w:color="auto"/>
        <w:left w:val="none" w:sz="0" w:space="0" w:color="auto"/>
        <w:bottom w:val="none" w:sz="0" w:space="0" w:color="auto"/>
        <w:right w:val="none" w:sz="0" w:space="0" w:color="auto"/>
      </w:divBdr>
      <w:divsChild>
        <w:div w:id="416564179">
          <w:marLeft w:val="547"/>
          <w:marRight w:val="0"/>
          <w:marTop w:val="154"/>
          <w:marBottom w:val="0"/>
          <w:divBdr>
            <w:top w:val="none" w:sz="0" w:space="0" w:color="auto"/>
            <w:left w:val="none" w:sz="0" w:space="0" w:color="auto"/>
            <w:bottom w:val="none" w:sz="0" w:space="0" w:color="auto"/>
            <w:right w:val="none" w:sz="0" w:space="0" w:color="auto"/>
          </w:divBdr>
        </w:div>
      </w:divsChild>
    </w:div>
    <w:div w:id="494953276">
      <w:bodyDiv w:val="1"/>
      <w:marLeft w:val="0"/>
      <w:marRight w:val="0"/>
      <w:marTop w:val="0"/>
      <w:marBottom w:val="0"/>
      <w:divBdr>
        <w:top w:val="none" w:sz="0" w:space="0" w:color="auto"/>
        <w:left w:val="none" w:sz="0" w:space="0" w:color="auto"/>
        <w:bottom w:val="none" w:sz="0" w:space="0" w:color="auto"/>
        <w:right w:val="none" w:sz="0" w:space="0" w:color="auto"/>
      </w:divBdr>
    </w:div>
    <w:div w:id="559097523">
      <w:bodyDiv w:val="1"/>
      <w:marLeft w:val="0"/>
      <w:marRight w:val="0"/>
      <w:marTop w:val="0"/>
      <w:marBottom w:val="0"/>
      <w:divBdr>
        <w:top w:val="none" w:sz="0" w:space="0" w:color="auto"/>
        <w:left w:val="none" w:sz="0" w:space="0" w:color="auto"/>
        <w:bottom w:val="none" w:sz="0" w:space="0" w:color="auto"/>
        <w:right w:val="none" w:sz="0" w:space="0" w:color="auto"/>
      </w:divBdr>
    </w:div>
    <w:div w:id="655187126">
      <w:bodyDiv w:val="1"/>
      <w:marLeft w:val="0"/>
      <w:marRight w:val="0"/>
      <w:marTop w:val="0"/>
      <w:marBottom w:val="0"/>
      <w:divBdr>
        <w:top w:val="none" w:sz="0" w:space="0" w:color="auto"/>
        <w:left w:val="none" w:sz="0" w:space="0" w:color="auto"/>
        <w:bottom w:val="none" w:sz="0" w:space="0" w:color="auto"/>
        <w:right w:val="none" w:sz="0" w:space="0" w:color="auto"/>
      </w:divBdr>
    </w:div>
    <w:div w:id="697001353">
      <w:bodyDiv w:val="1"/>
      <w:marLeft w:val="0"/>
      <w:marRight w:val="0"/>
      <w:marTop w:val="0"/>
      <w:marBottom w:val="0"/>
      <w:divBdr>
        <w:top w:val="none" w:sz="0" w:space="0" w:color="auto"/>
        <w:left w:val="none" w:sz="0" w:space="0" w:color="auto"/>
        <w:bottom w:val="none" w:sz="0" w:space="0" w:color="auto"/>
        <w:right w:val="none" w:sz="0" w:space="0" w:color="auto"/>
      </w:divBdr>
      <w:divsChild>
        <w:div w:id="1369455306">
          <w:marLeft w:val="547"/>
          <w:marRight w:val="0"/>
          <w:marTop w:val="120"/>
          <w:marBottom w:val="0"/>
          <w:divBdr>
            <w:top w:val="none" w:sz="0" w:space="0" w:color="auto"/>
            <w:left w:val="none" w:sz="0" w:space="0" w:color="auto"/>
            <w:bottom w:val="none" w:sz="0" w:space="0" w:color="auto"/>
            <w:right w:val="none" w:sz="0" w:space="0" w:color="auto"/>
          </w:divBdr>
        </w:div>
        <w:div w:id="1624462763">
          <w:marLeft w:val="1166"/>
          <w:marRight w:val="0"/>
          <w:marTop w:val="106"/>
          <w:marBottom w:val="0"/>
          <w:divBdr>
            <w:top w:val="none" w:sz="0" w:space="0" w:color="auto"/>
            <w:left w:val="none" w:sz="0" w:space="0" w:color="auto"/>
            <w:bottom w:val="none" w:sz="0" w:space="0" w:color="auto"/>
            <w:right w:val="none" w:sz="0" w:space="0" w:color="auto"/>
          </w:divBdr>
        </w:div>
        <w:div w:id="961837533">
          <w:marLeft w:val="1166"/>
          <w:marRight w:val="0"/>
          <w:marTop w:val="106"/>
          <w:marBottom w:val="0"/>
          <w:divBdr>
            <w:top w:val="none" w:sz="0" w:space="0" w:color="auto"/>
            <w:left w:val="none" w:sz="0" w:space="0" w:color="auto"/>
            <w:bottom w:val="none" w:sz="0" w:space="0" w:color="auto"/>
            <w:right w:val="none" w:sz="0" w:space="0" w:color="auto"/>
          </w:divBdr>
        </w:div>
        <w:div w:id="285238474">
          <w:marLeft w:val="547"/>
          <w:marRight w:val="0"/>
          <w:marTop w:val="120"/>
          <w:marBottom w:val="0"/>
          <w:divBdr>
            <w:top w:val="none" w:sz="0" w:space="0" w:color="auto"/>
            <w:left w:val="none" w:sz="0" w:space="0" w:color="auto"/>
            <w:bottom w:val="none" w:sz="0" w:space="0" w:color="auto"/>
            <w:right w:val="none" w:sz="0" w:space="0" w:color="auto"/>
          </w:divBdr>
        </w:div>
        <w:div w:id="507527428">
          <w:marLeft w:val="1166"/>
          <w:marRight w:val="0"/>
          <w:marTop w:val="106"/>
          <w:marBottom w:val="0"/>
          <w:divBdr>
            <w:top w:val="none" w:sz="0" w:space="0" w:color="auto"/>
            <w:left w:val="none" w:sz="0" w:space="0" w:color="auto"/>
            <w:bottom w:val="none" w:sz="0" w:space="0" w:color="auto"/>
            <w:right w:val="none" w:sz="0" w:space="0" w:color="auto"/>
          </w:divBdr>
        </w:div>
        <w:div w:id="2090231211">
          <w:marLeft w:val="1166"/>
          <w:marRight w:val="0"/>
          <w:marTop w:val="106"/>
          <w:marBottom w:val="0"/>
          <w:divBdr>
            <w:top w:val="none" w:sz="0" w:space="0" w:color="auto"/>
            <w:left w:val="none" w:sz="0" w:space="0" w:color="auto"/>
            <w:bottom w:val="none" w:sz="0" w:space="0" w:color="auto"/>
            <w:right w:val="none" w:sz="0" w:space="0" w:color="auto"/>
          </w:divBdr>
        </w:div>
        <w:div w:id="1029725287">
          <w:marLeft w:val="1166"/>
          <w:marRight w:val="0"/>
          <w:marTop w:val="106"/>
          <w:marBottom w:val="0"/>
          <w:divBdr>
            <w:top w:val="none" w:sz="0" w:space="0" w:color="auto"/>
            <w:left w:val="none" w:sz="0" w:space="0" w:color="auto"/>
            <w:bottom w:val="none" w:sz="0" w:space="0" w:color="auto"/>
            <w:right w:val="none" w:sz="0" w:space="0" w:color="auto"/>
          </w:divBdr>
        </w:div>
        <w:div w:id="1104378447">
          <w:marLeft w:val="547"/>
          <w:marRight w:val="0"/>
          <w:marTop w:val="120"/>
          <w:marBottom w:val="0"/>
          <w:divBdr>
            <w:top w:val="none" w:sz="0" w:space="0" w:color="auto"/>
            <w:left w:val="none" w:sz="0" w:space="0" w:color="auto"/>
            <w:bottom w:val="none" w:sz="0" w:space="0" w:color="auto"/>
            <w:right w:val="none" w:sz="0" w:space="0" w:color="auto"/>
          </w:divBdr>
        </w:div>
        <w:div w:id="1706710764">
          <w:marLeft w:val="1166"/>
          <w:marRight w:val="0"/>
          <w:marTop w:val="106"/>
          <w:marBottom w:val="0"/>
          <w:divBdr>
            <w:top w:val="none" w:sz="0" w:space="0" w:color="auto"/>
            <w:left w:val="none" w:sz="0" w:space="0" w:color="auto"/>
            <w:bottom w:val="none" w:sz="0" w:space="0" w:color="auto"/>
            <w:right w:val="none" w:sz="0" w:space="0" w:color="auto"/>
          </w:divBdr>
        </w:div>
        <w:div w:id="1189636170">
          <w:marLeft w:val="1166"/>
          <w:marRight w:val="0"/>
          <w:marTop w:val="106"/>
          <w:marBottom w:val="0"/>
          <w:divBdr>
            <w:top w:val="none" w:sz="0" w:space="0" w:color="auto"/>
            <w:left w:val="none" w:sz="0" w:space="0" w:color="auto"/>
            <w:bottom w:val="none" w:sz="0" w:space="0" w:color="auto"/>
            <w:right w:val="none" w:sz="0" w:space="0" w:color="auto"/>
          </w:divBdr>
        </w:div>
        <w:div w:id="691342839">
          <w:marLeft w:val="1166"/>
          <w:marRight w:val="0"/>
          <w:marTop w:val="106"/>
          <w:marBottom w:val="0"/>
          <w:divBdr>
            <w:top w:val="none" w:sz="0" w:space="0" w:color="auto"/>
            <w:left w:val="none" w:sz="0" w:space="0" w:color="auto"/>
            <w:bottom w:val="none" w:sz="0" w:space="0" w:color="auto"/>
            <w:right w:val="none" w:sz="0" w:space="0" w:color="auto"/>
          </w:divBdr>
        </w:div>
        <w:div w:id="329480625">
          <w:marLeft w:val="547"/>
          <w:marRight w:val="0"/>
          <w:marTop w:val="120"/>
          <w:marBottom w:val="0"/>
          <w:divBdr>
            <w:top w:val="none" w:sz="0" w:space="0" w:color="auto"/>
            <w:left w:val="none" w:sz="0" w:space="0" w:color="auto"/>
            <w:bottom w:val="none" w:sz="0" w:space="0" w:color="auto"/>
            <w:right w:val="none" w:sz="0" w:space="0" w:color="auto"/>
          </w:divBdr>
        </w:div>
      </w:divsChild>
    </w:div>
    <w:div w:id="711466542">
      <w:bodyDiv w:val="1"/>
      <w:marLeft w:val="0"/>
      <w:marRight w:val="0"/>
      <w:marTop w:val="0"/>
      <w:marBottom w:val="0"/>
      <w:divBdr>
        <w:top w:val="none" w:sz="0" w:space="0" w:color="auto"/>
        <w:left w:val="none" w:sz="0" w:space="0" w:color="auto"/>
        <w:bottom w:val="none" w:sz="0" w:space="0" w:color="auto"/>
        <w:right w:val="none" w:sz="0" w:space="0" w:color="auto"/>
      </w:divBdr>
    </w:div>
    <w:div w:id="734428819">
      <w:bodyDiv w:val="1"/>
      <w:marLeft w:val="0"/>
      <w:marRight w:val="0"/>
      <w:marTop w:val="0"/>
      <w:marBottom w:val="0"/>
      <w:divBdr>
        <w:top w:val="none" w:sz="0" w:space="0" w:color="auto"/>
        <w:left w:val="none" w:sz="0" w:space="0" w:color="auto"/>
        <w:bottom w:val="none" w:sz="0" w:space="0" w:color="auto"/>
        <w:right w:val="none" w:sz="0" w:space="0" w:color="auto"/>
      </w:divBdr>
      <w:divsChild>
        <w:div w:id="1046835437">
          <w:marLeft w:val="547"/>
          <w:marRight w:val="0"/>
          <w:marTop w:val="154"/>
          <w:marBottom w:val="0"/>
          <w:divBdr>
            <w:top w:val="none" w:sz="0" w:space="0" w:color="auto"/>
            <w:left w:val="none" w:sz="0" w:space="0" w:color="auto"/>
            <w:bottom w:val="none" w:sz="0" w:space="0" w:color="auto"/>
            <w:right w:val="none" w:sz="0" w:space="0" w:color="auto"/>
          </w:divBdr>
        </w:div>
        <w:div w:id="1989476624">
          <w:marLeft w:val="547"/>
          <w:marRight w:val="0"/>
          <w:marTop w:val="154"/>
          <w:marBottom w:val="0"/>
          <w:divBdr>
            <w:top w:val="none" w:sz="0" w:space="0" w:color="auto"/>
            <w:left w:val="none" w:sz="0" w:space="0" w:color="auto"/>
            <w:bottom w:val="none" w:sz="0" w:space="0" w:color="auto"/>
            <w:right w:val="none" w:sz="0" w:space="0" w:color="auto"/>
          </w:divBdr>
        </w:div>
        <w:div w:id="124157735">
          <w:marLeft w:val="547"/>
          <w:marRight w:val="0"/>
          <w:marTop w:val="154"/>
          <w:marBottom w:val="0"/>
          <w:divBdr>
            <w:top w:val="none" w:sz="0" w:space="0" w:color="auto"/>
            <w:left w:val="none" w:sz="0" w:space="0" w:color="auto"/>
            <w:bottom w:val="none" w:sz="0" w:space="0" w:color="auto"/>
            <w:right w:val="none" w:sz="0" w:space="0" w:color="auto"/>
          </w:divBdr>
        </w:div>
        <w:div w:id="1254630674">
          <w:marLeft w:val="547"/>
          <w:marRight w:val="0"/>
          <w:marTop w:val="154"/>
          <w:marBottom w:val="0"/>
          <w:divBdr>
            <w:top w:val="none" w:sz="0" w:space="0" w:color="auto"/>
            <w:left w:val="none" w:sz="0" w:space="0" w:color="auto"/>
            <w:bottom w:val="none" w:sz="0" w:space="0" w:color="auto"/>
            <w:right w:val="none" w:sz="0" w:space="0" w:color="auto"/>
          </w:divBdr>
        </w:div>
      </w:divsChild>
    </w:div>
    <w:div w:id="767114734">
      <w:bodyDiv w:val="1"/>
      <w:marLeft w:val="0"/>
      <w:marRight w:val="0"/>
      <w:marTop w:val="0"/>
      <w:marBottom w:val="0"/>
      <w:divBdr>
        <w:top w:val="none" w:sz="0" w:space="0" w:color="auto"/>
        <w:left w:val="none" w:sz="0" w:space="0" w:color="auto"/>
        <w:bottom w:val="none" w:sz="0" w:space="0" w:color="auto"/>
        <w:right w:val="none" w:sz="0" w:space="0" w:color="auto"/>
      </w:divBdr>
    </w:div>
    <w:div w:id="808858052">
      <w:bodyDiv w:val="1"/>
      <w:marLeft w:val="0"/>
      <w:marRight w:val="0"/>
      <w:marTop w:val="0"/>
      <w:marBottom w:val="0"/>
      <w:divBdr>
        <w:top w:val="none" w:sz="0" w:space="0" w:color="auto"/>
        <w:left w:val="none" w:sz="0" w:space="0" w:color="auto"/>
        <w:bottom w:val="none" w:sz="0" w:space="0" w:color="auto"/>
        <w:right w:val="none" w:sz="0" w:space="0" w:color="auto"/>
      </w:divBdr>
      <w:divsChild>
        <w:div w:id="1832599752">
          <w:marLeft w:val="360"/>
          <w:marRight w:val="0"/>
          <w:marTop w:val="200"/>
          <w:marBottom w:val="0"/>
          <w:divBdr>
            <w:top w:val="none" w:sz="0" w:space="0" w:color="auto"/>
            <w:left w:val="none" w:sz="0" w:space="0" w:color="auto"/>
            <w:bottom w:val="none" w:sz="0" w:space="0" w:color="auto"/>
            <w:right w:val="none" w:sz="0" w:space="0" w:color="auto"/>
          </w:divBdr>
        </w:div>
        <w:div w:id="1351839799">
          <w:marLeft w:val="1080"/>
          <w:marRight w:val="0"/>
          <w:marTop w:val="100"/>
          <w:marBottom w:val="0"/>
          <w:divBdr>
            <w:top w:val="none" w:sz="0" w:space="0" w:color="auto"/>
            <w:left w:val="none" w:sz="0" w:space="0" w:color="auto"/>
            <w:bottom w:val="none" w:sz="0" w:space="0" w:color="auto"/>
            <w:right w:val="none" w:sz="0" w:space="0" w:color="auto"/>
          </w:divBdr>
        </w:div>
        <w:div w:id="401411356">
          <w:marLeft w:val="1080"/>
          <w:marRight w:val="0"/>
          <w:marTop w:val="100"/>
          <w:marBottom w:val="0"/>
          <w:divBdr>
            <w:top w:val="none" w:sz="0" w:space="0" w:color="auto"/>
            <w:left w:val="none" w:sz="0" w:space="0" w:color="auto"/>
            <w:bottom w:val="none" w:sz="0" w:space="0" w:color="auto"/>
            <w:right w:val="none" w:sz="0" w:space="0" w:color="auto"/>
          </w:divBdr>
        </w:div>
        <w:div w:id="834420443">
          <w:marLeft w:val="1080"/>
          <w:marRight w:val="0"/>
          <w:marTop w:val="100"/>
          <w:marBottom w:val="0"/>
          <w:divBdr>
            <w:top w:val="none" w:sz="0" w:space="0" w:color="auto"/>
            <w:left w:val="none" w:sz="0" w:space="0" w:color="auto"/>
            <w:bottom w:val="none" w:sz="0" w:space="0" w:color="auto"/>
            <w:right w:val="none" w:sz="0" w:space="0" w:color="auto"/>
          </w:divBdr>
        </w:div>
        <w:div w:id="739861673">
          <w:marLeft w:val="1080"/>
          <w:marRight w:val="0"/>
          <w:marTop w:val="100"/>
          <w:marBottom w:val="0"/>
          <w:divBdr>
            <w:top w:val="none" w:sz="0" w:space="0" w:color="auto"/>
            <w:left w:val="none" w:sz="0" w:space="0" w:color="auto"/>
            <w:bottom w:val="none" w:sz="0" w:space="0" w:color="auto"/>
            <w:right w:val="none" w:sz="0" w:space="0" w:color="auto"/>
          </w:divBdr>
        </w:div>
        <w:div w:id="1736511462">
          <w:marLeft w:val="1080"/>
          <w:marRight w:val="0"/>
          <w:marTop w:val="100"/>
          <w:marBottom w:val="0"/>
          <w:divBdr>
            <w:top w:val="none" w:sz="0" w:space="0" w:color="auto"/>
            <w:left w:val="none" w:sz="0" w:space="0" w:color="auto"/>
            <w:bottom w:val="none" w:sz="0" w:space="0" w:color="auto"/>
            <w:right w:val="none" w:sz="0" w:space="0" w:color="auto"/>
          </w:divBdr>
        </w:div>
        <w:div w:id="1082215847">
          <w:marLeft w:val="1080"/>
          <w:marRight w:val="0"/>
          <w:marTop w:val="100"/>
          <w:marBottom w:val="0"/>
          <w:divBdr>
            <w:top w:val="none" w:sz="0" w:space="0" w:color="auto"/>
            <w:left w:val="none" w:sz="0" w:space="0" w:color="auto"/>
            <w:bottom w:val="none" w:sz="0" w:space="0" w:color="auto"/>
            <w:right w:val="none" w:sz="0" w:space="0" w:color="auto"/>
          </w:divBdr>
        </w:div>
      </w:divsChild>
    </w:div>
    <w:div w:id="938952233">
      <w:bodyDiv w:val="1"/>
      <w:marLeft w:val="0"/>
      <w:marRight w:val="0"/>
      <w:marTop w:val="0"/>
      <w:marBottom w:val="0"/>
      <w:divBdr>
        <w:top w:val="none" w:sz="0" w:space="0" w:color="auto"/>
        <w:left w:val="none" w:sz="0" w:space="0" w:color="auto"/>
        <w:bottom w:val="none" w:sz="0" w:space="0" w:color="auto"/>
        <w:right w:val="none" w:sz="0" w:space="0" w:color="auto"/>
      </w:divBdr>
      <w:divsChild>
        <w:div w:id="2137865562">
          <w:marLeft w:val="547"/>
          <w:marRight w:val="0"/>
          <w:marTop w:val="82"/>
          <w:marBottom w:val="0"/>
          <w:divBdr>
            <w:top w:val="none" w:sz="0" w:space="0" w:color="auto"/>
            <w:left w:val="none" w:sz="0" w:space="0" w:color="auto"/>
            <w:bottom w:val="none" w:sz="0" w:space="0" w:color="auto"/>
            <w:right w:val="none" w:sz="0" w:space="0" w:color="auto"/>
          </w:divBdr>
        </w:div>
      </w:divsChild>
    </w:div>
    <w:div w:id="1145662584">
      <w:bodyDiv w:val="1"/>
      <w:marLeft w:val="0"/>
      <w:marRight w:val="0"/>
      <w:marTop w:val="0"/>
      <w:marBottom w:val="0"/>
      <w:divBdr>
        <w:top w:val="none" w:sz="0" w:space="0" w:color="auto"/>
        <w:left w:val="none" w:sz="0" w:space="0" w:color="auto"/>
        <w:bottom w:val="none" w:sz="0" w:space="0" w:color="auto"/>
        <w:right w:val="none" w:sz="0" w:space="0" w:color="auto"/>
      </w:divBdr>
      <w:divsChild>
        <w:div w:id="778986782">
          <w:marLeft w:val="547"/>
          <w:marRight w:val="0"/>
          <w:marTop w:val="82"/>
          <w:marBottom w:val="0"/>
          <w:divBdr>
            <w:top w:val="none" w:sz="0" w:space="0" w:color="auto"/>
            <w:left w:val="none" w:sz="0" w:space="0" w:color="auto"/>
            <w:bottom w:val="none" w:sz="0" w:space="0" w:color="auto"/>
            <w:right w:val="none" w:sz="0" w:space="0" w:color="auto"/>
          </w:divBdr>
        </w:div>
      </w:divsChild>
    </w:div>
    <w:div w:id="1281837960">
      <w:bodyDiv w:val="1"/>
      <w:marLeft w:val="0"/>
      <w:marRight w:val="0"/>
      <w:marTop w:val="0"/>
      <w:marBottom w:val="0"/>
      <w:divBdr>
        <w:top w:val="none" w:sz="0" w:space="0" w:color="auto"/>
        <w:left w:val="none" w:sz="0" w:space="0" w:color="auto"/>
        <w:bottom w:val="none" w:sz="0" w:space="0" w:color="auto"/>
        <w:right w:val="none" w:sz="0" w:space="0" w:color="auto"/>
      </w:divBdr>
    </w:div>
    <w:div w:id="1285497956">
      <w:bodyDiv w:val="1"/>
      <w:marLeft w:val="0"/>
      <w:marRight w:val="0"/>
      <w:marTop w:val="0"/>
      <w:marBottom w:val="0"/>
      <w:divBdr>
        <w:top w:val="none" w:sz="0" w:space="0" w:color="auto"/>
        <w:left w:val="none" w:sz="0" w:space="0" w:color="auto"/>
        <w:bottom w:val="none" w:sz="0" w:space="0" w:color="auto"/>
        <w:right w:val="none" w:sz="0" w:space="0" w:color="auto"/>
      </w:divBdr>
      <w:divsChild>
        <w:div w:id="1730810717">
          <w:marLeft w:val="547"/>
          <w:marRight w:val="0"/>
          <w:marTop w:val="120"/>
          <w:marBottom w:val="0"/>
          <w:divBdr>
            <w:top w:val="none" w:sz="0" w:space="0" w:color="auto"/>
            <w:left w:val="none" w:sz="0" w:space="0" w:color="auto"/>
            <w:bottom w:val="none" w:sz="0" w:space="0" w:color="auto"/>
            <w:right w:val="none" w:sz="0" w:space="0" w:color="auto"/>
          </w:divBdr>
        </w:div>
        <w:div w:id="1887641251">
          <w:marLeft w:val="1166"/>
          <w:marRight w:val="0"/>
          <w:marTop w:val="106"/>
          <w:marBottom w:val="0"/>
          <w:divBdr>
            <w:top w:val="none" w:sz="0" w:space="0" w:color="auto"/>
            <w:left w:val="none" w:sz="0" w:space="0" w:color="auto"/>
            <w:bottom w:val="none" w:sz="0" w:space="0" w:color="auto"/>
            <w:right w:val="none" w:sz="0" w:space="0" w:color="auto"/>
          </w:divBdr>
        </w:div>
        <w:div w:id="1330717278">
          <w:marLeft w:val="1800"/>
          <w:marRight w:val="0"/>
          <w:marTop w:val="91"/>
          <w:marBottom w:val="0"/>
          <w:divBdr>
            <w:top w:val="none" w:sz="0" w:space="0" w:color="auto"/>
            <w:left w:val="none" w:sz="0" w:space="0" w:color="auto"/>
            <w:bottom w:val="none" w:sz="0" w:space="0" w:color="auto"/>
            <w:right w:val="none" w:sz="0" w:space="0" w:color="auto"/>
          </w:divBdr>
        </w:div>
        <w:div w:id="739906103">
          <w:marLeft w:val="1800"/>
          <w:marRight w:val="0"/>
          <w:marTop w:val="91"/>
          <w:marBottom w:val="0"/>
          <w:divBdr>
            <w:top w:val="none" w:sz="0" w:space="0" w:color="auto"/>
            <w:left w:val="none" w:sz="0" w:space="0" w:color="auto"/>
            <w:bottom w:val="none" w:sz="0" w:space="0" w:color="auto"/>
            <w:right w:val="none" w:sz="0" w:space="0" w:color="auto"/>
          </w:divBdr>
        </w:div>
        <w:div w:id="1970472267">
          <w:marLeft w:val="1800"/>
          <w:marRight w:val="0"/>
          <w:marTop w:val="91"/>
          <w:marBottom w:val="0"/>
          <w:divBdr>
            <w:top w:val="none" w:sz="0" w:space="0" w:color="auto"/>
            <w:left w:val="none" w:sz="0" w:space="0" w:color="auto"/>
            <w:bottom w:val="none" w:sz="0" w:space="0" w:color="auto"/>
            <w:right w:val="none" w:sz="0" w:space="0" w:color="auto"/>
          </w:divBdr>
        </w:div>
        <w:div w:id="188034066">
          <w:marLeft w:val="1800"/>
          <w:marRight w:val="0"/>
          <w:marTop w:val="91"/>
          <w:marBottom w:val="0"/>
          <w:divBdr>
            <w:top w:val="none" w:sz="0" w:space="0" w:color="auto"/>
            <w:left w:val="none" w:sz="0" w:space="0" w:color="auto"/>
            <w:bottom w:val="none" w:sz="0" w:space="0" w:color="auto"/>
            <w:right w:val="none" w:sz="0" w:space="0" w:color="auto"/>
          </w:divBdr>
        </w:div>
        <w:div w:id="786462345">
          <w:marLeft w:val="1166"/>
          <w:marRight w:val="0"/>
          <w:marTop w:val="106"/>
          <w:marBottom w:val="0"/>
          <w:divBdr>
            <w:top w:val="none" w:sz="0" w:space="0" w:color="auto"/>
            <w:left w:val="none" w:sz="0" w:space="0" w:color="auto"/>
            <w:bottom w:val="none" w:sz="0" w:space="0" w:color="auto"/>
            <w:right w:val="none" w:sz="0" w:space="0" w:color="auto"/>
          </w:divBdr>
        </w:div>
        <w:div w:id="869340372">
          <w:marLeft w:val="1800"/>
          <w:marRight w:val="0"/>
          <w:marTop w:val="91"/>
          <w:marBottom w:val="0"/>
          <w:divBdr>
            <w:top w:val="none" w:sz="0" w:space="0" w:color="auto"/>
            <w:left w:val="none" w:sz="0" w:space="0" w:color="auto"/>
            <w:bottom w:val="none" w:sz="0" w:space="0" w:color="auto"/>
            <w:right w:val="none" w:sz="0" w:space="0" w:color="auto"/>
          </w:divBdr>
        </w:div>
        <w:div w:id="1273897041">
          <w:marLeft w:val="1166"/>
          <w:marRight w:val="0"/>
          <w:marTop w:val="106"/>
          <w:marBottom w:val="0"/>
          <w:divBdr>
            <w:top w:val="none" w:sz="0" w:space="0" w:color="auto"/>
            <w:left w:val="none" w:sz="0" w:space="0" w:color="auto"/>
            <w:bottom w:val="none" w:sz="0" w:space="0" w:color="auto"/>
            <w:right w:val="none" w:sz="0" w:space="0" w:color="auto"/>
          </w:divBdr>
        </w:div>
        <w:div w:id="786121051">
          <w:marLeft w:val="1800"/>
          <w:marRight w:val="0"/>
          <w:marTop w:val="91"/>
          <w:marBottom w:val="0"/>
          <w:divBdr>
            <w:top w:val="none" w:sz="0" w:space="0" w:color="auto"/>
            <w:left w:val="none" w:sz="0" w:space="0" w:color="auto"/>
            <w:bottom w:val="none" w:sz="0" w:space="0" w:color="auto"/>
            <w:right w:val="none" w:sz="0" w:space="0" w:color="auto"/>
          </w:divBdr>
        </w:div>
        <w:div w:id="191695611">
          <w:marLeft w:val="1800"/>
          <w:marRight w:val="0"/>
          <w:marTop w:val="91"/>
          <w:marBottom w:val="0"/>
          <w:divBdr>
            <w:top w:val="none" w:sz="0" w:space="0" w:color="auto"/>
            <w:left w:val="none" w:sz="0" w:space="0" w:color="auto"/>
            <w:bottom w:val="none" w:sz="0" w:space="0" w:color="auto"/>
            <w:right w:val="none" w:sz="0" w:space="0" w:color="auto"/>
          </w:divBdr>
        </w:div>
        <w:div w:id="1420062539">
          <w:marLeft w:val="1166"/>
          <w:marRight w:val="0"/>
          <w:marTop w:val="106"/>
          <w:marBottom w:val="0"/>
          <w:divBdr>
            <w:top w:val="none" w:sz="0" w:space="0" w:color="auto"/>
            <w:left w:val="none" w:sz="0" w:space="0" w:color="auto"/>
            <w:bottom w:val="none" w:sz="0" w:space="0" w:color="auto"/>
            <w:right w:val="none" w:sz="0" w:space="0" w:color="auto"/>
          </w:divBdr>
        </w:div>
        <w:div w:id="1969317143">
          <w:marLeft w:val="1166"/>
          <w:marRight w:val="0"/>
          <w:marTop w:val="106"/>
          <w:marBottom w:val="0"/>
          <w:divBdr>
            <w:top w:val="none" w:sz="0" w:space="0" w:color="auto"/>
            <w:left w:val="none" w:sz="0" w:space="0" w:color="auto"/>
            <w:bottom w:val="none" w:sz="0" w:space="0" w:color="auto"/>
            <w:right w:val="none" w:sz="0" w:space="0" w:color="auto"/>
          </w:divBdr>
        </w:div>
      </w:divsChild>
    </w:div>
    <w:div w:id="1392389780">
      <w:bodyDiv w:val="1"/>
      <w:marLeft w:val="0"/>
      <w:marRight w:val="0"/>
      <w:marTop w:val="0"/>
      <w:marBottom w:val="0"/>
      <w:divBdr>
        <w:top w:val="none" w:sz="0" w:space="0" w:color="auto"/>
        <w:left w:val="none" w:sz="0" w:space="0" w:color="auto"/>
        <w:bottom w:val="none" w:sz="0" w:space="0" w:color="auto"/>
        <w:right w:val="none" w:sz="0" w:space="0" w:color="auto"/>
      </w:divBdr>
    </w:div>
    <w:div w:id="1427774957">
      <w:bodyDiv w:val="1"/>
      <w:marLeft w:val="0"/>
      <w:marRight w:val="0"/>
      <w:marTop w:val="0"/>
      <w:marBottom w:val="0"/>
      <w:divBdr>
        <w:top w:val="none" w:sz="0" w:space="0" w:color="auto"/>
        <w:left w:val="none" w:sz="0" w:space="0" w:color="auto"/>
        <w:bottom w:val="none" w:sz="0" w:space="0" w:color="auto"/>
        <w:right w:val="none" w:sz="0" w:space="0" w:color="auto"/>
      </w:divBdr>
    </w:div>
    <w:div w:id="1595746966">
      <w:bodyDiv w:val="1"/>
      <w:marLeft w:val="0"/>
      <w:marRight w:val="0"/>
      <w:marTop w:val="0"/>
      <w:marBottom w:val="0"/>
      <w:divBdr>
        <w:top w:val="none" w:sz="0" w:space="0" w:color="auto"/>
        <w:left w:val="none" w:sz="0" w:space="0" w:color="auto"/>
        <w:bottom w:val="none" w:sz="0" w:space="0" w:color="auto"/>
        <w:right w:val="none" w:sz="0" w:space="0" w:color="auto"/>
      </w:divBdr>
    </w:div>
    <w:div w:id="1696616822">
      <w:bodyDiv w:val="1"/>
      <w:marLeft w:val="0"/>
      <w:marRight w:val="0"/>
      <w:marTop w:val="0"/>
      <w:marBottom w:val="0"/>
      <w:divBdr>
        <w:top w:val="none" w:sz="0" w:space="0" w:color="auto"/>
        <w:left w:val="none" w:sz="0" w:space="0" w:color="auto"/>
        <w:bottom w:val="none" w:sz="0" w:space="0" w:color="auto"/>
        <w:right w:val="none" w:sz="0" w:space="0" w:color="auto"/>
      </w:divBdr>
    </w:div>
    <w:div w:id="1708485688">
      <w:bodyDiv w:val="1"/>
      <w:marLeft w:val="0"/>
      <w:marRight w:val="0"/>
      <w:marTop w:val="0"/>
      <w:marBottom w:val="0"/>
      <w:divBdr>
        <w:top w:val="none" w:sz="0" w:space="0" w:color="auto"/>
        <w:left w:val="none" w:sz="0" w:space="0" w:color="auto"/>
        <w:bottom w:val="none" w:sz="0" w:space="0" w:color="auto"/>
        <w:right w:val="none" w:sz="0" w:space="0" w:color="auto"/>
      </w:divBdr>
    </w:div>
    <w:div w:id="2044936372">
      <w:bodyDiv w:val="1"/>
      <w:marLeft w:val="0"/>
      <w:marRight w:val="0"/>
      <w:marTop w:val="0"/>
      <w:marBottom w:val="0"/>
      <w:divBdr>
        <w:top w:val="none" w:sz="0" w:space="0" w:color="auto"/>
        <w:left w:val="none" w:sz="0" w:space="0" w:color="auto"/>
        <w:bottom w:val="none" w:sz="0" w:space="0" w:color="auto"/>
        <w:right w:val="none" w:sz="0" w:space="0" w:color="auto"/>
      </w:divBdr>
    </w:div>
    <w:div w:id="20896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076F6-F7FE-4246-B717-32909C14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2021/22 System Seasonal Plan</vt:lpstr>
    </vt:vector>
  </TitlesOfParts>
  <Company>eMBED</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System Seasonal Plan</dc:title>
  <dc:subject>Northern Lincolnshire A&amp;E Delivery Board</dc:subject>
  <dc:creator>Windows User</dc:creator>
  <cp:lastModifiedBy>Jill Cunningham (CCG)</cp:lastModifiedBy>
  <cp:revision>3</cp:revision>
  <cp:lastPrinted>2018-09-03T15:00:00Z</cp:lastPrinted>
  <dcterms:created xsi:type="dcterms:W3CDTF">2021-09-29T08:39:00Z</dcterms:created>
  <dcterms:modified xsi:type="dcterms:W3CDTF">2021-10-14T14:40:00Z</dcterms:modified>
</cp:coreProperties>
</file>