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0748D4" w:rsidP="00BA763E">
      <w:pPr>
        <w:pStyle w:val="Header"/>
        <w:jc w:val="right"/>
        <w:rPr>
          <w:noProof/>
        </w:rPr>
      </w:pPr>
      <w:r>
        <w:rPr>
          <w:noProof/>
        </w:rPr>
        <w:drawing>
          <wp:anchor distT="36576" distB="36576" distL="36576" distR="36576" simplePos="0" relativeHeight="251659776" behindDoc="0" locked="0" layoutInCell="1" allowOverlap="1" wp14:anchorId="04EF3917" wp14:editId="686DCA58">
            <wp:simplePos x="0" y="0"/>
            <wp:positionH relativeFrom="column">
              <wp:posOffset>4238625</wp:posOffset>
            </wp:positionH>
            <wp:positionV relativeFrom="paragraph">
              <wp:posOffset>-405130</wp:posOffset>
            </wp:positionV>
            <wp:extent cx="2065020" cy="731089"/>
            <wp:effectExtent l="0" t="0" r="0" b="0"/>
            <wp:wrapNone/>
            <wp:docPr id="1" name="Picture 1" descr="Description: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020" cy="731089"/>
                    </a:xfrm>
                    <a:prstGeom prst="rect">
                      <a:avLst/>
                    </a:prstGeom>
                    <a:noFill/>
                  </pic:spPr>
                </pic:pic>
              </a:graphicData>
            </a:graphic>
            <wp14:sizeRelH relativeFrom="page">
              <wp14:pctWidth>0</wp14:pctWidth>
            </wp14:sizeRelH>
            <wp14:sizeRelV relativeFrom="page">
              <wp14:pctHeight>0</wp14:pctHeight>
            </wp14:sizeRelV>
          </wp:anchor>
        </w:drawing>
      </w:r>
      <w:r w:rsidR="006A74AF">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-53340</wp:posOffset>
                </wp:positionH>
                <wp:positionV relativeFrom="paragraph">
                  <wp:posOffset>-87630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9DC" w:rsidRPr="00DD7564" w:rsidRDefault="00FB09DC" w:rsidP="00DD689C">
                            <w:pPr>
                              <w:rPr>
                                <w:rFonts w:ascii="Arial" w:hAnsi="Arial" w:cs="Arial"/>
                                <w:sz w:val="32"/>
                                <w:szCs w:val="32"/>
                              </w:rPr>
                            </w:pPr>
                            <w:r>
                              <w:rPr>
                                <w:rFonts w:ascii="Arial" w:hAnsi="Arial" w:cs="Arial"/>
                                <w:sz w:val="32"/>
                                <w:szCs w:val="32"/>
                              </w:rPr>
                              <w:t xml:space="preserve">Attachment </w:t>
                            </w:r>
                            <w:r w:rsidR="00A14D38">
                              <w:rPr>
                                <w:rFonts w:ascii="Arial" w:hAnsi="Arial" w:cs="Arial"/>
                                <w:sz w:val="32"/>
                                <w:szCs w:val="32"/>
                              </w:rPr>
                              <w:t>11</w:t>
                            </w:r>
                            <w:bookmarkStart w:id="0" w:name="_GoBack"/>
                            <w:bookmarkEnd w:id="0"/>
                          </w:p>
                          <w:p w:rsidR="00FB09DC" w:rsidRDefault="00FB09DC"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6.9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" stroked="f">
                <v:textbox>
                  <w:txbxContent>
                    <w:p w:rsidR="00FB09DC" w:rsidRPr="00DD7564" w:rsidRDefault="00FB09DC" w:rsidP="00DD689C">
                      <w:pPr>
                        <w:rPr>
                          <w:rFonts w:ascii="Arial" w:hAnsi="Arial" w:cs="Arial"/>
                          <w:sz w:val="32"/>
                          <w:szCs w:val="32"/>
                        </w:rPr>
                      </w:pPr>
                      <w:r>
                        <w:rPr>
                          <w:rFonts w:ascii="Arial" w:hAnsi="Arial" w:cs="Arial"/>
                          <w:sz w:val="32"/>
                          <w:szCs w:val="32"/>
                        </w:rPr>
                        <w:t xml:space="preserve">Attachment </w:t>
                      </w:r>
                      <w:r w:rsidR="00A14D38">
                        <w:rPr>
                          <w:rFonts w:ascii="Arial" w:hAnsi="Arial" w:cs="Arial"/>
                          <w:sz w:val="32"/>
                          <w:szCs w:val="32"/>
                        </w:rPr>
                        <w:t>11</w:t>
                      </w:r>
                      <w:bookmarkStart w:id="1" w:name="_GoBack"/>
                      <w:bookmarkEnd w:id="1"/>
                    </w:p>
                    <w:p w:rsidR="00FB09DC" w:rsidRDefault="00FB09DC" w:rsidP="00DD689C">
                      <w:pPr>
                        <w:rPr>
                          <w:sz w:val="36"/>
                        </w:rPr>
                      </w:pPr>
                    </w:p>
                  </w:txbxContent>
                </v:textbox>
              </v:shape>
            </w:pict>
          </mc:Fallback>
        </mc:AlternateConten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F059BD">
            <w:pPr>
              <w:rPr>
                <w:rFonts w:ascii="Arial" w:hAnsi="Arial" w:cs="Arial"/>
                <w:bCs/>
                <w:sz w:val="22"/>
                <w:szCs w:val="22"/>
              </w:rPr>
            </w:pPr>
            <w:r>
              <w:rPr>
                <w:rFonts w:ascii="Arial" w:hAnsi="Arial" w:cs="Arial"/>
                <w:bCs/>
                <w:sz w:val="22"/>
                <w:szCs w:val="22"/>
              </w:rPr>
              <w:t xml:space="preserve">NEL </w:t>
            </w:r>
            <w:r w:rsidR="00F059BD">
              <w:rPr>
                <w:rFonts w:ascii="Arial" w:hAnsi="Arial" w:cs="Arial"/>
                <w:bCs/>
                <w:sz w:val="22"/>
                <w:szCs w:val="22"/>
              </w:rPr>
              <w:t xml:space="preserve">CCG Joint Co-Commissioning </w:t>
            </w:r>
            <w:r w:rsidR="009E3C5B">
              <w:rPr>
                <w:rFonts w:ascii="Arial" w:hAnsi="Arial" w:cs="Arial"/>
                <w:bCs/>
                <w:sz w:val="22"/>
                <w:szCs w:val="22"/>
              </w:rPr>
              <w:t xml:space="preserve">Committee </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822BEC" w:rsidP="004E5942">
            <w:pPr>
              <w:rPr>
                <w:rFonts w:ascii="Arial" w:hAnsi="Arial" w:cs="Arial"/>
                <w:bCs/>
                <w:sz w:val="22"/>
                <w:szCs w:val="22"/>
              </w:rPr>
            </w:pPr>
            <w:r>
              <w:rPr>
                <w:rFonts w:ascii="Arial" w:hAnsi="Arial" w:cs="Arial"/>
                <w:bCs/>
                <w:sz w:val="22"/>
                <w:szCs w:val="22"/>
              </w:rPr>
              <w:t>Julie Wilson, Assistant Director Co-Commissioning</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822BEC" w:rsidP="004E5942">
            <w:pPr>
              <w:rPr>
                <w:rFonts w:ascii="Arial" w:hAnsi="Arial" w:cs="Arial"/>
                <w:bCs/>
                <w:sz w:val="22"/>
                <w:szCs w:val="22"/>
              </w:rPr>
            </w:pPr>
            <w:r>
              <w:rPr>
                <w:rFonts w:ascii="Arial" w:hAnsi="Arial" w:cs="Arial"/>
                <w:bCs/>
                <w:sz w:val="22"/>
                <w:szCs w:val="22"/>
              </w:rPr>
              <w:t>18</w:t>
            </w:r>
            <w:r w:rsidRPr="00822BEC">
              <w:rPr>
                <w:rFonts w:ascii="Arial" w:hAnsi="Arial" w:cs="Arial"/>
                <w:bCs/>
                <w:sz w:val="22"/>
                <w:szCs w:val="22"/>
                <w:vertAlign w:val="superscript"/>
              </w:rPr>
              <w:t>th</w:t>
            </w:r>
            <w:r>
              <w:rPr>
                <w:rFonts w:ascii="Arial" w:hAnsi="Arial" w:cs="Arial"/>
                <w:bCs/>
                <w:sz w:val="22"/>
                <w:szCs w:val="22"/>
              </w:rPr>
              <w:t xml:space="preserve"> October</w:t>
            </w:r>
            <w:r w:rsidR="004E5942">
              <w:rPr>
                <w:rFonts w:ascii="Arial" w:hAnsi="Arial" w:cs="Arial"/>
                <w:bCs/>
                <w:sz w:val="22"/>
                <w:szCs w:val="22"/>
              </w:rPr>
              <w:t xml:space="preserve"> </w:t>
            </w:r>
            <w:r w:rsidR="000C1343">
              <w:rPr>
                <w:rFonts w:ascii="Arial" w:hAnsi="Arial" w:cs="Arial"/>
                <w:bCs/>
                <w:sz w:val="22"/>
                <w:szCs w:val="22"/>
              </w:rPr>
              <w:t>2016</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909F1" w:rsidRDefault="007909F1" w:rsidP="000F233C">
            <w:pPr>
              <w:pStyle w:val="ListParagraph"/>
              <w:ind w:left="0" w:hanging="43"/>
              <w:rPr>
                <w:rFonts w:ascii="Arial" w:hAnsi="Arial" w:cs="Arial"/>
                <w:b/>
                <w:bCs/>
                <w:sz w:val="22"/>
                <w:szCs w:val="22"/>
              </w:rPr>
            </w:pPr>
            <w:r w:rsidRPr="007909F1">
              <w:rPr>
                <w:rFonts w:ascii="Arial" w:hAnsi="Arial" w:cs="Arial"/>
                <w:b/>
                <w:bCs/>
                <w:sz w:val="22"/>
                <w:szCs w:val="22"/>
              </w:rPr>
              <w:t>GP Patient Survey Results July 2016</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D26686">
            <w:pPr>
              <w:rPr>
                <w:rFonts w:ascii="Arial" w:hAnsi="Arial" w:cs="Arial"/>
                <w:b/>
                <w:bCs/>
                <w:sz w:val="22"/>
                <w:szCs w:val="22"/>
              </w:rPr>
            </w:pPr>
          </w:p>
        </w:tc>
        <w:bookmarkStart w:id="2" w:name="Check4"/>
        <w:tc>
          <w:tcPr>
            <w:tcW w:w="8003" w:type="dxa"/>
            <w:shd w:val="clear" w:color="auto" w:fill="auto"/>
          </w:tcPr>
          <w:p w:rsidR="00DD689C" w:rsidRPr="00752FD6" w:rsidRDefault="00551F19"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3"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3"/>
            <w:r w:rsidR="00DD689C" w:rsidRPr="00752FD6">
              <w:rPr>
                <w:rFonts w:ascii="Arial" w:hAnsi="Arial" w:cs="Arial"/>
                <w:sz w:val="22"/>
                <w:szCs w:val="22"/>
              </w:rPr>
              <w:t xml:space="preserve"> CLOSED</w:t>
            </w:r>
          </w:p>
        </w:tc>
      </w:tr>
      <w:tr w:rsidR="009E3C5B" w:rsidRPr="00752FD6" w:rsidTr="00D7033C">
        <w:tc>
          <w:tcPr>
            <w:tcW w:w="2028" w:type="dxa"/>
            <w:shd w:val="clear" w:color="auto" w:fill="auto"/>
          </w:tcPr>
          <w:p w:rsidR="009E3C5B" w:rsidRPr="00752FD6" w:rsidRDefault="009E3C5B" w:rsidP="00D26686">
            <w:pPr>
              <w:rPr>
                <w:rFonts w:ascii="Arial" w:hAnsi="Arial" w:cs="Arial"/>
                <w:b/>
                <w:bCs/>
                <w:sz w:val="22"/>
                <w:szCs w:val="22"/>
              </w:rPr>
            </w:pPr>
          </w:p>
        </w:tc>
        <w:tc>
          <w:tcPr>
            <w:tcW w:w="8003" w:type="dxa"/>
            <w:shd w:val="clear" w:color="auto" w:fill="auto"/>
          </w:tcPr>
          <w:p w:rsidR="00D26686" w:rsidRDefault="00551F19" w:rsidP="00D26686">
            <w:pPr>
              <w:rPr>
                <w:rFonts w:asciiTheme="minorHAnsi" w:hAnsiTheme="minorHAnsi" w:cstheme="minorHAnsi"/>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26686">
              <w:rPr>
                <w:rFonts w:ascii="Arial" w:hAnsi="Arial" w:cs="Arial"/>
                <w:sz w:val="22"/>
                <w:szCs w:val="22"/>
              </w:rPr>
              <w:t xml:space="preserve"> </w:t>
            </w:r>
            <w:r w:rsidR="00D26686" w:rsidRPr="00D26686">
              <w:rPr>
                <w:rFonts w:asciiTheme="minorHAnsi" w:hAnsiTheme="minorHAnsi" w:cstheme="minorHAnsi"/>
                <w:sz w:val="22"/>
                <w:szCs w:val="22"/>
              </w:rPr>
              <w:t>C</w:t>
            </w:r>
            <w:r w:rsidR="00D26686" w:rsidRPr="00D26686">
              <w:rPr>
                <w:rFonts w:asciiTheme="minorHAnsi" w:hAnsiTheme="minorHAnsi" w:cstheme="minorHAnsi"/>
              </w:rPr>
              <w:t>omplies with latest CCG Strategy for Primary Medical Services</w:t>
            </w:r>
            <w:r w:rsidR="00D26686">
              <w:rPr>
                <w:rFonts w:asciiTheme="minorHAnsi" w:hAnsiTheme="minorHAnsi" w:cstheme="minorHAnsi"/>
              </w:rPr>
              <w:t>, if not,             please give a brief reason why:</w:t>
            </w:r>
          </w:p>
          <w:p w:rsidR="009E3C5B" w:rsidRDefault="009E3C5B" w:rsidP="00752FD6">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7909F1" w:rsidRDefault="007909F1" w:rsidP="007909F1">
            <w:pPr>
              <w:rPr>
                <w:rFonts w:ascii="Arial" w:hAnsi="Arial" w:cs="Arial"/>
                <w:bCs/>
                <w:sz w:val="22"/>
                <w:szCs w:val="22"/>
              </w:rPr>
            </w:pPr>
            <w:r>
              <w:rPr>
                <w:rFonts w:ascii="Arial" w:hAnsi="Arial" w:cs="Arial"/>
                <w:bCs/>
                <w:sz w:val="22"/>
                <w:szCs w:val="22"/>
              </w:rPr>
              <w:t>This report has been prepared to inform the Co-Commissioning Committee members of the latest GP survey results for NEL, and some of the work that the CCG is taking forward to support GP access. This is the July 2016 publication which is based on fieldwork undertaken between July to September 2015 and January to March 2016.</w:t>
            </w:r>
          </w:p>
          <w:p w:rsidR="006A74AF" w:rsidRPr="00752FD6" w:rsidRDefault="006A74AF" w:rsidP="004E5942">
            <w:pPr>
              <w:jc w:val="both"/>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p w:rsidR="007909F1" w:rsidRPr="006A74AF" w:rsidRDefault="007909F1" w:rsidP="009306C6">
            <w:pPr>
              <w:rPr>
                <w:rFonts w:ascii="Arial" w:hAnsi="Arial" w:cs="Arial"/>
                <w:b/>
                <w:bCs/>
                <w:sz w:val="22"/>
                <w:szCs w:val="22"/>
              </w:rPr>
            </w:pPr>
          </w:p>
        </w:tc>
      </w:tr>
      <w:tr w:rsidR="00DD689C" w:rsidRPr="00752FD6" w:rsidTr="00D7033C">
        <w:trPr>
          <w:trHeight w:val="637"/>
        </w:trPr>
        <w:tc>
          <w:tcPr>
            <w:tcW w:w="10031" w:type="dxa"/>
            <w:shd w:val="clear" w:color="auto" w:fill="auto"/>
          </w:tcPr>
          <w:p w:rsidR="00301655" w:rsidRPr="009527E0" w:rsidRDefault="007909F1" w:rsidP="00B41D76">
            <w:pPr>
              <w:rPr>
                <w:rFonts w:ascii="Arial" w:hAnsi="Arial" w:cs="Arial"/>
                <w:bCs/>
                <w:sz w:val="22"/>
                <w:szCs w:val="22"/>
              </w:rPr>
            </w:pPr>
            <w:r>
              <w:rPr>
                <w:rFonts w:ascii="Arial" w:hAnsi="Arial" w:cs="Arial"/>
                <w:bCs/>
                <w:sz w:val="22"/>
                <w:szCs w:val="22"/>
              </w:rPr>
              <w:t>Maintaining and improving access to general practice services is a key strand of the CCG’s strategy.</w:t>
            </w:r>
          </w:p>
          <w:p w:rsidR="006A74AF" w:rsidRPr="00752FD6" w:rsidRDefault="006A74AF" w:rsidP="00E01DAB">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7909F1" w:rsidRDefault="007909F1" w:rsidP="007909F1">
            <w:pPr>
              <w:jc w:val="both"/>
              <w:rPr>
                <w:rFonts w:ascii="Arial" w:hAnsi="Arial" w:cs="Arial"/>
                <w:bCs/>
                <w:sz w:val="22"/>
                <w:szCs w:val="22"/>
              </w:rPr>
            </w:pPr>
            <w:r>
              <w:rPr>
                <w:rFonts w:ascii="Arial" w:hAnsi="Arial" w:cs="Arial"/>
                <w:bCs/>
                <w:sz w:val="22"/>
                <w:szCs w:val="22"/>
              </w:rPr>
              <w:t>Whilst performance remains relatively good, the July 2016 publication of the GP survey results shows that performance within practices across NEL CCG has deteriorated since the previous survey across all key questions. A total of 8459 questionnaires were sent out and 3109 responded (37% response rate).</w:t>
            </w:r>
          </w:p>
          <w:p w:rsidR="007909F1" w:rsidRDefault="007909F1" w:rsidP="007909F1">
            <w:pPr>
              <w:jc w:val="both"/>
              <w:rPr>
                <w:rFonts w:ascii="Arial" w:hAnsi="Arial" w:cs="Arial"/>
                <w:bCs/>
                <w:sz w:val="22"/>
                <w:szCs w:val="22"/>
              </w:rPr>
            </w:pPr>
          </w:p>
          <w:p w:rsidR="007909F1" w:rsidRDefault="007909F1" w:rsidP="007909F1">
            <w:pPr>
              <w:jc w:val="both"/>
              <w:rPr>
                <w:rFonts w:ascii="Arial" w:hAnsi="Arial" w:cs="Arial"/>
                <w:bCs/>
                <w:sz w:val="22"/>
                <w:szCs w:val="22"/>
              </w:rPr>
            </w:pPr>
            <w:r>
              <w:rPr>
                <w:rFonts w:ascii="Arial" w:hAnsi="Arial" w:cs="Arial"/>
                <w:bCs/>
                <w:sz w:val="22"/>
                <w:szCs w:val="22"/>
              </w:rPr>
              <w:t>The full feedback is attached as Appendix 1. However, the key question areas and results are*:</w:t>
            </w:r>
          </w:p>
          <w:p w:rsidR="007909F1" w:rsidRDefault="007909F1" w:rsidP="007909F1">
            <w:pPr>
              <w:jc w:val="both"/>
              <w:rPr>
                <w:rFonts w:ascii="Arial" w:hAnsi="Arial" w:cs="Arial"/>
                <w:bCs/>
                <w:sz w:val="22"/>
                <w:szCs w:val="22"/>
              </w:rPr>
            </w:pPr>
          </w:p>
          <w:p w:rsidR="007909F1" w:rsidRDefault="007909F1" w:rsidP="007909F1">
            <w:pPr>
              <w:numPr>
                <w:ilvl w:val="0"/>
                <w:numId w:val="30"/>
              </w:numPr>
              <w:jc w:val="both"/>
              <w:rPr>
                <w:rFonts w:ascii="Arial" w:hAnsi="Arial" w:cs="Arial"/>
                <w:bCs/>
                <w:sz w:val="22"/>
                <w:szCs w:val="22"/>
              </w:rPr>
            </w:pPr>
            <w:r>
              <w:rPr>
                <w:rFonts w:ascii="Arial" w:hAnsi="Arial" w:cs="Arial"/>
                <w:bCs/>
                <w:sz w:val="22"/>
                <w:szCs w:val="22"/>
              </w:rPr>
              <w:t>Overall experience of GP surgery (84% in 2016, 87% in 2015, 89% in 2013) – national 85%</w:t>
            </w:r>
          </w:p>
          <w:p w:rsidR="007909F1" w:rsidRDefault="007909F1" w:rsidP="007909F1">
            <w:pPr>
              <w:numPr>
                <w:ilvl w:val="0"/>
                <w:numId w:val="30"/>
              </w:numPr>
              <w:jc w:val="both"/>
              <w:rPr>
                <w:rFonts w:ascii="Arial" w:hAnsi="Arial" w:cs="Arial"/>
                <w:bCs/>
                <w:sz w:val="22"/>
                <w:szCs w:val="22"/>
              </w:rPr>
            </w:pPr>
            <w:r>
              <w:rPr>
                <w:rFonts w:ascii="Arial" w:hAnsi="Arial" w:cs="Arial"/>
                <w:bCs/>
                <w:sz w:val="22"/>
                <w:szCs w:val="22"/>
              </w:rPr>
              <w:t>Ease of getting through to GP surgery on the phone (70% in 2016, 72% in 2015, 76% in 2013) – national 70%</w:t>
            </w:r>
          </w:p>
          <w:p w:rsidR="007909F1" w:rsidRDefault="007909F1" w:rsidP="007909F1">
            <w:pPr>
              <w:numPr>
                <w:ilvl w:val="0"/>
                <w:numId w:val="30"/>
              </w:numPr>
              <w:jc w:val="both"/>
              <w:rPr>
                <w:rFonts w:ascii="Arial" w:hAnsi="Arial" w:cs="Arial"/>
                <w:bCs/>
                <w:sz w:val="22"/>
                <w:szCs w:val="22"/>
              </w:rPr>
            </w:pPr>
            <w:r>
              <w:rPr>
                <w:rFonts w:ascii="Arial" w:hAnsi="Arial" w:cs="Arial"/>
                <w:bCs/>
                <w:sz w:val="22"/>
                <w:szCs w:val="22"/>
              </w:rPr>
              <w:t>Helpfulness of Receptionists (86% in 2016, 90% in 2015, 88% in 2013) – national 87%</w:t>
            </w:r>
          </w:p>
          <w:p w:rsidR="007909F1" w:rsidRDefault="007909F1" w:rsidP="007909F1">
            <w:pPr>
              <w:numPr>
                <w:ilvl w:val="0"/>
                <w:numId w:val="30"/>
              </w:numPr>
              <w:jc w:val="both"/>
              <w:rPr>
                <w:rFonts w:ascii="Arial" w:hAnsi="Arial" w:cs="Arial"/>
                <w:bCs/>
                <w:sz w:val="22"/>
                <w:szCs w:val="22"/>
              </w:rPr>
            </w:pPr>
            <w:r>
              <w:rPr>
                <w:rFonts w:ascii="Arial" w:hAnsi="Arial" w:cs="Arial"/>
                <w:bCs/>
                <w:sz w:val="22"/>
                <w:szCs w:val="22"/>
              </w:rPr>
              <w:t>Success in getting an appointment (84% in 2016, 87% in 2015, 89% in 2013) – national 85%</w:t>
            </w:r>
          </w:p>
          <w:p w:rsidR="007909F1" w:rsidRDefault="007909F1" w:rsidP="007909F1">
            <w:pPr>
              <w:numPr>
                <w:ilvl w:val="0"/>
                <w:numId w:val="30"/>
              </w:numPr>
              <w:jc w:val="both"/>
              <w:rPr>
                <w:rFonts w:ascii="Arial" w:hAnsi="Arial" w:cs="Arial"/>
                <w:bCs/>
                <w:sz w:val="22"/>
                <w:szCs w:val="22"/>
              </w:rPr>
            </w:pPr>
            <w:r>
              <w:rPr>
                <w:rFonts w:ascii="Arial" w:hAnsi="Arial" w:cs="Arial"/>
                <w:bCs/>
                <w:sz w:val="22"/>
                <w:szCs w:val="22"/>
              </w:rPr>
              <w:t>Convenience of appointment (91% in 2016, 95% in 2015, 95% in 2013) – national 91%</w:t>
            </w:r>
          </w:p>
          <w:p w:rsidR="007909F1" w:rsidRDefault="007909F1" w:rsidP="007909F1">
            <w:pPr>
              <w:numPr>
                <w:ilvl w:val="0"/>
                <w:numId w:val="30"/>
              </w:numPr>
              <w:jc w:val="both"/>
              <w:rPr>
                <w:rFonts w:ascii="Arial" w:hAnsi="Arial" w:cs="Arial"/>
                <w:bCs/>
                <w:sz w:val="22"/>
                <w:szCs w:val="22"/>
              </w:rPr>
            </w:pPr>
            <w:r>
              <w:rPr>
                <w:rFonts w:ascii="Arial" w:hAnsi="Arial" w:cs="Arial"/>
                <w:bCs/>
                <w:sz w:val="22"/>
                <w:szCs w:val="22"/>
              </w:rPr>
              <w:t>Overall experience of making an appointment (70% in 2016, 76% in 2015, 82% in 2013) – national 73%</w:t>
            </w:r>
          </w:p>
          <w:p w:rsidR="007909F1" w:rsidRDefault="007909F1" w:rsidP="007909F1">
            <w:pPr>
              <w:numPr>
                <w:ilvl w:val="0"/>
                <w:numId w:val="30"/>
              </w:numPr>
              <w:jc w:val="both"/>
              <w:rPr>
                <w:rFonts w:ascii="Arial" w:hAnsi="Arial" w:cs="Arial"/>
                <w:bCs/>
                <w:sz w:val="22"/>
                <w:szCs w:val="22"/>
              </w:rPr>
            </w:pPr>
            <w:r>
              <w:rPr>
                <w:rFonts w:ascii="Arial" w:hAnsi="Arial" w:cs="Arial"/>
                <w:bCs/>
                <w:sz w:val="22"/>
                <w:szCs w:val="22"/>
              </w:rPr>
              <w:t>Waiting times at the GP surgery (56% in 2016, 58% in 2015, 63% in 2013) – national 58%</w:t>
            </w:r>
          </w:p>
          <w:p w:rsidR="007909F1" w:rsidRDefault="007909F1" w:rsidP="007909F1">
            <w:pPr>
              <w:numPr>
                <w:ilvl w:val="0"/>
                <w:numId w:val="30"/>
              </w:numPr>
              <w:jc w:val="both"/>
              <w:rPr>
                <w:rFonts w:ascii="Arial" w:hAnsi="Arial" w:cs="Arial"/>
                <w:bCs/>
                <w:sz w:val="22"/>
                <w:szCs w:val="22"/>
              </w:rPr>
            </w:pPr>
            <w:r>
              <w:rPr>
                <w:rFonts w:ascii="Arial" w:hAnsi="Arial" w:cs="Arial"/>
                <w:bCs/>
                <w:sz w:val="22"/>
                <w:szCs w:val="22"/>
              </w:rPr>
              <w:t>Satisfaction with opening hours (78% in 2016, 81% in 2015, 85% in 2013) – national 76%</w:t>
            </w:r>
          </w:p>
          <w:p w:rsidR="007909F1" w:rsidRDefault="007909F1" w:rsidP="007909F1">
            <w:pPr>
              <w:jc w:val="both"/>
              <w:rPr>
                <w:rFonts w:ascii="Arial" w:hAnsi="Arial" w:cs="Arial"/>
                <w:bCs/>
                <w:sz w:val="22"/>
                <w:szCs w:val="22"/>
              </w:rPr>
            </w:pPr>
          </w:p>
          <w:p w:rsidR="007909F1" w:rsidRPr="007510AF" w:rsidRDefault="007909F1" w:rsidP="007909F1">
            <w:pPr>
              <w:jc w:val="both"/>
              <w:rPr>
                <w:rFonts w:ascii="Arial" w:hAnsi="Arial" w:cs="Arial"/>
                <w:bCs/>
                <w:i/>
                <w:sz w:val="22"/>
                <w:szCs w:val="22"/>
              </w:rPr>
            </w:pPr>
            <w:r w:rsidRPr="007510AF">
              <w:rPr>
                <w:rFonts w:ascii="Arial" w:hAnsi="Arial" w:cs="Arial"/>
                <w:bCs/>
                <w:i/>
                <w:sz w:val="22"/>
                <w:szCs w:val="22"/>
              </w:rPr>
              <w:t>*this includes those where there has been a deterioration of more than 1%</w:t>
            </w:r>
            <w:r>
              <w:rPr>
                <w:rFonts w:ascii="Arial" w:hAnsi="Arial" w:cs="Arial"/>
                <w:bCs/>
                <w:i/>
                <w:sz w:val="22"/>
                <w:szCs w:val="22"/>
              </w:rPr>
              <w:t xml:space="preserve"> from 2015 results</w:t>
            </w:r>
            <w:r w:rsidRPr="007510AF">
              <w:rPr>
                <w:rFonts w:ascii="Arial" w:hAnsi="Arial" w:cs="Arial"/>
                <w:bCs/>
                <w:i/>
                <w:sz w:val="22"/>
                <w:szCs w:val="22"/>
              </w:rPr>
              <w:t>.</w:t>
            </w:r>
          </w:p>
          <w:p w:rsidR="007909F1" w:rsidRDefault="007909F1" w:rsidP="007909F1">
            <w:pPr>
              <w:jc w:val="both"/>
              <w:rPr>
                <w:rFonts w:ascii="Arial" w:hAnsi="Arial" w:cs="Arial"/>
                <w:bCs/>
                <w:sz w:val="22"/>
                <w:szCs w:val="22"/>
              </w:rPr>
            </w:pPr>
          </w:p>
          <w:p w:rsidR="007909F1" w:rsidRDefault="007909F1" w:rsidP="007909F1">
            <w:pPr>
              <w:jc w:val="both"/>
              <w:rPr>
                <w:rFonts w:ascii="Arial" w:hAnsi="Arial" w:cs="Arial"/>
                <w:bCs/>
                <w:sz w:val="22"/>
                <w:szCs w:val="22"/>
              </w:rPr>
            </w:pPr>
            <w:r>
              <w:rPr>
                <w:rFonts w:ascii="Arial" w:hAnsi="Arial" w:cs="Arial"/>
                <w:bCs/>
                <w:sz w:val="22"/>
                <w:szCs w:val="22"/>
              </w:rPr>
              <w:t>The survey also showed that there is also very low awareness and use of online services.</w:t>
            </w:r>
          </w:p>
          <w:p w:rsidR="007909F1" w:rsidRDefault="007909F1" w:rsidP="007909F1">
            <w:pPr>
              <w:jc w:val="both"/>
              <w:rPr>
                <w:rFonts w:ascii="Arial" w:hAnsi="Arial" w:cs="Arial"/>
                <w:bCs/>
                <w:sz w:val="22"/>
                <w:szCs w:val="22"/>
              </w:rPr>
            </w:pPr>
          </w:p>
          <w:p w:rsidR="007909F1" w:rsidRDefault="007909F1" w:rsidP="007909F1">
            <w:pPr>
              <w:jc w:val="both"/>
              <w:rPr>
                <w:rFonts w:ascii="Arial" w:hAnsi="Arial" w:cs="Arial"/>
                <w:bCs/>
                <w:sz w:val="22"/>
                <w:szCs w:val="22"/>
              </w:rPr>
            </w:pPr>
            <w:r>
              <w:rPr>
                <w:rFonts w:ascii="Arial" w:hAnsi="Arial" w:cs="Arial"/>
                <w:bCs/>
                <w:sz w:val="22"/>
                <w:szCs w:val="22"/>
              </w:rPr>
              <w:t xml:space="preserve">Due to the deterioration, the CCG </w:t>
            </w:r>
            <w:r w:rsidR="00E97B9F">
              <w:rPr>
                <w:rFonts w:ascii="Arial" w:hAnsi="Arial" w:cs="Arial"/>
                <w:bCs/>
                <w:sz w:val="22"/>
                <w:szCs w:val="22"/>
              </w:rPr>
              <w:t>was</w:t>
            </w:r>
            <w:r>
              <w:rPr>
                <w:rFonts w:ascii="Arial" w:hAnsi="Arial" w:cs="Arial"/>
                <w:bCs/>
                <w:sz w:val="22"/>
                <w:szCs w:val="22"/>
              </w:rPr>
              <w:t xml:space="preserve"> highlighted within a Health Service Journal (HSJ) article, a copy of which is attached as Appendix 2. </w:t>
            </w:r>
          </w:p>
          <w:p w:rsidR="007909F1" w:rsidRDefault="007909F1" w:rsidP="007909F1">
            <w:pPr>
              <w:jc w:val="both"/>
              <w:rPr>
                <w:rFonts w:ascii="Arial" w:hAnsi="Arial" w:cs="Arial"/>
                <w:bCs/>
                <w:sz w:val="22"/>
                <w:szCs w:val="22"/>
              </w:rPr>
            </w:pPr>
          </w:p>
          <w:p w:rsidR="007909F1" w:rsidRDefault="007909F1" w:rsidP="007909F1">
            <w:pPr>
              <w:jc w:val="both"/>
              <w:rPr>
                <w:rFonts w:ascii="Arial" w:hAnsi="Arial" w:cs="Arial"/>
                <w:bCs/>
                <w:sz w:val="22"/>
                <w:szCs w:val="22"/>
              </w:rPr>
            </w:pPr>
            <w:r>
              <w:rPr>
                <w:rFonts w:ascii="Arial" w:hAnsi="Arial" w:cs="Arial"/>
                <w:bCs/>
                <w:sz w:val="22"/>
                <w:szCs w:val="22"/>
              </w:rPr>
              <w:t>There are a number of areas of work that will support improvement in access to GP services. These include:</w:t>
            </w:r>
          </w:p>
          <w:p w:rsidR="007909F1" w:rsidRDefault="007909F1" w:rsidP="007909F1">
            <w:pPr>
              <w:jc w:val="both"/>
              <w:rPr>
                <w:rFonts w:ascii="Arial" w:hAnsi="Arial" w:cs="Arial"/>
                <w:bCs/>
                <w:sz w:val="22"/>
                <w:szCs w:val="22"/>
              </w:rPr>
            </w:pPr>
          </w:p>
          <w:p w:rsidR="007909F1" w:rsidRDefault="007909F1" w:rsidP="007909F1">
            <w:pPr>
              <w:jc w:val="both"/>
              <w:rPr>
                <w:rFonts w:ascii="Arial" w:hAnsi="Arial" w:cs="Arial"/>
                <w:bCs/>
                <w:sz w:val="22"/>
                <w:szCs w:val="22"/>
              </w:rPr>
            </w:pPr>
            <w:r>
              <w:rPr>
                <w:rFonts w:ascii="Arial" w:hAnsi="Arial" w:cs="Arial"/>
                <w:bCs/>
                <w:sz w:val="22"/>
                <w:szCs w:val="22"/>
              </w:rPr>
              <w:t xml:space="preserve">General experience and helpfulness of receptionists – the Local Quality Scheme includes a section on patient experience which focuses on this area. A local survey has been undertaken and results will be shared with each Practice’s PPG for them to agree local actions for improvement. </w:t>
            </w:r>
          </w:p>
          <w:p w:rsidR="007909F1" w:rsidRDefault="007909F1" w:rsidP="007909F1">
            <w:pPr>
              <w:jc w:val="both"/>
              <w:rPr>
                <w:rFonts w:ascii="Arial" w:hAnsi="Arial" w:cs="Arial"/>
                <w:bCs/>
                <w:sz w:val="22"/>
                <w:szCs w:val="22"/>
              </w:rPr>
            </w:pPr>
          </w:p>
          <w:p w:rsidR="007909F1" w:rsidRDefault="007909F1" w:rsidP="007909F1">
            <w:pPr>
              <w:jc w:val="both"/>
              <w:rPr>
                <w:rFonts w:ascii="Arial" w:hAnsi="Arial" w:cs="Arial"/>
                <w:bCs/>
                <w:sz w:val="22"/>
                <w:szCs w:val="22"/>
              </w:rPr>
            </w:pPr>
            <w:r>
              <w:rPr>
                <w:rFonts w:ascii="Arial" w:hAnsi="Arial" w:cs="Arial"/>
                <w:bCs/>
                <w:sz w:val="22"/>
                <w:szCs w:val="22"/>
              </w:rPr>
              <w:t xml:space="preserve">Ease of getting through to surgery on the phone – a number of Practices are now using automated telephone services to allow patients to telephone the surgery 24 hours a day to book, amend or cancel appointments, arrange repeat prescriptions or request a call back. A further 7 practices have also submitted a bid to NHS England’s Estates and Technology Fund to secure this automated telephone system. Not all of those practices would have been using this system during the periods covered by this survey. Although most of those practices that are already using this system report that this has helped the practice to manage demand, it is difficult to say whether this is perceived as an improvement or hindrance by the public and we need to understand more about how well this is working for patients. </w:t>
            </w:r>
          </w:p>
          <w:p w:rsidR="007909F1" w:rsidRDefault="007909F1" w:rsidP="007909F1">
            <w:pPr>
              <w:jc w:val="both"/>
              <w:rPr>
                <w:rFonts w:ascii="Arial" w:hAnsi="Arial" w:cs="Arial"/>
                <w:bCs/>
                <w:sz w:val="22"/>
                <w:szCs w:val="22"/>
              </w:rPr>
            </w:pPr>
          </w:p>
          <w:p w:rsidR="007909F1" w:rsidRDefault="007909F1" w:rsidP="007909F1">
            <w:pPr>
              <w:jc w:val="both"/>
              <w:rPr>
                <w:rFonts w:ascii="Arial" w:hAnsi="Arial" w:cs="Arial"/>
                <w:bCs/>
                <w:sz w:val="22"/>
                <w:szCs w:val="22"/>
              </w:rPr>
            </w:pPr>
            <w:r>
              <w:rPr>
                <w:rFonts w:ascii="Arial" w:hAnsi="Arial" w:cs="Arial"/>
                <w:bCs/>
                <w:sz w:val="22"/>
                <w:szCs w:val="22"/>
              </w:rPr>
              <w:t>Getting appointments, convenience of appointments, waiting times at the surgery and satisfaction with opening hours – the difficulties being experienced locally (and indeed by most areas in the country) in recruiting to GP vacancies mean that practices are finding it difficult to cope with increasing demands and patients aren’t always getting timely or convenient appointments. A range of measures / initiatives that could help to improve this include:</w:t>
            </w:r>
          </w:p>
          <w:p w:rsidR="007909F1" w:rsidRDefault="007909F1" w:rsidP="007909F1">
            <w:pPr>
              <w:numPr>
                <w:ilvl w:val="0"/>
                <w:numId w:val="31"/>
              </w:numPr>
              <w:jc w:val="both"/>
              <w:rPr>
                <w:rFonts w:ascii="Arial" w:hAnsi="Arial" w:cs="Arial"/>
                <w:bCs/>
                <w:sz w:val="22"/>
                <w:szCs w:val="22"/>
              </w:rPr>
            </w:pPr>
            <w:r>
              <w:rPr>
                <w:rFonts w:ascii="Arial" w:hAnsi="Arial" w:cs="Arial"/>
                <w:bCs/>
                <w:sz w:val="22"/>
                <w:szCs w:val="22"/>
              </w:rPr>
              <w:t>Dutch GP recruitment and links with Dutch medical schools</w:t>
            </w:r>
          </w:p>
          <w:p w:rsidR="007909F1" w:rsidRDefault="007909F1" w:rsidP="007909F1">
            <w:pPr>
              <w:numPr>
                <w:ilvl w:val="0"/>
                <w:numId w:val="31"/>
              </w:numPr>
              <w:jc w:val="both"/>
              <w:rPr>
                <w:rFonts w:ascii="Arial" w:hAnsi="Arial" w:cs="Arial"/>
                <w:bCs/>
                <w:sz w:val="22"/>
                <w:szCs w:val="22"/>
              </w:rPr>
            </w:pPr>
            <w:r>
              <w:rPr>
                <w:rFonts w:ascii="Arial" w:hAnsi="Arial" w:cs="Arial"/>
                <w:bCs/>
                <w:sz w:val="22"/>
                <w:szCs w:val="22"/>
              </w:rPr>
              <w:t>Testing of alternative professional roles as part of core GP surgery teams, such as clinical pharmacists and physiotherapists</w:t>
            </w:r>
          </w:p>
          <w:p w:rsidR="007909F1" w:rsidRDefault="007909F1" w:rsidP="007909F1">
            <w:pPr>
              <w:numPr>
                <w:ilvl w:val="0"/>
                <w:numId w:val="31"/>
              </w:numPr>
              <w:jc w:val="both"/>
              <w:rPr>
                <w:rFonts w:ascii="Arial" w:hAnsi="Arial" w:cs="Arial"/>
                <w:bCs/>
                <w:sz w:val="22"/>
                <w:szCs w:val="22"/>
              </w:rPr>
            </w:pPr>
            <w:r>
              <w:rPr>
                <w:rFonts w:ascii="Arial" w:hAnsi="Arial" w:cs="Arial"/>
                <w:bCs/>
                <w:sz w:val="22"/>
                <w:szCs w:val="22"/>
              </w:rPr>
              <w:t xml:space="preserve">Emergence of other new supporting roles, such as Physician Associates (first HYMS cohort </w:t>
            </w:r>
            <w:r w:rsidR="00E97B9F">
              <w:rPr>
                <w:rFonts w:ascii="Arial" w:hAnsi="Arial" w:cs="Arial"/>
                <w:bCs/>
                <w:sz w:val="22"/>
                <w:szCs w:val="22"/>
              </w:rPr>
              <w:t xml:space="preserve">started </w:t>
            </w:r>
            <w:r>
              <w:rPr>
                <w:rFonts w:ascii="Arial" w:hAnsi="Arial" w:cs="Arial"/>
                <w:bCs/>
                <w:sz w:val="22"/>
                <w:szCs w:val="22"/>
              </w:rPr>
              <w:t xml:space="preserve">training </w:t>
            </w:r>
            <w:r w:rsidR="00E97B9F">
              <w:rPr>
                <w:rFonts w:ascii="Arial" w:hAnsi="Arial" w:cs="Arial"/>
                <w:bCs/>
                <w:sz w:val="22"/>
                <w:szCs w:val="22"/>
              </w:rPr>
              <w:t>in</w:t>
            </w:r>
            <w:r>
              <w:rPr>
                <w:rFonts w:ascii="Arial" w:hAnsi="Arial" w:cs="Arial"/>
                <w:bCs/>
                <w:sz w:val="22"/>
                <w:szCs w:val="22"/>
              </w:rPr>
              <w:t xml:space="preserve"> September 2016)</w:t>
            </w:r>
          </w:p>
          <w:p w:rsidR="007909F1" w:rsidRDefault="007909F1" w:rsidP="007909F1">
            <w:pPr>
              <w:numPr>
                <w:ilvl w:val="0"/>
                <w:numId w:val="31"/>
              </w:numPr>
              <w:jc w:val="both"/>
              <w:rPr>
                <w:rFonts w:ascii="Arial" w:hAnsi="Arial" w:cs="Arial"/>
                <w:bCs/>
                <w:sz w:val="22"/>
                <w:szCs w:val="22"/>
              </w:rPr>
            </w:pPr>
            <w:r>
              <w:rPr>
                <w:rFonts w:ascii="Arial" w:hAnsi="Arial" w:cs="Arial"/>
                <w:bCs/>
                <w:sz w:val="22"/>
                <w:szCs w:val="22"/>
              </w:rPr>
              <w:t>NHS England support for funding improvement programmes within general practice – e.g. local practical support to better understand demand and align capacity and identify ways to free the GP up from administrative tasks (‘Releasing Time for Patients’ programme)</w:t>
            </w:r>
          </w:p>
          <w:p w:rsidR="007909F1" w:rsidRDefault="007909F1" w:rsidP="007909F1">
            <w:pPr>
              <w:numPr>
                <w:ilvl w:val="0"/>
                <w:numId w:val="31"/>
              </w:numPr>
              <w:jc w:val="both"/>
              <w:rPr>
                <w:rFonts w:ascii="Arial" w:hAnsi="Arial" w:cs="Arial"/>
                <w:bCs/>
                <w:sz w:val="22"/>
                <w:szCs w:val="22"/>
              </w:rPr>
            </w:pPr>
            <w:r>
              <w:rPr>
                <w:rFonts w:ascii="Arial" w:hAnsi="Arial" w:cs="Arial"/>
                <w:bCs/>
                <w:sz w:val="22"/>
                <w:szCs w:val="22"/>
              </w:rPr>
              <w:t xml:space="preserve">Testing out of online, email, </w:t>
            </w:r>
            <w:proofErr w:type="spellStart"/>
            <w:r>
              <w:rPr>
                <w:rFonts w:ascii="Arial" w:hAnsi="Arial" w:cs="Arial"/>
                <w:bCs/>
                <w:sz w:val="22"/>
                <w:szCs w:val="22"/>
              </w:rPr>
              <w:t>skype</w:t>
            </w:r>
            <w:proofErr w:type="spellEnd"/>
            <w:r>
              <w:rPr>
                <w:rFonts w:ascii="Arial" w:hAnsi="Arial" w:cs="Arial"/>
                <w:bCs/>
                <w:sz w:val="22"/>
                <w:szCs w:val="22"/>
              </w:rPr>
              <w:t xml:space="preserve"> consultations – a number of practices are planning to introduce alternative methods of consultation in a bid to make access easier for patients.</w:t>
            </w:r>
          </w:p>
          <w:p w:rsidR="007909F1" w:rsidRPr="009A6260" w:rsidRDefault="007909F1" w:rsidP="007909F1">
            <w:pPr>
              <w:jc w:val="both"/>
              <w:rPr>
                <w:rFonts w:ascii="Arial" w:hAnsi="Arial" w:cs="Arial"/>
                <w:bCs/>
                <w:sz w:val="22"/>
                <w:szCs w:val="22"/>
              </w:rPr>
            </w:pPr>
          </w:p>
          <w:p w:rsidR="007909F1" w:rsidRPr="00983BD9" w:rsidRDefault="0080684D" w:rsidP="007909F1">
            <w:pPr>
              <w:jc w:val="both"/>
              <w:rPr>
                <w:rFonts w:ascii="Arial" w:hAnsi="Arial" w:cs="Arial"/>
                <w:bCs/>
                <w:sz w:val="22"/>
                <w:szCs w:val="22"/>
              </w:rPr>
            </w:pPr>
            <w:r>
              <w:rPr>
                <w:rFonts w:ascii="Arial" w:hAnsi="Arial" w:cs="Arial"/>
                <w:bCs/>
                <w:sz w:val="22"/>
                <w:szCs w:val="22"/>
              </w:rPr>
              <w:t>Delivery of the GP Forward View Plan, which includes all of those areas listed above, will specifically address access to general practice through more collaborative arrangements across practices.</w:t>
            </w:r>
          </w:p>
          <w:p w:rsidR="00E01DAB" w:rsidRDefault="00E01DAB" w:rsidP="00822BEC">
            <w:pPr>
              <w:rPr>
                <w:rFonts w:ascii="Calibri" w:hAnsi="Calibri" w:cs="Calibri"/>
                <w:bCs/>
                <w:sz w:val="22"/>
                <w:szCs w:val="22"/>
              </w:rPr>
            </w:pPr>
          </w:p>
          <w:p w:rsidR="00822BEC" w:rsidRPr="00822BEC" w:rsidRDefault="00822BEC" w:rsidP="00822BEC">
            <w:pPr>
              <w:rPr>
                <w:rFonts w:ascii="Calibri" w:hAnsi="Calibri" w:cs="Calibri"/>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F81A4D" w:rsidRPr="00752FD6" w:rsidTr="00D7033C">
        <w:trPr>
          <w:trHeight w:val="370"/>
        </w:trPr>
        <w:tc>
          <w:tcPr>
            <w:tcW w:w="658" w:type="dxa"/>
            <w:shd w:val="clear" w:color="auto" w:fill="auto"/>
          </w:tcPr>
          <w:p w:rsidR="00F81A4D" w:rsidRDefault="00F81A4D" w:rsidP="009306C6">
            <w:pPr>
              <w:rPr>
                <w:rFonts w:ascii="Arial" w:hAnsi="Arial" w:cs="Arial"/>
                <w:bCs/>
                <w:sz w:val="22"/>
                <w:szCs w:val="22"/>
              </w:rPr>
            </w:pPr>
          </w:p>
          <w:p w:rsidR="00F81A4D" w:rsidRPr="00752FD6" w:rsidRDefault="00F81A4D" w:rsidP="009306C6">
            <w:pPr>
              <w:rPr>
                <w:rFonts w:ascii="Arial" w:hAnsi="Arial" w:cs="Arial"/>
                <w:bCs/>
                <w:sz w:val="22"/>
                <w:szCs w:val="22"/>
              </w:rPr>
            </w:pPr>
          </w:p>
        </w:tc>
        <w:tc>
          <w:tcPr>
            <w:tcW w:w="9373" w:type="dxa"/>
            <w:shd w:val="clear" w:color="auto" w:fill="auto"/>
          </w:tcPr>
          <w:p w:rsidR="00F81A4D" w:rsidRDefault="00F81A4D">
            <w:r w:rsidRPr="00F83958">
              <w:rPr>
                <w:rFonts w:ascii="Arial" w:hAnsi="Arial" w:cs="Arial"/>
                <w:bCs/>
                <w:sz w:val="22"/>
                <w:szCs w:val="22"/>
              </w:rPr>
              <w:t>Members are asked to note the latest GP survey results and the actions that the CCG is taking to support GP Access.</w:t>
            </w:r>
          </w:p>
        </w:tc>
      </w:tr>
      <w:tr w:rsidR="00F81A4D" w:rsidRPr="00752FD6" w:rsidTr="00D7033C">
        <w:trPr>
          <w:trHeight w:val="379"/>
        </w:trPr>
        <w:tc>
          <w:tcPr>
            <w:tcW w:w="658" w:type="dxa"/>
            <w:shd w:val="clear" w:color="auto" w:fill="auto"/>
          </w:tcPr>
          <w:p w:rsidR="00F81A4D" w:rsidRPr="00752FD6" w:rsidRDefault="00F81A4D" w:rsidP="009306C6">
            <w:pPr>
              <w:rPr>
                <w:rFonts w:ascii="Arial" w:hAnsi="Arial" w:cs="Arial"/>
                <w:bCs/>
                <w:sz w:val="22"/>
                <w:szCs w:val="22"/>
              </w:rPr>
            </w:pPr>
          </w:p>
        </w:tc>
        <w:tc>
          <w:tcPr>
            <w:tcW w:w="9373" w:type="dxa"/>
            <w:shd w:val="clear" w:color="auto" w:fill="auto"/>
          </w:tcPr>
          <w:p w:rsidR="00F81A4D" w:rsidRDefault="00F81A4D"/>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206760" w:rsidRPr="004E5942" w:rsidRDefault="00206760" w:rsidP="004E5942">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431D" w:rsidRDefault="006A74AF" w:rsidP="0075431D">
            <w:pPr>
              <w:rPr>
                <w:rFonts w:ascii="Arial" w:hAnsi="Arial" w:cs="Arial"/>
                <w:bCs/>
                <w:sz w:val="22"/>
                <w:szCs w:val="22"/>
              </w:rPr>
            </w:pPr>
          </w:p>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9527E0">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A14D38"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bl>
    <w:p w:rsidR="00DC3218" w:rsidRDefault="00DC3218" w:rsidP="00D7033C">
      <w:pPr>
        <w:rPr>
          <w:rFonts w:ascii="Arial" w:hAnsi="Arial" w:cs="Arial"/>
          <w:b/>
          <w:bCs/>
          <w:sz w:val="22"/>
          <w:szCs w:val="22"/>
        </w:rPr>
      </w:pPr>
    </w:p>
    <w:sectPr w:rsidR="00DC3218"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9DC" w:rsidRDefault="00FB09DC">
      <w:r>
        <w:separator/>
      </w:r>
    </w:p>
  </w:endnote>
  <w:endnote w:type="continuationSeparator" w:id="0">
    <w:p w:rsidR="00FB09DC" w:rsidRDefault="00FB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DC" w:rsidRDefault="00FB09DC"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9DC" w:rsidRDefault="00FB09DC">
      <w:r>
        <w:separator/>
      </w:r>
    </w:p>
  </w:footnote>
  <w:footnote w:type="continuationSeparator" w:id="0">
    <w:p w:rsidR="00FB09DC" w:rsidRDefault="00FB0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0E105B2"/>
    <w:multiLevelType w:val="hybridMultilevel"/>
    <w:tmpl w:val="448E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75023"/>
    <w:multiLevelType w:val="hybridMultilevel"/>
    <w:tmpl w:val="366647DE"/>
    <w:lvl w:ilvl="0" w:tplc="8AC07530">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57767B"/>
    <w:multiLevelType w:val="hybridMultilevel"/>
    <w:tmpl w:val="436C15D8"/>
    <w:lvl w:ilvl="0" w:tplc="8AC07530">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6C5FCE"/>
    <w:multiLevelType w:val="hybridMultilevel"/>
    <w:tmpl w:val="A62E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9">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DB60041"/>
    <w:multiLevelType w:val="hybridMultilevel"/>
    <w:tmpl w:val="F882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3">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C74B5B"/>
    <w:multiLevelType w:val="hybridMultilevel"/>
    <w:tmpl w:val="479C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5602E29"/>
    <w:multiLevelType w:val="hybridMultilevel"/>
    <w:tmpl w:val="4D3EA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7460D80"/>
    <w:multiLevelType w:val="hybridMultilevel"/>
    <w:tmpl w:val="68AAB7FA"/>
    <w:lvl w:ilvl="0" w:tplc="3C8AEF50">
      <w:start w:val="3"/>
      <w:numFmt w:val="bullet"/>
      <w:lvlText w:val="-"/>
      <w:lvlJc w:val="left"/>
      <w:pPr>
        <w:ind w:left="30" w:hanging="360"/>
      </w:pPr>
      <w:rPr>
        <w:rFonts w:ascii="Arial" w:eastAsia="MS Mincho" w:hAnsi="Arial" w:cs="Arial" w:hint="default"/>
      </w:rPr>
    </w:lvl>
    <w:lvl w:ilvl="1" w:tplc="08090003" w:tentative="1">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num w:numId="1">
    <w:abstractNumId w:val="23"/>
  </w:num>
  <w:num w:numId="2">
    <w:abstractNumId w:val="2"/>
  </w:num>
  <w:num w:numId="3">
    <w:abstractNumId w:val="0"/>
  </w:num>
  <w:num w:numId="4">
    <w:abstractNumId w:val="28"/>
  </w:num>
  <w:num w:numId="5">
    <w:abstractNumId w:val="19"/>
  </w:num>
  <w:num w:numId="6">
    <w:abstractNumId w:val="25"/>
  </w:num>
  <w:num w:numId="7">
    <w:abstractNumId w:val="3"/>
  </w:num>
  <w:num w:numId="8">
    <w:abstractNumId w:val="18"/>
  </w:num>
  <w:num w:numId="9">
    <w:abstractNumId w:val="22"/>
  </w:num>
  <w:num w:numId="10">
    <w:abstractNumId w:val="5"/>
  </w:num>
  <w:num w:numId="11">
    <w:abstractNumId w:val="10"/>
  </w:num>
  <w:num w:numId="12">
    <w:abstractNumId w:val="24"/>
  </w:num>
  <w:num w:numId="13">
    <w:abstractNumId w:val="15"/>
  </w:num>
  <w:num w:numId="14">
    <w:abstractNumId w:val="1"/>
  </w:num>
  <w:num w:numId="15">
    <w:abstractNumId w:val="17"/>
  </w:num>
  <w:num w:numId="16">
    <w:abstractNumId w:val="11"/>
  </w:num>
  <w:num w:numId="17">
    <w:abstractNumId w:val="21"/>
  </w:num>
  <w:num w:numId="18">
    <w:abstractNumId w:val="16"/>
  </w:num>
  <w:num w:numId="19">
    <w:abstractNumId w:val="26"/>
  </w:num>
  <w:num w:numId="20">
    <w:abstractNumId w:val="7"/>
  </w:num>
  <w:num w:numId="21">
    <w:abstractNumId w:val="6"/>
  </w:num>
  <w:num w:numId="22">
    <w:abstractNumId w:val="13"/>
  </w:num>
  <w:num w:numId="23">
    <w:abstractNumId w:val="4"/>
  </w:num>
  <w:num w:numId="24">
    <w:abstractNumId w:val="30"/>
  </w:num>
  <w:num w:numId="25">
    <w:abstractNumId w:val="12"/>
  </w:num>
  <w:num w:numId="26">
    <w:abstractNumId w:val="9"/>
  </w:num>
  <w:num w:numId="27">
    <w:abstractNumId w:val="8"/>
  </w:num>
  <w:num w:numId="28">
    <w:abstractNumId w:val="14"/>
  </w:num>
  <w:num w:numId="29">
    <w:abstractNumId w:val="20"/>
  </w:num>
  <w:num w:numId="30">
    <w:abstractNumId w:val="29"/>
  </w:num>
  <w:num w:numId="31">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3552B"/>
    <w:rsid w:val="00050A68"/>
    <w:rsid w:val="00053013"/>
    <w:rsid w:val="000553ED"/>
    <w:rsid w:val="00060BE3"/>
    <w:rsid w:val="00062ABA"/>
    <w:rsid w:val="00067D66"/>
    <w:rsid w:val="000748D4"/>
    <w:rsid w:val="000804F5"/>
    <w:rsid w:val="00086901"/>
    <w:rsid w:val="00091E11"/>
    <w:rsid w:val="000920DD"/>
    <w:rsid w:val="00095E6B"/>
    <w:rsid w:val="000B1D82"/>
    <w:rsid w:val="000B1EEB"/>
    <w:rsid w:val="000B32C6"/>
    <w:rsid w:val="000B4521"/>
    <w:rsid w:val="000C1343"/>
    <w:rsid w:val="000C440F"/>
    <w:rsid w:val="000E4269"/>
    <w:rsid w:val="000F233C"/>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1AB6"/>
    <w:rsid w:val="001D6104"/>
    <w:rsid w:val="001D78A2"/>
    <w:rsid w:val="001E773A"/>
    <w:rsid w:val="001F21BE"/>
    <w:rsid w:val="001F59F0"/>
    <w:rsid w:val="001F6597"/>
    <w:rsid w:val="00200CED"/>
    <w:rsid w:val="00206760"/>
    <w:rsid w:val="00213BC1"/>
    <w:rsid w:val="002141E5"/>
    <w:rsid w:val="00215D33"/>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B792A"/>
    <w:rsid w:val="002C17C1"/>
    <w:rsid w:val="002D7917"/>
    <w:rsid w:val="002E26B9"/>
    <w:rsid w:val="002E7820"/>
    <w:rsid w:val="002F445D"/>
    <w:rsid w:val="002F47B6"/>
    <w:rsid w:val="00301655"/>
    <w:rsid w:val="00303B76"/>
    <w:rsid w:val="00312796"/>
    <w:rsid w:val="00320AC0"/>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2714D"/>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5942"/>
    <w:rsid w:val="004E7A80"/>
    <w:rsid w:val="004F2E71"/>
    <w:rsid w:val="004F3209"/>
    <w:rsid w:val="004F64DF"/>
    <w:rsid w:val="005109BE"/>
    <w:rsid w:val="00517C3A"/>
    <w:rsid w:val="0052360E"/>
    <w:rsid w:val="00532C2C"/>
    <w:rsid w:val="00540287"/>
    <w:rsid w:val="00541F74"/>
    <w:rsid w:val="00551F19"/>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431D"/>
    <w:rsid w:val="007559C0"/>
    <w:rsid w:val="00765D56"/>
    <w:rsid w:val="007673BA"/>
    <w:rsid w:val="0077428E"/>
    <w:rsid w:val="00775657"/>
    <w:rsid w:val="00775E08"/>
    <w:rsid w:val="00777C4C"/>
    <w:rsid w:val="007818CA"/>
    <w:rsid w:val="007909F1"/>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0684D"/>
    <w:rsid w:val="00822BEC"/>
    <w:rsid w:val="008254CA"/>
    <w:rsid w:val="00831338"/>
    <w:rsid w:val="00840F53"/>
    <w:rsid w:val="00841F6F"/>
    <w:rsid w:val="00845E6F"/>
    <w:rsid w:val="00846C25"/>
    <w:rsid w:val="00852744"/>
    <w:rsid w:val="00852BCF"/>
    <w:rsid w:val="00866065"/>
    <w:rsid w:val="00866EFA"/>
    <w:rsid w:val="00866FF8"/>
    <w:rsid w:val="00876BA5"/>
    <w:rsid w:val="00882C25"/>
    <w:rsid w:val="00885327"/>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6C9"/>
    <w:rsid w:val="0094097A"/>
    <w:rsid w:val="009449A0"/>
    <w:rsid w:val="00946B7B"/>
    <w:rsid w:val="009527E0"/>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3C5B"/>
    <w:rsid w:val="009E7323"/>
    <w:rsid w:val="00A01B48"/>
    <w:rsid w:val="00A03A97"/>
    <w:rsid w:val="00A07A07"/>
    <w:rsid w:val="00A1183A"/>
    <w:rsid w:val="00A14275"/>
    <w:rsid w:val="00A14D38"/>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043BA"/>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5241"/>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C130B"/>
    <w:rsid w:val="00CD079D"/>
    <w:rsid w:val="00CD319C"/>
    <w:rsid w:val="00CD4F1D"/>
    <w:rsid w:val="00CE07E5"/>
    <w:rsid w:val="00CE160D"/>
    <w:rsid w:val="00CF258F"/>
    <w:rsid w:val="00CF5F75"/>
    <w:rsid w:val="00D00EFA"/>
    <w:rsid w:val="00D25017"/>
    <w:rsid w:val="00D26686"/>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01DAB"/>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97B9F"/>
    <w:rsid w:val="00EA1089"/>
    <w:rsid w:val="00EA285F"/>
    <w:rsid w:val="00EB6E0A"/>
    <w:rsid w:val="00EC03DC"/>
    <w:rsid w:val="00ED0665"/>
    <w:rsid w:val="00ED2BBB"/>
    <w:rsid w:val="00ED44C9"/>
    <w:rsid w:val="00ED6017"/>
    <w:rsid w:val="00EF1A15"/>
    <w:rsid w:val="00EF25F8"/>
    <w:rsid w:val="00EF3C43"/>
    <w:rsid w:val="00EF524B"/>
    <w:rsid w:val="00F008CD"/>
    <w:rsid w:val="00F05335"/>
    <w:rsid w:val="00F059BD"/>
    <w:rsid w:val="00F12864"/>
    <w:rsid w:val="00F3113F"/>
    <w:rsid w:val="00F32730"/>
    <w:rsid w:val="00F3308A"/>
    <w:rsid w:val="00F3716D"/>
    <w:rsid w:val="00F37D18"/>
    <w:rsid w:val="00F40B1F"/>
    <w:rsid w:val="00F45C7E"/>
    <w:rsid w:val="00F51B57"/>
    <w:rsid w:val="00F524C7"/>
    <w:rsid w:val="00F55731"/>
    <w:rsid w:val="00F55EFB"/>
    <w:rsid w:val="00F6631C"/>
    <w:rsid w:val="00F711E8"/>
    <w:rsid w:val="00F768A3"/>
    <w:rsid w:val="00F81A4D"/>
    <w:rsid w:val="00F85FD3"/>
    <w:rsid w:val="00F906E5"/>
    <w:rsid w:val="00F9086D"/>
    <w:rsid w:val="00F9292B"/>
    <w:rsid w:val="00FA3BC7"/>
    <w:rsid w:val="00FB09DC"/>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296333883">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873</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5738</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Karen Stamp</cp:lastModifiedBy>
  <cp:revision>8</cp:revision>
  <cp:lastPrinted>2011-06-01T15:50:00Z</cp:lastPrinted>
  <dcterms:created xsi:type="dcterms:W3CDTF">2016-10-09T10:18:00Z</dcterms:created>
  <dcterms:modified xsi:type="dcterms:W3CDTF">2016-10-11T12:49:00Z</dcterms:modified>
</cp:coreProperties>
</file>