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571" w:rsidRPr="00DD7564" w:rsidRDefault="00EB5571" w:rsidP="00DD689C">
                            <w:pPr>
                              <w:rPr>
                                <w:rFonts w:ascii="Arial" w:hAnsi="Arial" w:cs="Arial"/>
                                <w:sz w:val="32"/>
                                <w:szCs w:val="32"/>
                              </w:rPr>
                            </w:pPr>
                            <w:r>
                              <w:rPr>
                                <w:rFonts w:ascii="Arial" w:hAnsi="Arial" w:cs="Arial"/>
                                <w:sz w:val="32"/>
                                <w:szCs w:val="32"/>
                              </w:rPr>
                              <w:t>Attachment  7</w:t>
                            </w:r>
                          </w:p>
                          <w:p w:rsidR="00EB5571" w:rsidRDefault="00EB557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D61443" w:rsidRPr="00DD7564" w:rsidRDefault="00D61443" w:rsidP="00DD689C">
                      <w:pPr>
                        <w:rPr>
                          <w:rFonts w:ascii="Arial" w:hAnsi="Arial" w:cs="Arial"/>
                          <w:sz w:val="32"/>
                          <w:szCs w:val="32"/>
                        </w:rPr>
                      </w:pPr>
                      <w:r>
                        <w:rPr>
                          <w:rFonts w:ascii="Arial" w:hAnsi="Arial" w:cs="Arial"/>
                          <w:sz w:val="32"/>
                          <w:szCs w:val="32"/>
                        </w:rPr>
                        <w:t>Attachment  7</w:t>
                      </w:r>
                    </w:p>
                    <w:p w:rsidR="00D61443" w:rsidRDefault="00D61443"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77B2F"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77B2F" w:rsidP="00BC5CEC">
            <w:pPr>
              <w:rPr>
                <w:rFonts w:ascii="Arial" w:hAnsi="Arial" w:cs="Arial"/>
                <w:bCs/>
                <w:sz w:val="22"/>
                <w:szCs w:val="22"/>
              </w:rPr>
            </w:pPr>
            <w:r>
              <w:rPr>
                <w:rFonts w:ascii="Arial" w:hAnsi="Arial" w:cs="Arial"/>
                <w:bCs/>
                <w:sz w:val="22"/>
                <w:szCs w:val="22"/>
              </w:rPr>
              <w:t>16</w:t>
            </w:r>
            <w:r w:rsidRPr="00F77B2F">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77B2F" w:rsidP="000F233C">
            <w:pPr>
              <w:pStyle w:val="ListParagraph"/>
              <w:ind w:left="0" w:hanging="43"/>
              <w:rPr>
                <w:rFonts w:ascii="Arial" w:hAnsi="Arial" w:cs="Arial"/>
                <w:bCs/>
                <w:sz w:val="22"/>
                <w:szCs w:val="22"/>
              </w:rPr>
            </w:pPr>
            <w:r>
              <w:rPr>
                <w:rFonts w:ascii="Arial" w:hAnsi="Arial" w:cs="Arial"/>
                <w:b/>
                <w:bCs/>
              </w:rPr>
              <w:t>Review of Enhanced Services - CCG, NHS England and NEL Council</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0" w:name="Check4"/>
        <w:tc>
          <w:tcPr>
            <w:tcW w:w="8003" w:type="dxa"/>
            <w:shd w:val="clear" w:color="auto" w:fill="auto"/>
          </w:tcPr>
          <w:p w:rsidR="00DD689C" w:rsidRPr="00752FD6" w:rsidRDefault="00F77B2F"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F77B2F"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F77B2F" w:rsidRDefault="00F77B2F" w:rsidP="00F77B2F">
            <w:pPr>
              <w:rPr>
                <w:rFonts w:ascii="Calibri" w:hAnsi="Calibri" w:cs="Arial"/>
                <w:bCs/>
                <w:sz w:val="22"/>
                <w:szCs w:val="22"/>
              </w:rPr>
            </w:pPr>
            <w:r w:rsidRPr="001E2497">
              <w:rPr>
                <w:rFonts w:ascii="Calibri" w:hAnsi="Calibri" w:cs="Arial"/>
                <w:bCs/>
                <w:sz w:val="22"/>
                <w:szCs w:val="22"/>
              </w:rPr>
              <w:t xml:space="preserve">The </w:t>
            </w:r>
            <w:r w:rsidR="00530C9B">
              <w:rPr>
                <w:rFonts w:ascii="Calibri" w:hAnsi="Calibri" w:cs="Arial"/>
                <w:bCs/>
                <w:sz w:val="22"/>
                <w:szCs w:val="22"/>
              </w:rPr>
              <w:t>report has been prepared to seek approval from the Co-Commissioning Committee for changes to the way in</w:t>
            </w:r>
            <w:r w:rsidR="002C3A35">
              <w:rPr>
                <w:rFonts w:ascii="Calibri" w:hAnsi="Calibri" w:cs="Arial"/>
                <w:bCs/>
                <w:sz w:val="22"/>
                <w:szCs w:val="22"/>
              </w:rPr>
              <w:t xml:space="preserve"> which</w:t>
            </w:r>
            <w:r w:rsidR="00530C9B">
              <w:rPr>
                <w:rFonts w:ascii="Calibri" w:hAnsi="Calibri" w:cs="Arial"/>
                <w:bCs/>
                <w:sz w:val="22"/>
                <w:szCs w:val="22"/>
              </w:rPr>
              <w:t xml:space="preserve"> services over and above ‘core’ are commissioned from general practice by</w:t>
            </w:r>
            <w:r>
              <w:rPr>
                <w:rFonts w:ascii="Calibri" w:hAnsi="Calibri" w:cs="Arial"/>
                <w:bCs/>
                <w:sz w:val="22"/>
                <w:szCs w:val="22"/>
              </w:rPr>
              <w:t xml:space="preserve"> the CCG, NHS England and NEL Council. Officers from the respective organisations have met to consider areas of overlap and potential duplication, and to set out initial proposals for future decisions regarding these services. The Joint Co-Commissioning Committee is asked to agree the future commissioning arrangements for these services.</w:t>
            </w:r>
          </w:p>
          <w:p w:rsidR="006A74AF" w:rsidRPr="00752FD6" w:rsidRDefault="006A74AF" w:rsidP="000F233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Pr="00F77B2F" w:rsidRDefault="00F77B2F" w:rsidP="00B41D76">
            <w:pPr>
              <w:rPr>
                <w:rFonts w:asciiTheme="minorHAnsi" w:hAnsiTheme="minorHAnsi" w:cs="Arial"/>
                <w:bCs/>
                <w:sz w:val="22"/>
                <w:szCs w:val="22"/>
              </w:rPr>
            </w:pPr>
            <w:r w:rsidRPr="00F77B2F">
              <w:rPr>
                <w:rFonts w:asciiTheme="minorHAnsi" w:hAnsiTheme="minorHAnsi" w:cs="Arial"/>
                <w:bCs/>
                <w:sz w:val="22"/>
                <w:szCs w:val="22"/>
              </w:rPr>
              <w:t xml:space="preserve">The proposals set out are consistent with the CCG service </w:t>
            </w:r>
            <w:r>
              <w:rPr>
                <w:rFonts w:asciiTheme="minorHAnsi" w:hAnsiTheme="minorHAnsi" w:cs="Arial"/>
                <w:bCs/>
                <w:sz w:val="22"/>
                <w:szCs w:val="22"/>
              </w:rPr>
              <w:t>strategy for primary care</w:t>
            </w:r>
            <w:r w:rsidRPr="00F77B2F">
              <w:rPr>
                <w:rFonts w:asciiTheme="minorHAnsi" w:hAnsiTheme="minorHAnsi" w:cs="Arial"/>
                <w:bCs/>
                <w:sz w:val="22"/>
                <w:szCs w:val="22"/>
              </w:rPr>
              <w:t>.</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F77B2F" w:rsidRDefault="00F77B2F" w:rsidP="00F77B2F">
            <w:pPr>
              <w:rPr>
                <w:rFonts w:ascii="Calibri" w:hAnsi="Calibri" w:cs="Arial"/>
                <w:bCs/>
                <w:sz w:val="22"/>
                <w:szCs w:val="22"/>
              </w:rPr>
            </w:pPr>
            <w:r w:rsidRPr="00811C1C">
              <w:rPr>
                <w:rFonts w:ascii="Calibri" w:hAnsi="Calibri" w:cs="Arial"/>
                <w:bCs/>
                <w:sz w:val="22"/>
                <w:szCs w:val="22"/>
              </w:rPr>
              <w:t xml:space="preserve">The CCG, NHS England and NEL Council each respectively commission services from local general practices, using different contract forms and reporting mechanisms. In some cases, there are areas where these services </w:t>
            </w:r>
            <w:r>
              <w:rPr>
                <w:rFonts w:ascii="Calibri" w:hAnsi="Calibri" w:cs="Arial"/>
                <w:bCs/>
                <w:sz w:val="22"/>
                <w:szCs w:val="22"/>
              </w:rPr>
              <w:t>overlap and practices have multiple cont</w:t>
            </w:r>
            <w:r w:rsidR="00EB5571">
              <w:rPr>
                <w:rFonts w:ascii="Calibri" w:hAnsi="Calibri" w:cs="Arial"/>
                <w:bCs/>
                <w:sz w:val="22"/>
                <w:szCs w:val="22"/>
              </w:rPr>
              <w:t>r</w:t>
            </w:r>
            <w:r>
              <w:rPr>
                <w:rFonts w:ascii="Calibri" w:hAnsi="Calibri" w:cs="Arial"/>
                <w:bCs/>
                <w:sz w:val="22"/>
                <w:szCs w:val="22"/>
              </w:rPr>
              <w:t xml:space="preserve">acts and reporting routes for the various services that they deliver. </w:t>
            </w:r>
          </w:p>
          <w:p w:rsidR="00F77B2F" w:rsidRDefault="00F77B2F" w:rsidP="00F77B2F">
            <w:pPr>
              <w:rPr>
                <w:rFonts w:ascii="Calibri" w:hAnsi="Calibri" w:cs="Arial"/>
                <w:bCs/>
                <w:sz w:val="22"/>
                <w:szCs w:val="22"/>
              </w:rPr>
            </w:pPr>
          </w:p>
          <w:p w:rsidR="00F77B2F" w:rsidRDefault="00F77B2F" w:rsidP="002C3A35">
            <w:pPr>
              <w:rPr>
                <w:rFonts w:ascii="Calibri" w:hAnsi="Calibri" w:cs="Arial"/>
                <w:bCs/>
                <w:sz w:val="22"/>
                <w:szCs w:val="22"/>
              </w:rPr>
            </w:pPr>
            <w:r>
              <w:rPr>
                <w:rFonts w:ascii="Calibri" w:hAnsi="Calibri" w:cs="Arial"/>
                <w:bCs/>
                <w:sz w:val="22"/>
                <w:szCs w:val="22"/>
              </w:rPr>
              <w:t xml:space="preserve">The Joint Co-Commissioning Committee previously considered the range of services offered and agreed that officers from the respective organisations should meet to review the existing commissioning arrangements and to make proposals regarding potential future arrangements </w:t>
            </w:r>
            <w:r w:rsidR="002C3A35">
              <w:rPr>
                <w:rFonts w:ascii="Calibri" w:hAnsi="Calibri" w:cs="Arial"/>
                <w:bCs/>
                <w:sz w:val="22"/>
                <w:szCs w:val="22"/>
              </w:rPr>
              <w:t>for these services, in a bid to a</w:t>
            </w:r>
            <w:r>
              <w:rPr>
                <w:rFonts w:ascii="Calibri" w:hAnsi="Calibri" w:cs="Arial"/>
                <w:bCs/>
                <w:sz w:val="22"/>
                <w:szCs w:val="22"/>
              </w:rPr>
              <w:t>void duplication of service</w:t>
            </w:r>
            <w:r w:rsidR="002C3A35">
              <w:rPr>
                <w:rFonts w:ascii="Calibri" w:hAnsi="Calibri" w:cs="Arial"/>
                <w:bCs/>
                <w:sz w:val="22"/>
                <w:szCs w:val="22"/>
              </w:rPr>
              <w:t>, e</w:t>
            </w:r>
            <w:r>
              <w:rPr>
                <w:rFonts w:ascii="Calibri" w:hAnsi="Calibri" w:cs="Arial"/>
                <w:bCs/>
                <w:sz w:val="22"/>
                <w:szCs w:val="22"/>
              </w:rPr>
              <w:t>nsure best use of the total pot of money being spent</w:t>
            </w:r>
            <w:r w:rsidR="002C3A35">
              <w:rPr>
                <w:rFonts w:ascii="Calibri" w:hAnsi="Calibri" w:cs="Arial"/>
                <w:bCs/>
                <w:sz w:val="22"/>
                <w:szCs w:val="22"/>
              </w:rPr>
              <w:t xml:space="preserve"> and s</w:t>
            </w:r>
            <w:r>
              <w:rPr>
                <w:rFonts w:ascii="Calibri" w:hAnsi="Calibri" w:cs="Arial"/>
                <w:bCs/>
                <w:sz w:val="22"/>
                <w:szCs w:val="22"/>
              </w:rPr>
              <w:t xml:space="preserve">implify </w:t>
            </w:r>
            <w:r w:rsidR="002C3A35">
              <w:rPr>
                <w:rFonts w:ascii="Calibri" w:hAnsi="Calibri" w:cs="Arial"/>
                <w:bCs/>
                <w:sz w:val="22"/>
                <w:szCs w:val="22"/>
              </w:rPr>
              <w:t xml:space="preserve">the </w:t>
            </w:r>
            <w:r>
              <w:rPr>
                <w:rFonts w:ascii="Calibri" w:hAnsi="Calibri" w:cs="Arial"/>
                <w:bCs/>
                <w:sz w:val="22"/>
                <w:szCs w:val="22"/>
              </w:rPr>
              <w:t xml:space="preserve">commissioning arrangements, where possible. </w:t>
            </w:r>
          </w:p>
          <w:p w:rsidR="00F77B2F" w:rsidRPr="00811C1C" w:rsidRDefault="00F77B2F" w:rsidP="00F77B2F">
            <w:pPr>
              <w:rPr>
                <w:rFonts w:ascii="Calibri" w:hAnsi="Calibri" w:cs="Arial"/>
                <w:bCs/>
                <w:sz w:val="22"/>
                <w:szCs w:val="22"/>
              </w:rPr>
            </w:pPr>
          </w:p>
          <w:p w:rsidR="00F77B2F" w:rsidRDefault="00F77B2F" w:rsidP="00F77B2F">
            <w:pPr>
              <w:rPr>
                <w:rFonts w:ascii="Calibri" w:hAnsi="Calibri" w:cs="Arial"/>
                <w:bCs/>
                <w:sz w:val="22"/>
                <w:szCs w:val="22"/>
              </w:rPr>
            </w:pPr>
            <w:r>
              <w:rPr>
                <w:rFonts w:ascii="Calibri" w:hAnsi="Calibri" w:cs="Arial"/>
                <w:bCs/>
                <w:sz w:val="22"/>
                <w:szCs w:val="22"/>
              </w:rPr>
              <w:t>A set of principles were agreed by the Co-Commissioning Committee to guide the discussion regarding the future arrangements, as follows:</w:t>
            </w:r>
          </w:p>
          <w:p w:rsidR="00F77B2F" w:rsidRPr="00865FE2" w:rsidRDefault="00F77B2F" w:rsidP="00F77B2F">
            <w:pPr>
              <w:numPr>
                <w:ilvl w:val="0"/>
                <w:numId w:val="26"/>
              </w:numPr>
              <w:rPr>
                <w:rFonts w:ascii="Calibri" w:hAnsi="Calibri" w:cs="Arial"/>
                <w:bCs/>
                <w:sz w:val="22"/>
                <w:szCs w:val="22"/>
              </w:rPr>
            </w:pPr>
            <w:r w:rsidRPr="00865FE2">
              <w:rPr>
                <w:rFonts w:ascii="Calibri" w:hAnsi="Calibri" w:cs="Arial"/>
                <w:bCs/>
                <w:sz w:val="22"/>
                <w:szCs w:val="22"/>
              </w:rPr>
              <w:t xml:space="preserve">Services that have a very clear overlap with planned strategic service changes will be aligned to those </w:t>
            </w:r>
            <w:r w:rsidRPr="00865FE2">
              <w:rPr>
                <w:rFonts w:ascii="Calibri" w:hAnsi="Calibri" w:cs="Arial"/>
                <w:bCs/>
                <w:sz w:val="22"/>
                <w:szCs w:val="22"/>
              </w:rPr>
              <w:lastRenderedPageBreak/>
              <w:t xml:space="preserve">new services. This would include, but is not limited to – </w:t>
            </w:r>
          </w:p>
          <w:p w:rsidR="00F77B2F" w:rsidRPr="00865FE2" w:rsidRDefault="00F77B2F" w:rsidP="00F77B2F">
            <w:pPr>
              <w:numPr>
                <w:ilvl w:val="1"/>
                <w:numId w:val="26"/>
              </w:numPr>
              <w:rPr>
                <w:rFonts w:ascii="Calibri" w:hAnsi="Calibri" w:cs="Arial"/>
                <w:bCs/>
                <w:sz w:val="22"/>
                <w:szCs w:val="22"/>
              </w:rPr>
            </w:pPr>
            <w:r w:rsidRPr="00865FE2">
              <w:rPr>
                <w:rFonts w:ascii="Calibri" w:hAnsi="Calibri" w:cs="Arial"/>
                <w:bCs/>
                <w:sz w:val="22"/>
                <w:szCs w:val="22"/>
              </w:rPr>
              <w:t>Support to Care Homes and Top 2% vulnerable patients</w:t>
            </w:r>
          </w:p>
          <w:p w:rsidR="00F77B2F" w:rsidRPr="00865FE2" w:rsidRDefault="00F77B2F" w:rsidP="00F77B2F">
            <w:pPr>
              <w:numPr>
                <w:ilvl w:val="1"/>
                <w:numId w:val="26"/>
              </w:numPr>
              <w:rPr>
                <w:rFonts w:ascii="Calibri" w:hAnsi="Calibri" w:cs="Arial"/>
                <w:bCs/>
                <w:sz w:val="22"/>
                <w:szCs w:val="22"/>
              </w:rPr>
            </w:pPr>
            <w:r w:rsidRPr="00865FE2">
              <w:rPr>
                <w:rFonts w:ascii="Calibri" w:hAnsi="Calibri" w:cs="Arial"/>
                <w:bCs/>
                <w:sz w:val="22"/>
                <w:szCs w:val="22"/>
              </w:rPr>
              <w:t>Development of Out of Hospital Multi-Disciplinary Long Term Condition care models</w:t>
            </w:r>
          </w:p>
          <w:p w:rsidR="00F77B2F" w:rsidRPr="00865FE2" w:rsidRDefault="00F77B2F" w:rsidP="00F77B2F">
            <w:pPr>
              <w:numPr>
                <w:ilvl w:val="1"/>
                <w:numId w:val="26"/>
              </w:numPr>
              <w:rPr>
                <w:rFonts w:ascii="Calibri" w:hAnsi="Calibri" w:cs="Arial"/>
                <w:bCs/>
                <w:sz w:val="22"/>
                <w:szCs w:val="22"/>
              </w:rPr>
            </w:pPr>
            <w:r w:rsidRPr="00865FE2">
              <w:rPr>
                <w:rFonts w:ascii="Calibri" w:hAnsi="Calibri" w:cs="Arial"/>
                <w:bCs/>
                <w:sz w:val="22"/>
                <w:szCs w:val="22"/>
              </w:rPr>
              <w:t>Urgent and Crisis Care Out of Hospital Model</w:t>
            </w:r>
          </w:p>
          <w:p w:rsidR="00F77B2F" w:rsidRPr="00865FE2" w:rsidRDefault="00F77B2F" w:rsidP="00F77B2F">
            <w:pPr>
              <w:numPr>
                <w:ilvl w:val="1"/>
                <w:numId w:val="26"/>
              </w:numPr>
              <w:rPr>
                <w:rFonts w:ascii="Calibri" w:hAnsi="Calibri" w:cs="Arial"/>
                <w:bCs/>
                <w:sz w:val="22"/>
                <w:szCs w:val="22"/>
              </w:rPr>
            </w:pPr>
            <w:r w:rsidRPr="00865FE2">
              <w:rPr>
                <w:rFonts w:ascii="Calibri" w:hAnsi="Calibri" w:cs="Arial"/>
                <w:bCs/>
                <w:sz w:val="22"/>
                <w:szCs w:val="22"/>
              </w:rPr>
              <w:t xml:space="preserve">GP 7 day working </w:t>
            </w:r>
          </w:p>
          <w:p w:rsidR="00F77B2F" w:rsidRPr="00865FE2" w:rsidRDefault="00F77B2F" w:rsidP="00F77B2F">
            <w:pPr>
              <w:numPr>
                <w:ilvl w:val="0"/>
                <w:numId w:val="26"/>
              </w:numPr>
              <w:rPr>
                <w:rFonts w:ascii="Calibri" w:hAnsi="Calibri" w:cs="Arial"/>
                <w:bCs/>
                <w:sz w:val="22"/>
                <w:szCs w:val="22"/>
              </w:rPr>
            </w:pPr>
            <w:r w:rsidRPr="00865FE2">
              <w:rPr>
                <w:rFonts w:ascii="Calibri" w:hAnsi="Calibri" w:cs="Arial"/>
                <w:bCs/>
                <w:sz w:val="22"/>
                <w:szCs w:val="22"/>
              </w:rPr>
              <w:t>Services that already deliver care for the entire NEL population that would otherwise take place in a secondary care setting will continue</w:t>
            </w:r>
          </w:p>
          <w:p w:rsidR="00F77B2F" w:rsidRPr="00865FE2" w:rsidRDefault="00F77B2F" w:rsidP="00F77B2F">
            <w:pPr>
              <w:numPr>
                <w:ilvl w:val="0"/>
                <w:numId w:val="26"/>
              </w:numPr>
              <w:rPr>
                <w:rFonts w:ascii="Calibri" w:hAnsi="Calibri" w:cs="Arial"/>
                <w:bCs/>
                <w:sz w:val="22"/>
                <w:szCs w:val="22"/>
              </w:rPr>
            </w:pPr>
            <w:r w:rsidRPr="00865FE2">
              <w:rPr>
                <w:rFonts w:ascii="Calibri" w:hAnsi="Calibri" w:cs="Arial"/>
                <w:bCs/>
                <w:sz w:val="22"/>
                <w:szCs w:val="22"/>
              </w:rPr>
              <w:t xml:space="preserve">Services that deliver care for individual </w:t>
            </w:r>
            <w:r w:rsidR="002C3A35">
              <w:rPr>
                <w:rFonts w:ascii="Calibri" w:hAnsi="Calibri" w:cs="Arial"/>
                <w:bCs/>
                <w:sz w:val="22"/>
                <w:szCs w:val="22"/>
              </w:rPr>
              <w:t xml:space="preserve">/smaller sized </w:t>
            </w:r>
            <w:r w:rsidRPr="00865FE2">
              <w:rPr>
                <w:rFonts w:ascii="Calibri" w:hAnsi="Calibri" w:cs="Arial"/>
                <w:bCs/>
                <w:sz w:val="22"/>
                <w:szCs w:val="22"/>
              </w:rPr>
              <w:t>practice populations that would otherwise take place in a secondary care setting will be considered for rollout as a new NEL wide service</w:t>
            </w:r>
          </w:p>
          <w:p w:rsidR="00F77B2F" w:rsidRPr="00865FE2" w:rsidRDefault="00F77B2F" w:rsidP="00F77B2F">
            <w:pPr>
              <w:numPr>
                <w:ilvl w:val="0"/>
                <w:numId w:val="26"/>
              </w:numPr>
              <w:rPr>
                <w:rFonts w:ascii="Calibri" w:hAnsi="Calibri" w:cs="Arial"/>
                <w:bCs/>
                <w:sz w:val="22"/>
                <w:szCs w:val="22"/>
              </w:rPr>
            </w:pPr>
            <w:r w:rsidRPr="00865FE2">
              <w:rPr>
                <w:rFonts w:ascii="Calibri" w:hAnsi="Calibri" w:cs="Arial"/>
                <w:bCs/>
                <w:sz w:val="22"/>
                <w:szCs w:val="22"/>
              </w:rPr>
              <w:t>Services that deliver care which has to be commissioned from general practice will continue</w:t>
            </w:r>
            <w:r w:rsidR="002C3A35">
              <w:rPr>
                <w:rFonts w:ascii="Calibri" w:hAnsi="Calibri" w:cs="Arial"/>
                <w:bCs/>
                <w:sz w:val="22"/>
                <w:szCs w:val="22"/>
              </w:rPr>
              <w:t xml:space="preserve"> as is</w:t>
            </w:r>
            <w:r w:rsidRPr="00865FE2">
              <w:rPr>
                <w:rFonts w:ascii="Calibri" w:hAnsi="Calibri" w:cs="Arial"/>
                <w:bCs/>
                <w:sz w:val="22"/>
                <w:szCs w:val="22"/>
              </w:rPr>
              <w:t xml:space="preserve">, e.g. out of area registrations, violent patients. </w:t>
            </w:r>
          </w:p>
          <w:p w:rsidR="00F77B2F" w:rsidRDefault="00F77B2F" w:rsidP="00F77B2F">
            <w:pPr>
              <w:rPr>
                <w:rFonts w:ascii="Calibri" w:hAnsi="Calibri" w:cs="Arial"/>
                <w:bCs/>
                <w:sz w:val="22"/>
                <w:szCs w:val="22"/>
              </w:rPr>
            </w:pPr>
          </w:p>
          <w:p w:rsidR="00530C9B" w:rsidRDefault="002C3A35" w:rsidP="00F77B2F">
            <w:pPr>
              <w:rPr>
                <w:rFonts w:ascii="Calibri" w:hAnsi="Calibri" w:cs="Arial"/>
                <w:bCs/>
                <w:sz w:val="22"/>
                <w:szCs w:val="22"/>
              </w:rPr>
            </w:pPr>
            <w:r>
              <w:rPr>
                <w:rFonts w:ascii="Calibri" w:hAnsi="Calibri" w:cs="Arial"/>
                <w:bCs/>
                <w:sz w:val="22"/>
                <w:szCs w:val="22"/>
              </w:rPr>
              <w:t>Officers have undertaken this review, resulting</w:t>
            </w:r>
            <w:r w:rsidR="00F77B2F">
              <w:rPr>
                <w:rFonts w:ascii="Calibri" w:hAnsi="Calibri" w:cs="Arial"/>
                <w:bCs/>
                <w:sz w:val="22"/>
                <w:szCs w:val="22"/>
              </w:rPr>
              <w:t xml:space="preserve"> in a proposal to amend some of the existing arrangements</w:t>
            </w:r>
            <w:r w:rsidR="00530C9B">
              <w:rPr>
                <w:rFonts w:ascii="Calibri" w:hAnsi="Calibri" w:cs="Arial"/>
                <w:bCs/>
                <w:sz w:val="22"/>
                <w:szCs w:val="22"/>
              </w:rPr>
              <w:t xml:space="preserve"> over the next 2 years. The key issues identified</w:t>
            </w:r>
            <w:r w:rsidR="00EB5571">
              <w:rPr>
                <w:rFonts w:ascii="Calibri" w:hAnsi="Calibri" w:cs="Arial"/>
                <w:bCs/>
                <w:sz w:val="22"/>
                <w:szCs w:val="22"/>
              </w:rPr>
              <w:t>,</w:t>
            </w:r>
            <w:r w:rsidR="00530C9B">
              <w:rPr>
                <w:rFonts w:ascii="Calibri" w:hAnsi="Calibri" w:cs="Arial"/>
                <w:bCs/>
                <w:sz w:val="22"/>
                <w:szCs w:val="22"/>
              </w:rPr>
              <w:t xml:space="preserve"> and the changes that are proposed that would </w:t>
            </w:r>
            <w:r w:rsidR="00530C9B" w:rsidRPr="00FD05F8">
              <w:rPr>
                <w:rFonts w:ascii="Calibri" w:hAnsi="Calibri" w:cs="Arial"/>
                <w:b/>
                <w:bCs/>
                <w:sz w:val="22"/>
                <w:szCs w:val="22"/>
              </w:rPr>
              <w:t>take effect within year 1 (2016/17)</w:t>
            </w:r>
            <w:r w:rsidR="00530C9B">
              <w:rPr>
                <w:rFonts w:ascii="Calibri" w:hAnsi="Calibri" w:cs="Arial"/>
                <w:bCs/>
                <w:sz w:val="22"/>
                <w:szCs w:val="22"/>
              </w:rPr>
              <w:t xml:space="preserve"> are as follows:</w:t>
            </w:r>
          </w:p>
          <w:p w:rsidR="00530C9B" w:rsidRDefault="00530C9B" w:rsidP="00F77B2F">
            <w:pPr>
              <w:rPr>
                <w:rFonts w:ascii="Calibri" w:hAnsi="Calibri" w:cs="Arial"/>
                <w:bCs/>
                <w:sz w:val="22"/>
                <w:szCs w:val="22"/>
              </w:rPr>
            </w:pPr>
          </w:p>
          <w:p w:rsidR="002C3A35" w:rsidRDefault="00530C9B" w:rsidP="002C3A35">
            <w:pPr>
              <w:pStyle w:val="ListParagraph"/>
              <w:numPr>
                <w:ilvl w:val="0"/>
                <w:numId w:val="32"/>
              </w:numPr>
              <w:rPr>
                <w:rFonts w:ascii="Calibri" w:hAnsi="Calibri" w:cs="Arial"/>
                <w:bCs/>
                <w:sz w:val="22"/>
                <w:szCs w:val="22"/>
              </w:rPr>
            </w:pPr>
            <w:r>
              <w:rPr>
                <w:rFonts w:ascii="Calibri" w:hAnsi="Calibri" w:cs="Arial"/>
                <w:bCs/>
                <w:sz w:val="22"/>
                <w:szCs w:val="22"/>
              </w:rPr>
              <w:t>There is significant overlap between the NHS England enhanced service for ‘Avoiding Unplanned Admissions’</w:t>
            </w:r>
            <w:r w:rsidR="00C65E85">
              <w:rPr>
                <w:rFonts w:ascii="Calibri" w:hAnsi="Calibri" w:cs="Arial"/>
                <w:bCs/>
                <w:sz w:val="22"/>
                <w:szCs w:val="22"/>
              </w:rPr>
              <w:t xml:space="preserve"> (AUA)</w:t>
            </w:r>
            <w:r>
              <w:rPr>
                <w:rFonts w:ascii="Calibri" w:hAnsi="Calibri" w:cs="Arial"/>
                <w:bCs/>
                <w:sz w:val="22"/>
                <w:szCs w:val="22"/>
              </w:rPr>
              <w:t>, the CCG’s ‘Over 75s’ service and a number of individual or group Practice ‘Service Improvement Plans’ for supporting housebound/elderly/targeting those who are at risk of admission. All of these have different financial values, different contracts and different reporting mechanisms.</w:t>
            </w:r>
          </w:p>
          <w:p w:rsidR="002C3A35" w:rsidRDefault="002C3A35" w:rsidP="002C3A35">
            <w:pPr>
              <w:pStyle w:val="ListParagraph"/>
              <w:rPr>
                <w:rFonts w:ascii="Calibri" w:hAnsi="Calibri" w:cs="Arial"/>
                <w:bCs/>
                <w:sz w:val="22"/>
                <w:szCs w:val="22"/>
              </w:rPr>
            </w:pPr>
          </w:p>
          <w:p w:rsidR="002C3A35" w:rsidRDefault="00917497" w:rsidP="002C3A35">
            <w:pPr>
              <w:pStyle w:val="ListParagraph"/>
              <w:rPr>
                <w:rFonts w:ascii="Calibri" w:hAnsi="Calibri" w:cs="Arial"/>
                <w:bCs/>
                <w:sz w:val="22"/>
                <w:szCs w:val="22"/>
              </w:rPr>
            </w:pPr>
            <w:r w:rsidRPr="002C3A35">
              <w:rPr>
                <w:rFonts w:ascii="Calibri" w:hAnsi="Calibri" w:cs="Arial"/>
                <w:bCs/>
                <w:sz w:val="22"/>
                <w:szCs w:val="22"/>
              </w:rPr>
              <w:t xml:space="preserve">The proposal for 2016/17 is to develop one </w:t>
            </w:r>
            <w:r w:rsidR="00C65E85" w:rsidRPr="002C3A35">
              <w:rPr>
                <w:rFonts w:ascii="Calibri" w:hAnsi="Calibri" w:cs="Arial"/>
                <w:bCs/>
                <w:sz w:val="22"/>
                <w:szCs w:val="22"/>
              </w:rPr>
              <w:t xml:space="preserve">new </w:t>
            </w:r>
            <w:r w:rsidRPr="002C3A35">
              <w:rPr>
                <w:rFonts w:ascii="Calibri" w:hAnsi="Calibri" w:cs="Arial"/>
                <w:bCs/>
                <w:sz w:val="22"/>
                <w:szCs w:val="22"/>
              </w:rPr>
              <w:t>specification, which combines the requirements of the NHS England Avoiding Unplanned Admissions</w:t>
            </w:r>
            <w:r w:rsidR="00C65E85" w:rsidRPr="002C3A35">
              <w:rPr>
                <w:rFonts w:ascii="Calibri" w:hAnsi="Calibri" w:cs="Arial"/>
                <w:bCs/>
                <w:sz w:val="22"/>
                <w:szCs w:val="22"/>
              </w:rPr>
              <w:t xml:space="preserve"> (AUA) </w:t>
            </w:r>
            <w:r w:rsidRPr="002C3A35">
              <w:rPr>
                <w:rFonts w:ascii="Calibri" w:hAnsi="Calibri" w:cs="Arial"/>
                <w:bCs/>
                <w:sz w:val="22"/>
                <w:szCs w:val="22"/>
              </w:rPr>
              <w:t>Enhanced Service and includes local additional expectations of Practices, which align with the revised plans for the ‘Support to Care Homes’ service.</w:t>
            </w:r>
            <w:r w:rsidR="00C65E85" w:rsidRPr="002C3A35">
              <w:rPr>
                <w:rFonts w:ascii="Calibri" w:hAnsi="Calibri" w:cs="Arial"/>
                <w:bCs/>
                <w:sz w:val="22"/>
                <w:szCs w:val="22"/>
              </w:rPr>
              <w:t xml:space="preserve"> The funding streams for the NHS England AUA</w:t>
            </w:r>
            <w:r w:rsidR="00EB5571">
              <w:rPr>
                <w:rFonts w:ascii="Calibri" w:hAnsi="Calibri" w:cs="Arial"/>
                <w:bCs/>
                <w:sz w:val="22"/>
                <w:szCs w:val="22"/>
              </w:rPr>
              <w:t xml:space="preserve"> (approximately £480k)</w:t>
            </w:r>
            <w:r w:rsidR="00C65E85" w:rsidRPr="002C3A35">
              <w:rPr>
                <w:rFonts w:ascii="Calibri" w:hAnsi="Calibri" w:cs="Arial"/>
                <w:bCs/>
                <w:sz w:val="22"/>
                <w:szCs w:val="22"/>
              </w:rPr>
              <w:t xml:space="preserve"> and the CCG’s &gt;75s</w:t>
            </w:r>
            <w:r w:rsidR="00EB5571">
              <w:rPr>
                <w:rFonts w:ascii="Calibri" w:hAnsi="Calibri" w:cs="Arial"/>
                <w:bCs/>
                <w:sz w:val="22"/>
                <w:szCs w:val="22"/>
              </w:rPr>
              <w:t xml:space="preserve"> initiative</w:t>
            </w:r>
            <w:r w:rsidR="00C65E85" w:rsidRPr="002C3A35">
              <w:rPr>
                <w:rFonts w:ascii="Calibri" w:hAnsi="Calibri" w:cs="Arial"/>
                <w:bCs/>
                <w:sz w:val="22"/>
                <w:szCs w:val="22"/>
              </w:rPr>
              <w:t xml:space="preserve"> would be combined to support this. </w:t>
            </w:r>
            <w:r w:rsidRPr="002C3A35">
              <w:rPr>
                <w:rFonts w:ascii="Calibri" w:hAnsi="Calibri" w:cs="Arial"/>
                <w:bCs/>
                <w:sz w:val="22"/>
                <w:szCs w:val="22"/>
              </w:rPr>
              <w:t>The CCG currently has £800k available for the &gt;75s service. We are proposing that £100k of this is used to support the implementation of the ‘Support to Care Homes’ service in year 1, and the remainder is used to fund Practices to deliver the new specification (which equates to roughly £4 per head of population).</w:t>
            </w:r>
            <w:r w:rsidR="00C65E85" w:rsidRPr="002C3A35">
              <w:rPr>
                <w:rFonts w:ascii="Calibri" w:hAnsi="Calibri" w:cs="Arial"/>
                <w:bCs/>
                <w:sz w:val="22"/>
                <w:szCs w:val="22"/>
              </w:rPr>
              <w:t xml:space="preserve"> </w:t>
            </w:r>
          </w:p>
          <w:p w:rsidR="002C3A35" w:rsidRDefault="002C3A35" w:rsidP="002C3A35">
            <w:pPr>
              <w:pStyle w:val="ListParagraph"/>
              <w:rPr>
                <w:rFonts w:ascii="Calibri" w:hAnsi="Calibri" w:cs="Arial"/>
                <w:bCs/>
                <w:sz w:val="22"/>
                <w:szCs w:val="22"/>
              </w:rPr>
            </w:pPr>
          </w:p>
          <w:p w:rsidR="002C3A35" w:rsidRDefault="00917497" w:rsidP="002C3A35">
            <w:pPr>
              <w:pStyle w:val="ListParagraph"/>
              <w:rPr>
                <w:rFonts w:ascii="Calibri" w:hAnsi="Calibri" w:cs="Arial"/>
                <w:bCs/>
                <w:sz w:val="22"/>
                <w:szCs w:val="22"/>
              </w:rPr>
            </w:pPr>
            <w:r w:rsidRPr="002C3A35">
              <w:rPr>
                <w:rFonts w:ascii="Calibri" w:hAnsi="Calibri" w:cs="Arial"/>
                <w:bCs/>
                <w:sz w:val="22"/>
                <w:szCs w:val="22"/>
              </w:rPr>
              <w:t xml:space="preserve">The new specification would be offered to all Practices and the revised funding arrangements would replace the existing funding committed to the historical ‘Service Improvement Plans’, where there is overlap. </w:t>
            </w:r>
            <w:r w:rsidR="00C65E85" w:rsidRPr="002C3A35">
              <w:rPr>
                <w:rFonts w:ascii="Calibri" w:hAnsi="Calibri" w:cs="Arial"/>
                <w:bCs/>
                <w:sz w:val="22"/>
                <w:szCs w:val="22"/>
              </w:rPr>
              <w:t xml:space="preserve">This would mean there would be one consistent specification, one payment and one route for reporting. </w:t>
            </w:r>
          </w:p>
          <w:p w:rsidR="002C3A35" w:rsidRDefault="002C3A35" w:rsidP="002C3A35">
            <w:pPr>
              <w:pStyle w:val="ListParagraph"/>
              <w:rPr>
                <w:rFonts w:ascii="Calibri" w:hAnsi="Calibri" w:cs="Arial"/>
                <w:bCs/>
                <w:sz w:val="22"/>
                <w:szCs w:val="22"/>
              </w:rPr>
            </w:pPr>
          </w:p>
          <w:p w:rsidR="00917497" w:rsidRPr="002C3A35" w:rsidRDefault="00C65E85" w:rsidP="002C3A35">
            <w:pPr>
              <w:pStyle w:val="ListParagraph"/>
              <w:rPr>
                <w:rFonts w:ascii="Calibri" w:hAnsi="Calibri" w:cs="Arial"/>
                <w:bCs/>
                <w:sz w:val="22"/>
                <w:szCs w:val="22"/>
              </w:rPr>
            </w:pPr>
            <w:r w:rsidRPr="002C3A35">
              <w:rPr>
                <w:rFonts w:ascii="Calibri" w:hAnsi="Calibri" w:cs="Arial"/>
                <w:bCs/>
                <w:sz w:val="22"/>
                <w:szCs w:val="22"/>
              </w:rPr>
              <w:t>It should be noted that Practices have a right to take up NHS England national enhanced services as they are, so any move to the new specification would</w:t>
            </w:r>
            <w:r w:rsidR="00B632DC" w:rsidRPr="002C3A35">
              <w:rPr>
                <w:rFonts w:ascii="Calibri" w:hAnsi="Calibri" w:cs="Arial"/>
                <w:bCs/>
                <w:sz w:val="22"/>
                <w:szCs w:val="22"/>
              </w:rPr>
              <w:t xml:space="preserve"> be voluntary. </w:t>
            </w:r>
            <w:r w:rsidR="002915E5">
              <w:rPr>
                <w:rFonts w:ascii="Calibri" w:hAnsi="Calibri" w:cs="Arial"/>
                <w:bCs/>
                <w:sz w:val="22"/>
                <w:szCs w:val="22"/>
              </w:rPr>
              <w:t>However, practices will not be able to access the CCG &gt;75s element of funding if</w:t>
            </w:r>
            <w:r w:rsidR="00EB5571">
              <w:rPr>
                <w:rFonts w:ascii="Calibri" w:hAnsi="Calibri" w:cs="Arial"/>
                <w:bCs/>
                <w:sz w:val="22"/>
                <w:szCs w:val="22"/>
              </w:rPr>
              <w:t xml:space="preserve"> they</w:t>
            </w:r>
            <w:r w:rsidR="002915E5">
              <w:rPr>
                <w:rFonts w:ascii="Calibri" w:hAnsi="Calibri" w:cs="Arial"/>
                <w:bCs/>
                <w:sz w:val="22"/>
                <w:szCs w:val="22"/>
              </w:rPr>
              <w:t xml:space="preserve"> already have a SIP</w:t>
            </w:r>
            <w:r w:rsidR="00EB5571">
              <w:rPr>
                <w:rFonts w:ascii="Calibri" w:hAnsi="Calibri" w:cs="Arial"/>
                <w:bCs/>
                <w:sz w:val="22"/>
                <w:szCs w:val="22"/>
              </w:rPr>
              <w:t xml:space="preserve"> which is targeting the same cohort of patients</w:t>
            </w:r>
            <w:r w:rsidR="002915E5">
              <w:rPr>
                <w:rFonts w:ascii="Calibri" w:hAnsi="Calibri" w:cs="Arial"/>
                <w:bCs/>
                <w:sz w:val="22"/>
                <w:szCs w:val="22"/>
              </w:rPr>
              <w:t>.</w:t>
            </w:r>
          </w:p>
          <w:p w:rsidR="00B632DC" w:rsidRDefault="00B632DC" w:rsidP="00917497">
            <w:pPr>
              <w:pStyle w:val="ListParagraph"/>
              <w:rPr>
                <w:rFonts w:ascii="Calibri" w:hAnsi="Calibri" w:cs="Arial"/>
                <w:bCs/>
                <w:sz w:val="22"/>
                <w:szCs w:val="22"/>
              </w:rPr>
            </w:pPr>
          </w:p>
          <w:p w:rsidR="002C3A35" w:rsidRDefault="00C65E85" w:rsidP="002C3A35">
            <w:pPr>
              <w:pStyle w:val="ListParagraph"/>
              <w:numPr>
                <w:ilvl w:val="0"/>
                <w:numId w:val="32"/>
              </w:numPr>
              <w:rPr>
                <w:rFonts w:ascii="Calibri" w:hAnsi="Calibri" w:cs="Arial"/>
                <w:bCs/>
                <w:sz w:val="22"/>
                <w:szCs w:val="22"/>
              </w:rPr>
            </w:pPr>
            <w:r>
              <w:rPr>
                <w:rFonts w:ascii="Calibri" w:hAnsi="Calibri" w:cs="Arial"/>
                <w:bCs/>
                <w:sz w:val="22"/>
                <w:szCs w:val="22"/>
              </w:rPr>
              <w:t>There is also the potential for the NHS England ‘Extended Hours Access Scheme’ and any new CCG arrangements for rolling out 7 day working to overlap and duplicate requirements. It is therefore proposed that a new specification is developed which includes the requiremen</w:t>
            </w:r>
            <w:r w:rsidR="00EB5571">
              <w:rPr>
                <w:rFonts w:ascii="Calibri" w:hAnsi="Calibri" w:cs="Arial"/>
                <w:bCs/>
                <w:sz w:val="22"/>
                <w:szCs w:val="22"/>
              </w:rPr>
              <w:t>ts of the NHS England Extended H</w:t>
            </w:r>
            <w:r>
              <w:rPr>
                <w:rFonts w:ascii="Calibri" w:hAnsi="Calibri" w:cs="Arial"/>
                <w:bCs/>
                <w:sz w:val="22"/>
                <w:szCs w:val="22"/>
              </w:rPr>
              <w:t xml:space="preserve">ours </w:t>
            </w:r>
            <w:r w:rsidR="00EB5571">
              <w:rPr>
                <w:rFonts w:ascii="Calibri" w:hAnsi="Calibri" w:cs="Arial"/>
                <w:bCs/>
                <w:sz w:val="22"/>
                <w:szCs w:val="22"/>
              </w:rPr>
              <w:t xml:space="preserve">specification </w:t>
            </w:r>
            <w:r>
              <w:rPr>
                <w:rFonts w:ascii="Calibri" w:hAnsi="Calibri" w:cs="Arial"/>
                <w:bCs/>
                <w:sz w:val="22"/>
                <w:szCs w:val="22"/>
              </w:rPr>
              <w:t>and builds additional expectations regarding enhanced access, in terms of electronic access</w:t>
            </w:r>
            <w:r w:rsidR="00457630">
              <w:rPr>
                <w:rFonts w:ascii="Calibri" w:hAnsi="Calibri" w:cs="Arial"/>
                <w:bCs/>
                <w:sz w:val="22"/>
                <w:szCs w:val="22"/>
              </w:rPr>
              <w:t xml:space="preserve"> and alternative methods of accessing GP appointments/advice</w:t>
            </w:r>
            <w:r>
              <w:rPr>
                <w:rFonts w:ascii="Calibri" w:hAnsi="Calibri" w:cs="Arial"/>
                <w:bCs/>
                <w:sz w:val="22"/>
                <w:szCs w:val="22"/>
              </w:rPr>
              <w:t>, and encouraging collaborative working to achieve access across 7 days</w:t>
            </w:r>
            <w:r w:rsidR="00B632DC">
              <w:rPr>
                <w:rFonts w:ascii="Calibri" w:hAnsi="Calibri" w:cs="Arial"/>
                <w:bCs/>
                <w:sz w:val="22"/>
                <w:szCs w:val="22"/>
              </w:rPr>
              <w:t>. In order to ensure that the learning from the NEL Docks Project can be incorporated into this, it is suggested that this would not be ready for implementation until 1</w:t>
            </w:r>
            <w:r w:rsidR="00B632DC" w:rsidRPr="00B632DC">
              <w:rPr>
                <w:rFonts w:ascii="Calibri" w:hAnsi="Calibri" w:cs="Arial"/>
                <w:bCs/>
                <w:sz w:val="22"/>
                <w:szCs w:val="22"/>
                <w:vertAlign w:val="superscript"/>
              </w:rPr>
              <w:t>st</w:t>
            </w:r>
            <w:r w:rsidR="00B632DC">
              <w:rPr>
                <w:rFonts w:ascii="Calibri" w:hAnsi="Calibri" w:cs="Arial"/>
                <w:bCs/>
                <w:sz w:val="22"/>
                <w:szCs w:val="22"/>
              </w:rPr>
              <w:t xml:space="preserve"> September 2016.</w:t>
            </w:r>
            <w:r w:rsidR="00457630">
              <w:rPr>
                <w:rFonts w:ascii="Calibri" w:hAnsi="Calibri" w:cs="Arial"/>
                <w:bCs/>
                <w:sz w:val="22"/>
                <w:szCs w:val="22"/>
              </w:rPr>
              <w:t xml:space="preserve"> Practices that sign up to the NHS England Extended Access service from 1</w:t>
            </w:r>
            <w:r w:rsidR="00457630" w:rsidRPr="00457630">
              <w:rPr>
                <w:rFonts w:ascii="Calibri" w:hAnsi="Calibri" w:cs="Arial"/>
                <w:bCs/>
                <w:sz w:val="22"/>
                <w:szCs w:val="22"/>
                <w:vertAlign w:val="superscript"/>
              </w:rPr>
              <w:t>st</w:t>
            </w:r>
            <w:r w:rsidR="00457630">
              <w:rPr>
                <w:rFonts w:ascii="Calibri" w:hAnsi="Calibri" w:cs="Arial"/>
                <w:bCs/>
                <w:sz w:val="22"/>
                <w:szCs w:val="22"/>
              </w:rPr>
              <w:t xml:space="preserve"> April 2016 will be able to give notice and sw</w:t>
            </w:r>
            <w:r w:rsidR="00EB5571">
              <w:rPr>
                <w:rFonts w:ascii="Calibri" w:hAnsi="Calibri" w:cs="Arial"/>
                <w:bCs/>
                <w:sz w:val="22"/>
                <w:szCs w:val="22"/>
              </w:rPr>
              <w:t>itch to the new arrangements in-</w:t>
            </w:r>
            <w:r w:rsidR="00457630">
              <w:rPr>
                <w:rFonts w:ascii="Calibri" w:hAnsi="Calibri" w:cs="Arial"/>
                <w:bCs/>
                <w:sz w:val="22"/>
                <w:szCs w:val="22"/>
              </w:rPr>
              <w:t>year.</w:t>
            </w:r>
          </w:p>
          <w:p w:rsidR="002C3A35" w:rsidRDefault="002C3A35" w:rsidP="002C3A35">
            <w:pPr>
              <w:pStyle w:val="ListParagraph"/>
              <w:rPr>
                <w:rFonts w:ascii="Calibri" w:hAnsi="Calibri" w:cs="Arial"/>
                <w:bCs/>
                <w:sz w:val="22"/>
                <w:szCs w:val="22"/>
              </w:rPr>
            </w:pPr>
          </w:p>
          <w:p w:rsidR="002C3A35" w:rsidRDefault="00B632DC" w:rsidP="002C3A35">
            <w:pPr>
              <w:pStyle w:val="ListParagraph"/>
              <w:rPr>
                <w:rFonts w:ascii="Calibri" w:hAnsi="Calibri" w:cs="Arial"/>
                <w:bCs/>
                <w:sz w:val="22"/>
                <w:szCs w:val="22"/>
              </w:rPr>
            </w:pPr>
            <w:r w:rsidRPr="002C3A35">
              <w:rPr>
                <w:rFonts w:ascii="Calibri" w:hAnsi="Calibri" w:cs="Arial"/>
                <w:bCs/>
                <w:sz w:val="22"/>
                <w:szCs w:val="22"/>
              </w:rPr>
              <w:t xml:space="preserve">In order to fund the new specification, the NHS England extended hours funding would be combined </w:t>
            </w:r>
            <w:r w:rsidRPr="002C3A35">
              <w:rPr>
                <w:rFonts w:ascii="Calibri" w:hAnsi="Calibri" w:cs="Arial"/>
                <w:bCs/>
                <w:sz w:val="22"/>
                <w:szCs w:val="22"/>
              </w:rPr>
              <w:lastRenderedPageBreak/>
              <w:t>with an element of the PMS reinvestment funding (as proposed in item 9).</w:t>
            </w:r>
          </w:p>
          <w:p w:rsidR="002C3A35" w:rsidRDefault="002C3A35" w:rsidP="002C3A35">
            <w:pPr>
              <w:pStyle w:val="ListParagraph"/>
              <w:rPr>
                <w:rFonts w:ascii="Calibri" w:hAnsi="Calibri" w:cs="Arial"/>
                <w:bCs/>
                <w:sz w:val="22"/>
                <w:szCs w:val="22"/>
              </w:rPr>
            </w:pPr>
          </w:p>
          <w:p w:rsidR="002C3A35" w:rsidRDefault="00B632DC" w:rsidP="002C3A35">
            <w:pPr>
              <w:pStyle w:val="ListParagraph"/>
              <w:rPr>
                <w:rFonts w:ascii="Calibri" w:hAnsi="Calibri" w:cs="Arial"/>
                <w:bCs/>
                <w:sz w:val="22"/>
                <w:szCs w:val="22"/>
              </w:rPr>
            </w:pPr>
            <w:r w:rsidRPr="002C3A35">
              <w:rPr>
                <w:rFonts w:ascii="Calibri" w:hAnsi="Calibri" w:cs="Arial"/>
                <w:bCs/>
                <w:sz w:val="22"/>
                <w:szCs w:val="22"/>
              </w:rPr>
              <w:t xml:space="preserve">As with the proposal around avoiding unplanned admissions, the rationale for combining NHS England and CCG specifications is to ensure one consistent specification, one payment and one reporting route. </w:t>
            </w:r>
            <w:r w:rsidR="00C65E85" w:rsidRPr="002C3A35">
              <w:rPr>
                <w:rFonts w:ascii="Calibri" w:hAnsi="Calibri" w:cs="Arial"/>
                <w:bCs/>
                <w:sz w:val="22"/>
                <w:szCs w:val="22"/>
              </w:rPr>
              <w:t xml:space="preserve"> </w:t>
            </w:r>
          </w:p>
          <w:p w:rsidR="002C3A35" w:rsidRDefault="002C3A35" w:rsidP="002C3A35">
            <w:pPr>
              <w:pStyle w:val="ListParagraph"/>
              <w:rPr>
                <w:rFonts w:ascii="Calibri" w:hAnsi="Calibri" w:cs="Arial"/>
                <w:bCs/>
                <w:sz w:val="22"/>
                <w:szCs w:val="22"/>
              </w:rPr>
            </w:pPr>
          </w:p>
          <w:p w:rsidR="00B632DC" w:rsidRPr="002C3A35" w:rsidRDefault="00B632DC" w:rsidP="002C3A35">
            <w:pPr>
              <w:pStyle w:val="ListParagraph"/>
              <w:rPr>
                <w:rFonts w:ascii="Calibri" w:hAnsi="Calibri" w:cs="Arial"/>
                <w:bCs/>
                <w:sz w:val="22"/>
                <w:szCs w:val="22"/>
              </w:rPr>
            </w:pPr>
            <w:r w:rsidRPr="002C3A35">
              <w:rPr>
                <w:rFonts w:ascii="Calibri" w:hAnsi="Calibri" w:cs="Arial"/>
                <w:bCs/>
                <w:sz w:val="22"/>
                <w:szCs w:val="22"/>
              </w:rPr>
              <w:t>It should be noted, again, that Practices have a right to take up NHS England national enhanced services as they are, so any move to the new specification would be voluntary.</w:t>
            </w:r>
          </w:p>
          <w:p w:rsidR="00457630" w:rsidRDefault="00457630" w:rsidP="00B632DC">
            <w:pPr>
              <w:pStyle w:val="ListParagraph"/>
              <w:rPr>
                <w:rFonts w:ascii="Calibri" w:hAnsi="Calibri" w:cs="Arial"/>
                <w:bCs/>
                <w:sz w:val="22"/>
                <w:szCs w:val="22"/>
              </w:rPr>
            </w:pPr>
          </w:p>
          <w:p w:rsidR="00457630" w:rsidRPr="00457630" w:rsidRDefault="00457630" w:rsidP="001C2629">
            <w:pPr>
              <w:pStyle w:val="ListParagraph"/>
              <w:numPr>
                <w:ilvl w:val="0"/>
                <w:numId w:val="32"/>
              </w:numPr>
              <w:rPr>
                <w:rFonts w:ascii="Calibri" w:hAnsi="Calibri" w:cs="Arial"/>
                <w:bCs/>
                <w:sz w:val="22"/>
                <w:szCs w:val="22"/>
              </w:rPr>
            </w:pPr>
            <w:r>
              <w:rPr>
                <w:rFonts w:ascii="Calibri" w:hAnsi="Calibri" w:cs="Arial"/>
                <w:bCs/>
                <w:sz w:val="22"/>
                <w:szCs w:val="22"/>
              </w:rPr>
              <w:t xml:space="preserve">The CCG and NELC have been commissioning separate elements of the primary care substance misuse service to date. The proposal is for joint commissioning arrangements to be put in to place to manage this, through the Section 75 agreement (as described in more detail in Item 15). </w:t>
            </w:r>
          </w:p>
          <w:p w:rsidR="00917497" w:rsidRDefault="00917497" w:rsidP="001C2629">
            <w:pPr>
              <w:ind w:left="360"/>
              <w:rPr>
                <w:rFonts w:ascii="Calibri" w:hAnsi="Calibri" w:cs="Arial"/>
                <w:bCs/>
                <w:sz w:val="22"/>
                <w:szCs w:val="22"/>
              </w:rPr>
            </w:pPr>
          </w:p>
          <w:p w:rsidR="007E421B" w:rsidRDefault="001C2629" w:rsidP="007E421B">
            <w:pPr>
              <w:rPr>
                <w:rFonts w:ascii="Calibri" w:hAnsi="Calibri" w:cs="Arial"/>
                <w:bCs/>
                <w:sz w:val="22"/>
                <w:szCs w:val="22"/>
              </w:rPr>
            </w:pPr>
            <w:r>
              <w:rPr>
                <w:rFonts w:ascii="Calibri" w:hAnsi="Calibri" w:cs="Arial"/>
                <w:bCs/>
                <w:sz w:val="22"/>
                <w:szCs w:val="22"/>
              </w:rPr>
              <w:t>The financial impact of implementi</w:t>
            </w:r>
            <w:r w:rsidR="002915E5">
              <w:rPr>
                <w:rFonts w:ascii="Calibri" w:hAnsi="Calibri" w:cs="Arial"/>
                <w:bCs/>
                <w:sz w:val="22"/>
                <w:szCs w:val="22"/>
              </w:rPr>
              <w:t>ng proposal number 1 set out above could result in a net saving of a full year effect of approximately £600k</w:t>
            </w:r>
            <w:r w:rsidR="00D24480">
              <w:rPr>
                <w:rFonts w:ascii="Calibri" w:hAnsi="Calibri" w:cs="Arial"/>
                <w:bCs/>
                <w:sz w:val="22"/>
                <w:szCs w:val="22"/>
              </w:rPr>
              <w:t>. T</w:t>
            </w:r>
            <w:r>
              <w:rPr>
                <w:rFonts w:ascii="Calibri" w:hAnsi="Calibri" w:cs="Arial"/>
                <w:bCs/>
                <w:sz w:val="22"/>
                <w:szCs w:val="22"/>
              </w:rPr>
              <w:t>he extent of the net savings for proposal number 1 is dependent on negotiation with those Practices operating service improvement plans to understand the extent of overlap with the new specification</w:t>
            </w:r>
            <w:r w:rsidR="00D24480">
              <w:rPr>
                <w:rFonts w:ascii="Calibri" w:hAnsi="Calibri" w:cs="Arial"/>
                <w:bCs/>
                <w:sz w:val="22"/>
                <w:szCs w:val="22"/>
              </w:rPr>
              <w:t xml:space="preserve"> and agree the date that changes will take effect</w:t>
            </w:r>
            <w:r w:rsidR="002915E5">
              <w:rPr>
                <w:rFonts w:ascii="Calibri" w:hAnsi="Calibri" w:cs="Arial"/>
                <w:bCs/>
                <w:sz w:val="22"/>
                <w:szCs w:val="22"/>
              </w:rPr>
              <w:t>;</w:t>
            </w:r>
            <w:r w:rsidR="00D61443">
              <w:rPr>
                <w:rFonts w:ascii="Calibri" w:hAnsi="Calibri" w:cs="Arial"/>
                <w:bCs/>
                <w:sz w:val="22"/>
                <w:szCs w:val="22"/>
              </w:rPr>
              <w:t xml:space="preserve"> </w:t>
            </w:r>
            <w:r w:rsidR="00457794">
              <w:rPr>
                <w:rFonts w:ascii="Calibri" w:hAnsi="Calibri" w:cs="Arial"/>
                <w:bCs/>
                <w:sz w:val="22"/>
                <w:szCs w:val="22"/>
              </w:rPr>
              <w:t>t</w:t>
            </w:r>
            <w:r>
              <w:rPr>
                <w:rFonts w:ascii="Calibri" w:hAnsi="Calibri" w:cs="Arial"/>
                <w:bCs/>
                <w:sz w:val="22"/>
                <w:szCs w:val="22"/>
              </w:rPr>
              <w:t xml:space="preserve">he worst case scenario is </w:t>
            </w:r>
            <w:r w:rsidR="002915E5">
              <w:rPr>
                <w:rFonts w:ascii="Calibri" w:hAnsi="Calibri" w:cs="Arial"/>
                <w:bCs/>
                <w:sz w:val="22"/>
                <w:szCs w:val="22"/>
              </w:rPr>
              <w:t>no change</w:t>
            </w:r>
            <w:r w:rsidR="00EB5571">
              <w:rPr>
                <w:rFonts w:ascii="Calibri" w:hAnsi="Calibri" w:cs="Arial"/>
                <w:bCs/>
                <w:sz w:val="22"/>
                <w:szCs w:val="22"/>
              </w:rPr>
              <w:t xml:space="preserve"> within 2016/17</w:t>
            </w:r>
            <w:r>
              <w:rPr>
                <w:rFonts w:ascii="Calibri" w:hAnsi="Calibri" w:cs="Arial"/>
                <w:bCs/>
                <w:sz w:val="22"/>
                <w:szCs w:val="22"/>
              </w:rPr>
              <w:t xml:space="preserve">. </w:t>
            </w:r>
            <w:r w:rsidR="007E421B">
              <w:rPr>
                <w:rFonts w:ascii="Calibri" w:hAnsi="Calibri" w:cs="Arial"/>
                <w:bCs/>
                <w:sz w:val="22"/>
                <w:szCs w:val="22"/>
              </w:rPr>
              <w:t>The changes to the way the funding is currently invested would result in a</w:t>
            </w:r>
            <w:r w:rsidR="00EB5571">
              <w:rPr>
                <w:rFonts w:ascii="Calibri" w:hAnsi="Calibri" w:cs="Arial"/>
                <w:bCs/>
                <w:sz w:val="22"/>
                <w:szCs w:val="22"/>
              </w:rPr>
              <w:t xml:space="preserve">n increase in funding for </w:t>
            </w:r>
            <w:r w:rsidR="007E421B">
              <w:rPr>
                <w:rFonts w:ascii="Calibri" w:hAnsi="Calibri" w:cs="Arial"/>
                <w:bCs/>
                <w:sz w:val="22"/>
                <w:szCs w:val="22"/>
              </w:rPr>
              <w:t xml:space="preserve">some practices and a </w:t>
            </w:r>
            <w:r w:rsidR="00EB5571">
              <w:rPr>
                <w:rFonts w:ascii="Calibri" w:hAnsi="Calibri" w:cs="Arial"/>
                <w:bCs/>
                <w:sz w:val="22"/>
                <w:szCs w:val="22"/>
              </w:rPr>
              <w:t xml:space="preserve">reduction </w:t>
            </w:r>
            <w:r w:rsidR="007E421B">
              <w:rPr>
                <w:rFonts w:ascii="Calibri" w:hAnsi="Calibri" w:cs="Arial"/>
                <w:bCs/>
                <w:sz w:val="22"/>
                <w:szCs w:val="22"/>
              </w:rPr>
              <w:t xml:space="preserve">for others; we are </w:t>
            </w:r>
            <w:r w:rsidR="00D61443">
              <w:rPr>
                <w:rFonts w:ascii="Calibri" w:hAnsi="Calibri" w:cs="Arial"/>
                <w:bCs/>
                <w:sz w:val="22"/>
                <w:szCs w:val="22"/>
              </w:rPr>
              <w:t xml:space="preserve">proposing that any </w:t>
            </w:r>
            <w:r w:rsidR="007E421B">
              <w:rPr>
                <w:rFonts w:ascii="Calibri" w:hAnsi="Calibri" w:cs="Arial"/>
                <w:bCs/>
                <w:sz w:val="22"/>
                <w:szCs w:val="22"/>
              </w:rPr>
              <w:t xml:space="preserve">slippage in spend against PMS reinvestment monies </w:t>
            </w:r>
            <w:r w:rsidR="00D61443">
              <w:rPr>
                <w:rFonts w:ascii="Calibri" w:hAnsi="Calibri" w:cs="Arial"/>
                <w:bCs/>
                <w:sz w:val="22"/>
                <w:szCs w:val="22"/>
              </w:rPr>
              <w:t xml:space="preserve">is used </w:t>
            </w:r>
            <w:r w:rsidR="007E421B">
              <w:rPr>
                <w:rFonts w:ascii="Calibri" w:hAnsi="Calibri" w:cs="Arial"/>
                <w:bCs/>
                <w:sz w:val="22"/>
                <w:szCs w:val="22"/>
              </w:rPr>
              <w:t>to support the transition for those who will lose out (as proposed in the PMS Reinvestment paper).</w:t>
            </w:r>
            <w:r w:rsidR="002915E5">
              <w:rPr>
                <w:rFonts w:ascii="Calibri" w:hAnsi="Calibri" w:cs="Arial"/>
                <w:bCs/>
                <w:sz w:val="22"/>
                <w:szCs w:val="22"/>
              </w:rPr>
              <w:t xml:space="preserve"> </w:t>
            </w:r>
            <w:r w:rsidR="00D24480">
              <w:rPr>
                <w:rFonts w:ascii="Calibri" w:hAnsi="Calibri" w:cs="Arial"/>
                <w:bCs/>
                <w:sz w:val="22"/>
                <w:szCs w:val="22"/>
              </w:rPr>
              <w:t xml:space="preserve"> Proposals 2 and 3 result in no change to funding</w:t>
            </w:r>
            <w:r w:rsidR="00BB13A6">
              <w:rPr>
                <w:rFonts w:ascii="Calibri" w:hAnsi="Calibri" w:cs="Arial"/>
                <w:bCs/>
                <w:sz w:val="22"/>
                <w:szCs w:val="22"/>
              </w:rPr>
              <w:t xml:space="preserve"> levels</w:t>
            </w:r>
            <w:r w:rsidR="00D24480">
              <w:rPr>
                <w:rFonts w:ascii="Calibri" w:hAnsi="Calibri" w:cs="Arial"/>
                <w:bCs/>
                <w:sz w:val="22"/>
                <w:szCs w:val="22"/>
              </w:rPr>
              <w:t>.</w:t>
            </w:r>
          </w:p>
          <w:p w:rsidR="001C2629" w:rsidRPr="001C2629" w:rsidRDefault="001C2629" w:rsidP="001C2629">
            <w:pPr>
              <w:rPr>
                <w:rFonts w:ascii="Calibri" w:hAnsi="Calibri" w:cs="Arial"/>
                <w:bCs/>
                <w:sz w:val="22"/>
                <w:szCs w:val="22"/>
              </w:rPr>
            </w:pPr>
          </w:p>
          <w:p w:rsidR="00FD05F8" w:rsidRDefault="00FD05F8" w:rsidP="00FD05F8">
            <w:pPr>
              <w:rPr>
                <w:rFonts w:ascii="Calibri" w:hAnsi="Calibri" w:cs="Arial"/>
                <w:bCs/>
                <w:sz w:val="22"/>
                <w:szCs w:val="22"/>
              </w:rPr>
            </w:pPr>
            <w:r>
              <w:rPr>
                <w:rFonts w:ascii="Calibri" w:hAnsi="Calibri" w:cs="Arial"/>
                <w:bCs/>
                <w:sz w:val="22"/>
                <w:szCs w:val="22"/>
              </w:rPr>
              <w:t xml:space="preserve">Other areas identified for further </w:t>
            </w:r>
            <w:r w:rsidRPr="00D61443">
              <w:rPr>
                <w:rFonts w:ascii="Calibri" w:hAnsi="Calibri" w:cs="Arial"/>
                <w:bCs/>
                <w:sz w:val="22"/>
                <w:szCs w:val="22"/>
              </w:rPr>
              <w:t>work during 2016/17</w:t>
            </w:r>
            <w:r>
              <w:rPr>
                <w:rFonts w:ascii="Calibri" w:hAnsi="Calibri" w:cs="Arial"/>
                <w:bCs/>
                <w:sz w:val="22"/>
                <w:szCs w:val="22"/>
              </w:rPr>
              <w:t xml:space="preserve">, which could result in new arrangements </w:t>
            </w:r>
            <w:r w:rsidRPr="00D61443">
              <w:rPr>
                <w:rFonts w:ascii="Calibri" w:hAnsi="Calibri" w:cs="Arial"/>
                <w:b/>
                <w:bCs/>
                <w:sz w:val="22"/>
                <w:szCs w:val="22"/>
              </w:rPr>
              <w:t>effective from 1</w:t>
            </w:r>
            <w:r w:rsidRPr="00D61443">
              <w:rPr>
                <w:rFonts w:ascii="Calibri" w:hAnsi="Calibri" w:cs="Arial"/>
                <w:b/>
                <w:bCs/>
                <w:sz w:val="22"/>
                <w:szCs w:val="22"/>
                <w:vertAlign w:val="superscript"/>
              </w:rPr>
              <w:t>st</w:t>
            </w:r>
            <w:r w:rsidRPr="00D61443">
              <w:rPr>
                <w:rFonts w:ascii="Calibri" w:hAnsi="Calibri" w:cs="Arial"/>
                <w:b/>
                <w:bCs/>
                <w:sz w:val="22"/>
                <w:szCs w:val="22"/>
              </w:rPr>
              <w:t xml:space="preserve"> April 2017 </w:t>
            </w:r>
            <w:r>
              <w:rPr>
                <w:rFonts w:ascii="Calibri" w:hAnsi="Calibri" w:cs="Arial"/>
                <w:bCs/>
                <w:sz w:val="22"/>
                <w:szCs w:val="22"/>
              </w:rPr>
              <w:t>are as follows:</w:t>
            </w:r>
          </w:p>
          <w:p w:rsidR="00FD05F8" w:rsidRDefault="00FD05F8" w:rsidP="00FD05F8">
            <w:pPr>
              <w:rPr>
                <w:rFonts w:ascii="Calibri" w:hAnsi="Calibri" w:cs="Arial"/>
                <w:bCs/>
                <w:sz w:val="22"/>
                <w:szCs w:val="22"/>
              </w:rPr>
            </w:pPr>
          </w:p>
          <w:p w:rsidR="00FD05F8" w:rsidRDefault="00FD05F8" w:rsidP="00FD05F8">
            <w:pPr>
              <w:pStyle w:val="ListParagraph"/>
              <w:numPr>
                <w:ilvl w:val="0"/>
                <w:numId w:val="29"/>
              </w:numPr>
              <w:rPr>
                <w:rFonts w:ascii="Calibri" w:hAnsi="Calibri" w:cs="Arial"/>
                <w:bCs/>
                <w:sz w:val="22"/>
                <w:szCs w:val="22"/>
              </w:rPr>
            </w:pPr>
            <w:r>
              <w:rPr>
                <w:rFonts w:ascii="Calibri" w:hAnsi="Calibri" w:cs="Arial"/>
                <w:bCs/>
                <w:sz w:val="22"/>
                <w:szCs w:val="22"/>
              </w:rPr>
              <w:t>There are 3 separate health check services commissioned by NHS England, NELC and the CCG</w:t>
            </w:r>
            <w:r w:rsidR="0049580E">
              <w:rPr>
                <w:rFonts w:ascii="Calibri" w:hAnsi="Calibri" w:cs="Arial"/>
                <w:bCs/>
                <w:sz w:val="22"/>
                <w:szCs w:val="22"/>
              </w:rPr>
              <w:t>:</w:t>
            </w:r>
            <w:r>
              <w:rPr>
                <w:rFonts w:ascii="Calibri" w:hAnsi="Calibri" w:cs="Arial"/>
                <w:bCs/>
                <w:sz w:val="22"/>
                <w:szCs w:val="22"/>
              </w:rPr>
              <w:t xml:space="preserve"> Health Checks for Learning Disability patients; Health Checks for 40-74 year olds and Health Checks for Carers. Each has its own specification, monitoring requirements and payment. There is the potential to combine all 3 into one specification, with appropriate payment for the type of patient seen, resulting in a single specification, contract, monitoring and payment.</w:t>
            </w:r>
          </w:p>
          <w:p w:rsidR="00FD05F8" w:rsidRDefault="00FD05F8" w:rsidP="00FD05F8">
            <w:pPr>
              <w:pStyle w:val="ListParagraph"/>
              <w:numPr>
                <w:ilvl w:val="0"/>
                <w:numId w:val="29"/>
              </w:numPr>
              <w:rPr>
                <w:rFonts w:ascii="Calibri" w:hAnsi="Calibri" w:cs="Arial"/>
                <w:bCs/>
                <w:sz w:val="22"/>
                <w:szCs w:val="22"/>
              </w:rPr>
            </w:pPr>
            <w:r>
              <w:rPr>
                <w:rFonts w:ascii="Calibri" w:hAnsi="Calibri" w:cs="Arial"/>
                <w:bCs/>
                <w:sz w:val="22"/>
                <w:szCs w:val="22"/>
              </w:rPr>
              <w:t xml:space="preserve">There are also a number of </w:t>
            </w:r>
            <w:r w:rsidR="001A5B0D">
              <w:rPr>
                <w:rFonts w:ascii="Calibri" w:hAnsi="Calibri" w:cs="Arial"/>
                <w:bCs/>
                <w:sz w:val="22"/>
                <w:szCs w:val="22"/>
              </w:rPr>
              <w:t>individual or group practice service improvement plans/individual services that could prevent activity elsewhere in the system, which could potentially be rolled out to the entire NEL population. These include:</w:t>
            </w:r>
          </w:p>
          <w:p w:rsidR="001A5B0D" w:rsidRDefault="001A5B0D" w:rsidP="001A5B0D">
            <w:pPr>
              <w:pStyle w:val="ListParagraph"/>
              <w:numPr>
                <w:ilvl w:val="1"/>
                <w:numId w:val="29"/>
              </w:numPr>
              <w:rPr>
                <w:rFonts w:ascii="Calibri" w:hAnsi="Calibri" w:cs="Arial"/>
                <w:bCs/>
                <w:sz w:val="22"/>
                <w:szCs w:val="22"/>
              </w:rPr>
            </w:pPr>
            <w:r>
              <w:rPr>
                <w:rFonts w:ascii="Calibri" w:hAnsi="Calibri" w:cs="Arial"/>
                <w:bCs/>
                <w:sz w:val="22"/>
                <w:szCs w:val="22"/>
              </w:rPr>
              <w:t>Management of vertigo and tinnitus</w:t>
            </w:r>
          </w:p>
          <w:p w:rsidR="001A5B0D" w:rsidRDefault="001A5B0D" w:rsidP="001A5B0D">
            <w:pPr>
              <w:pStyle w:val="ListParagraph"/>
              <w:numPr>
                <w:ilvl w:val="1"/>
                <w:numId w:val="29"/>
              </w:numPr>
              <w:rPr>
                <w:rFonts w:ascii="Calibri" w:hAnsi="Calibri" w:cs="Arial"/>
                <w:bCs/>
                <w:sz w:val="22"/>
                <w:szCs w:val="22"/>
              </w:rPr>
            </w:pPr>
            <w:r>
              <w:rPr>
                <w:rFonts w:ascii="Calibri" w:hAnsi="Calibri" w:cs="Arial"/>
                <w:bCs/>
                <w:sz w:val="22"/>
                <w:szCs w:val="22"/>
              </w:rPr>
              <w:t>Nutritional/healthy eating services</w:t>
            </w:r>
          </w:p>
          <w:p w:rsidR="001A5B0D" w:rsidRDefault="001A5B0D" w:rsidP="001A5B0D">
            <w:pPr>
              <w:pStyle w:val="ListParagraph"/>
              <w:numPr>
                <w:ilvl w:val="1"/>
                <w:numId w:val="29"/>
              </w:numPr>
              <w:rPr>
                <w:rFonts w:ascii="Calibri" w:hAnsi="Calibri" w:cs="Arial"/>
                <w:bCs/>
                <w:sz w:val="22"/>
                <w:szCs w:val="22"/>
              </w:rPr>
            </w:pPr>
            <w:r>
              <w:rPr>
                <w:rFonts w:ascii="Calibri" w:hAnsi="Calibri" w:cs="Arial"/>
                <w:bCs/>
                <w:sz w:val="22"/>
                <w:szCs w:val="22"/>
              </w:rPr>
              <w:t>Enhanced Chronic disease management</w:t>
            </w:r>
          </w:p>
          <w:p w:rsidR="001A5B0D" w:rsidRDefault="001A5B0D" w:rsidP="001A5B0D">
            <w:pPr>
              <w:pStyle w:val="ListParagraph"/>
              <w:numPr>
                <w:ilvl w:val="1"/>
                <w:numId w:val="29"/>
              </w:numPr>
              <w:rPr>
                <w:rFonts w:ascii="Calibri" w:hAnsi="Calibri" w:cs="Arial"/>
                <w:bCs/>
                <w:sz w:val="22"/>
                <w:szCs w:val="22"/>
              </w:rPr>
            </w:pPr>
            <w:r>
              <w:rPr>
                <w:rFonts w:ascii="Calibri" w:hAnsi="Calibri" w:cs="Arial"/>
                <w:bCs/>
                <w:sz w:val="22"/>
                <w:szCs w:val="22"/>
              </w:rPr>
              <w:t>Enhanced tests and diagnostics</w:t>
            </w:r>
          </w:p>
          <w:p w:rsidR="001A5B0D" w:rsidRDefault="001A5B0D" w:rsidP="001A5B0D">
            <w:pPr>
              <w:pStyle w:val="ListParagraph"/>
              <w:numPr>
                <w:ilvl w:val="1"/>
                <w:numId w:val="29"/>
              </w:numPr>
              <w:rPr>
                <w:rFonts w:ascii="Calibri" w:hAnsi="Calibri" w:cs="Arial"/>
                <w:bCs/>
                <w:sz w:val="22"/>
                <w:szCs w:val="22"/>
              </w:rPr>
            </w:pPr>
            <w:r>
              <w:rPr>
                <w:rFonts w:ascii="Calibri" w:hAnsi="Calibri" w:cs="Arial"/>
                <w:bCs/>
                <w:sz w:val="22"/>
                <w:szCs w:val="22"/>
              </w:rPr>
              <w:t>Counselling services</w:t>
            </w:r>
          </w:p>
          <w:p w:rsidR="001A5B0D" w:rsidRPr="00FD05F8" w:rsidRDefault="001A5B0D" w:rsidP="001A5B0D">
            <w:pPr>
              <w:pStyle w:val="ListParagraph"/>
              <w:numPr>
                <w:ilvl w:val="1"/>
                <w:numId w:val="29"/>
              </w:numPr>
              <w:rPr>
                <w:rFonts w:ascii="Calibri" w:hAnsi="Calibri" w:cs="Arial"/>
                <w:bCs/>
                <w:sz w:val="22"/>
                <w:szCs w:val="22"/>
              </w:rPr>
            </w:pPr>
            <w:r>
              <w:rPr>
                <w:rFonts w:ascii="Calibri" w:hAnsi="Calibri" w:cs="Arial"/>
                <w:bCs/>
                <w:sz w:val="22"/>
                <w:szCs w:val="22"/>
              </w:rPr>
              <w:t>Anti-coagulation Level 4</w:t>
            </w:r>
          </w:p>
          <w:p w:rsidR="00530C9B" w:rsidRDefault="00530C9B" w:rsidP="00F77B2F">
            <w:pPr>
              <w:rPr>
                <w:rFonts w:ascii="Calibri" w:hAnsi="Calibri" w:cs="Arial"/>
                <w:bCs/>
                <w:sz w:val="22"/>
                <w:szCs w:val="22"/>
              </w:rPr>
            </w:pPr>
          </w:p>
          <w:p w:rsidR="007E421B" w:rsidRDefault="00D61443" w:rsidP="00F77B2F">
            <w:pPr>
              <w:rPr>
                <w:rFonts w:ascii="Calibri" w:hAnsi="Calibri" w:cs="Arial"/>
                <w:bCs/>
                <w:sz w:val="22"/>
                <w:szCs w:val="22"/>
              </w:rPr>
            </w:pPr>
            <w:r>
              <w:rPr>
                <w:rFonts w:ascii="Calibri" w:hAnsi="Calibri" w:cs="Arial"/>
                <w:bCs/>
                <w:sz w:val="22"/>
                <w:szCs w:val="22"/>
              </w:rPr>
              <w:t>Further work is planned during 2016/17 to understand more about these services and t</w:t>
            </w:r>
            <w:r w:rsidR="007E421B">
              <w:rPr>
                <w:rFonts w:ascii="Calibri" w:hAnsi="Calibri" w:cs="Arial"/>
                <w:bCs/>
                <w:sz w:val="22"/>
                <w:szCs w:val="22"/>
              </w:rPr>
              <w:t xml:space="preserve">he potential </w:t>
            </w:r>
            <w:r>
              <w:rPr>
                <w:rFonts w:ascii="Calibri" w:hAnsi="Calibri" w:cs="Arial"/>
                <w:bCs/>
                <w:sz w:val="22"/>
                <w:szCs w:val="22"/>
              </w:rPr>
              <w:t xml:space="preserve">for rollout across NEL. </w:t>
            </w:r>
            <w:r w:rsidR="00720047">
              <w:rPr>
                <w:rFonts w:ascii="Calibri" w:hAnsi="Calibri" w:cs="Arial"/>
                <w:bCs/>
                <w:sz w:val="22"/>
                <w:szCs w:val="22"/>
              </w:rPr>
              <w:t>It is likely that any</w:t>
            </w:r>
            <w:r>
              <w:rPr>
                <w:rFonts w:ascii="Calibri" w:hAnsi="Calibri" w:cs="Arial"/>
                <w:bCs/>
                <w:sz w:val="22"/>
                <w:szCs w:val="22"/>
              </w:rPr>
              <w:t xml:space="preserve"> </w:t>
            </w:r>
            <w:r w:rsidR="007E421B">
              <w:rPr>
                <w:rFonts w:ascii="Calibri" w:hAnsi="Calibri" w:cs="Arial"/>
                <w:bCs/>
                <w:sz w:val="22"/>
                <w:szCs w:val="22"/>
              </w:rPr>
              <w:t xml:space="preserve">changes </w:t>
            </w:r>
            <w:r w:rsidR="00720047">
              <w:rPr>
                <w:rFonts w:ascii="Calibri" w:hAnsi="Calibri" w:cs="Arial"/>
                <w:bCs/>
                <w:sz w:val="22"/>
                <w:szCs w:val="22"/>
              </w:rPr>
              <w:t xml:space="preserve">such as this </w:t>
            </w:r>
            <w:r w:rsidR="007E421B">
              <w:rPr>
                <w:rFonts w:ascii="Calibri" w:hAnsi="Calibri" w:cs="Arial"/>
                <w:bCs/>
                <w:sz w:val="22"/>
                <w:szCs w:val="22"/>
              </w:rPr>
              <w:t>wou</w:t>
            </w:r>
            <w:r w:rsidR="00720047">
              <w:rPr>
                <w:rFonts w:ascii="Calibri" w:hAnsi="Calibri" w:cs="Arial"/>
                <w:bCs/>
                <w:sz w:val="22"/>
                <w:szCs w:val="22"/>
              </w:rPr>
              <w:t>ld require additional investment;</w:t>
            </w:r>
            <w:r w:rsidR="007E421B">
              <w:rPr>
                <w:rFonts w:ascii="Calibri" w:hAnsi="Calibri" w:cs="Arial"/>
                <w:bCs/>
                <w:sz w:val="22"/>
                <w:szCs w:val="22"/>
              </w:rPr>
              <w:t xml:space="preserve"> </w:t>
            </w:r>
            <w:r w:rsidR="00EB5571">
              <w:rPr>
                <w:rFonts w:ascii="Calibri" w:hAnsi="Calibri" w:cs="Arial"/>
                <w:bCs/>
                <w:sz w:val="22"/>
                <w:szCs w:val="22"/>
              </w:rPr>
              <w:t>the net savings against the current level of spend (identified above) could be re-utilis</w:t>
            </w:r>
            <w:r w:rsidR="0049580E">
              <w:rPr>
                <w:rFonts w:ascii="Calibri" w:hAnsi="Calibri" w:cs="Arial"/>
                <w:bCs/>
                <w:sz w:val="22"/>
                <w:szCs w:val="22"/>
              </w:rPr>
              <w:t xml:space="preserve">ed to support some of this, but </w:t>
            </w:r>
            <w:r w:rsidR="00EB5571">
              <w:rPr>
                <w:rFonts w:ascii="Calibri" w:hAnsi="Calibri" w:cs="Arial"/>
                <w:bCs/>
                <w:sz w:val="22"/>
                <w:szCs w:val="22"/>
              </w:rPr>
              <w:t xml:space="preserve">funding </w:t>
            </w:r>
            <w:r w:rsidR="007E421B">
              <w:rPr>
                <w:rFonts w:ascii="Calibri" w:hAnsi="Calibri" w:cs="Arial"/>
                <w:bCs/>
                <w:sz w:val="22"/>
                <w:szCs w:val="22"/>
              </w:rPr>
              <w:t xml:space="preserve">would need to be transferred from those budgets where </w:t>
            </w:r>
            <w:proofErr w:type="gramStart"/>
            <w:r w:rsidR="007E421B">
              <w:rPr>
                <w:rFonts w:ascii="Calibri" w:hAnsi="Calibri" w:cs="Arial"/>
                <w:bCs/>
                <w:sz w:val="22"/>
                <w:szCs w:val="22"/>
              </w:rPr>
              <w:t>the spend</w:t>
            </w:r>
            <w:proofErr w:type="gramEnd"/>
            <w:r w:rsidR="007E421B">
              <w:rPr>
                <w:rFonts w:ascii="Calibri" w:hAnsi="Calibri" w:cs="Arial"/>
                <w:bCs/>
                <w:sz w:val="22"/>
                <w:szCs w:val="22"/>
              </w:rPr>
              <w:t xml:space="preserve"> currently occurs, e.g. transfer from secondary care spend. </w:t>
            </w:r>
          </w:p>
          <w:p w:rsidR="007E421B" w:rsidRDefault="007E421B" w:rsidP="00F77B2F">
            <w:pPr>
              <w:rPr>
                <w:rFonts w:ascii="Calibri" w:hAnsi="Calibri" w:cs="Arial"/>
                <w:bCs/>
                <w:sz w:val="22"/>
                <w:szCs w:val="22"/>
              </w:rPr>
            </w:pPr>
          </w:p>
          <w:p w:rsidR="00AF4F9E" w:rsidRDefault="00530C9B" w:rsidP="00F77B2F">
            <w:pPr>
              <w:rPr>
                <w:rFonts w:ascii="Calibri" w:hAnsi="Calibri" w:cs="Arial"/>
                <w:bCs/>
                <w:sz w:val="22"/>
                <w:szCs w:val="22"/>
              </w:rPr>
            </w:pPr>
            <w:r>
              <w:rPr>
                <w:rFonts w:ascii="Calibri" w:hAnsi="Calibri" w:cs="Arial"/>
                <w:bCs/>
                <w:sz w:val="22"/>
                <w:szCs w:val="22"/>
              </w:rPr>
              <w:t>The t</w:t>
            </w:r>
            <w:r w:rsidR="00F77B2F">
              <w:rPr>
                <w:rFonts w:ascii="Calibri" w:hAnsi="Calibri" w:cs="Arial"/>
                <w:bCs/>
                <w:sz w:val="22"/>
                <w:szCs w:val="22"/>
              </w:rPr>
              <w:t xml:space="preserve">imelines for implementing </w:t>
            </w:r>
            <w:r w:rsidR="00720047">
              <w:rPr>
                <w:rFonts w:ascii="Calibri" w:hAnsi="Calibri" w:cs="Arial"/>
                <w:bCs/>
                <w:sz w:val="22"/>
                <w:szCs w:val="22"/>
              </w:rPr>
              <w:t xml:space="preserve">any </w:t>
            </w:r>
            <w:r w:rsidR="00F77B2F">
              <w:rPr>
                <w:rFonts w:ascii="Calibri" w:hAnsi="Calibri" w:cs="Arial"/>
                <w:bCs/>
                <w:sz w:val="22"/>
                <w:szCs w:val="22"/>
              </w:rPr>
              <w:t>changes have been proposed</w:t>
            </w:r>
            <w:r>
              <w:rPr>
                <w:rFonts w:ascii="Calibri" w:hAnsi="Calibri" w:cs="Arial"/>
                <w:bCs/>
                <w:sz w:val="22"/>
                <w:szCs w:val="22"/>
              </w:rPr>
              <w:t xml:space="preserve"> </w:t>
            </w:r>
            <w:r w:rsidR="00F77B2F">
              <w:rPr>
                <w:rFonts w:ascii="Calibri" w:hAnsi="Calibri" w:cs="Arial"/>
                <w:bCs/>
                <w:sz w:val="22"/>
                <w:szCs w:val="22"/>
              </w:rPr>
              <w:t>to allow sufficient time for robust review of the detail and development of alternative specifications</w:t>
            </w:r>
            <w:r w:rsidR="00666F7B">
              <w:rPr>
                <w:rFonts w:ascii="Calibri" w:hAnsi="Calibri" w:cs="Arial"/>
                <w:bCs/>
                <w:sz w:val="22"/>
                <w:szCs w:val="22"/>
              </w:rPr>
              <w:t>, as well as transitional time for Practices to change their staffing arrangements and delivery, where required</w:t>
            </w:r>
            <w:r w:rsidR="00F77B2F">
              <w:rPr>
                <w:rFonts w:ascii="Calibri" w:hAnsi="Calibri" w:cs="Arial"/>
                <w:bCs/>
                <w:sz w:val="22"/>
                <w:szCs w:val="22"/>
              </w:rPr>
              <w:t xml:space="preserve">. </w:t>
            </w:r>
          </w:p>
          <w:p w:rsidR="00666F7B" w:rsidRDefault="00666F7B" w:rsidP="00F77B2F">
            <w:pPr>
              <w:rPr>
                <w:rFonts w:ascii="Calibri" w:hAnsi="Calibri" w:cs="Arial"/>
                <w:bCs/>
                <w:sz w:val="22"/>
                <w:szCs w:val="22"/>
              </w:rPr>
            </w:pPr>
          </w:p>
          <w:p w:rsidR="00666F7B" w:rsidRDefault="00666F7B" w:rsidP="00F77B2F">
            <w:pPr>
              <w:rPr>
                <w:rFonts w:ascii="Calibri" w:hAnsi="Calibri" w:cs="Arial"/>
                <w:bCs/>
                <w:sz w:val="22"/>
                <w:szCs w:val="22"/>
              </w:rPr>
            </w:pPr>
            <w:r>
              <w:rPr>
                <w:rFonts w:ascii="Calibri" w:hAnsi="Calibri" w:cs="Arial"/>
                <w:bCs/>
                <w:sz w:val="22"/>
                <w:szCs w:val="22"/>
              </w:rPr>
              <w:t xml:space="preserve">When the officers of the three organisations met, they also identified the potential for closer working on </w:t>
            </w:r>
            <w:r w:rsidR="003517DB">
              <w:rPr>
                <w:rFonts w:ascii="Calibri" w:hAnsi="Calibri" w:cs="Arial"/>
                <w:bCs/>
                <w:sz w:val="22"/>
                <w:szCs w:val="22"/>
              </w:rPr>
              <w:t>in</w:t>
            </w:r>
            <w:r w:rsidR="0049580E">
              <w:rPr>
                <w:rFonts w:ascii="Calibri" w:hAnsi="Calibri" w:cs="Arial"/>
                <w:bCs/>
                <w:sz w:val="22"/>
                <w:szCs w:val="22"/>
              </w:rPr>
              <w:t>-</w:t>
            </w:r>
            <w:r w:rsidR="003517DB">
              <w:rPr>
                <w:rFonts w:ascii="Calibri" w:hAnsi="Calibri" w:cs="Arial"/>
                <w:bCs/>
                <w:sz w:val="22"/>
                <w:szCs w:val="22"/>
              </w:rPr>
              <w:lastRenderedPageBreak/>
              <w:t>year monitoring</w:t>
            </w:r>
            <w:r w:rsidR="0049580E">
              <w:rPr>
                <w:rFonts w:ascii="Calibri" w:hAnsi="Calibri" w:cs="Arial"/>
                <w:bCs/>
                <w:sz w:val="22"/>
                <w:szCs w:val="22"/>
              </w:rPr>
              <w:t xml:space="preserve">, </w:t>
            </w:r>
            <w:r>
              <w:rPr>
                <w:rFonts w:ascii="Calibri" w:hAnsi="Calibri" w:cs="Arial"/>
                <w:bCs/>
                <w:sz w:val="22"/>
                <w:szCs w:val="22"/>
              </w:rPr>
              <w:t>the development of specifications</w:t>
            </w:r>
            <w:r w:rsidR="0049580E">
              <w:rPr>
                <w:rFonts w:ascii="Calibri" w:hAnsi="Calibri" w:cs="Arial"/>
                <w:bCs/>
                <w:sz w:val="22"/>
                <w:szCs w:val="22"/>
              </w:rPr>
              <w:t xml:space="preserve">, </w:t>
            </w:r>
            <w:r>
              <w:rPr>
                <w:rFonts w:ascii="Calibri" w:hAnsi="Calibri" w:cs="Arial"/>
                <w:bCs/>
                <w:sz w:val="22"/>
                <w:szCs w:val="22"/>
              </w:rPr>
              <w:t>procurement</w:t>
            </w:r>
            <w:r w:rsidR="0049580E">
              <w:rPr>
                <w:rFonts w:ascii="Calibri" w:hAnsi="Calibri" w:cs="Arial"/>
                <w:bCs/>
                <w:sz w:val="22"/>
                <w:szCs w:val="22"/>
              </w:rPr>
              <w:t xml:space="preserve"> processes</w:t>
            </w:r>
            <w:r>
              <w:rPr>
                <w:rFonts w:ascii="Calibri" w:hAnsi="Calibri" w:cs="Arial"/>
                <w:bCs/>
                <w:sz w:val="22"/>
                <w:szCs w:val="22"/>
              </w:rPr>
              <w:t>, etc. We have already broadened the membership of an internal operational CCG meeting regarding primary care services and contracts to include NELC and NHS England reps</w:t>
            </w:r>
            <w:r w:rsidR="0049580E">
              <w:rPr>
                <w:rFonts w:ascii="Calibri" w:hAnsi="Calibri" w:cs="Arial"/>
                <w:bCs/>
                <w:sz w:val="22"/>
                <w:szCs w:val="22"/>
              </w:rPr>
              <w:t xml:space="preserve">. This group </w:t>
            </w:r>
            <w:r>
              <w:rPr>
                <w:rFonts w:ascii="Calibri" w:hAnsi="Calibri" w:cs="Arial"/>
                <w:bCs/>
                <w:sz w:val="22"/>
                <w:szCs w:val="22"/>
              </w:rPr>
              <w:t xml:space="preserve">will </w:t>
            </w:r>
            <w:r w:rsidR="0049580E">
              <w:rPr>
                <w:rFonts w:ascii="Calibri" w:hAnsi="Calibri" w:cs="Arial"/>
                <w:bCs/>
                <w:sz w:val="22"/>
                <w:szCs w:val="22"/>
              </w:rPr>
              <w:t xml:space="preserve">be </w:t>
            </w:r>
            <w:r>
              <w:rPr>
                <w:rFonts w:ascii="Calibri" w:hAnsi="Calibri" w:cs="Arial"/>
                <w:bCs/>
                <w:sz w:val="22"/>
                <w:szCs w:val="22"/>
              </w:rPr>
              <w:t xml:space="preserve">the mechanism for </w:t>
            </w:r>
            <w:r w:rsidR="00AF4F9E">
              <w:rPr>
                <w:rFonts w:ascii="Calibri" w:hAnsi="Calibri" w:cs="Arial"/>
                <w:bCs/>
                <w:sz w:val="22"/>
                <w:szCs w:val="22"/>
              </w:rPr>
              <w:t>taking forward the work identified</w:t>
            </w:r>
            <w:r w:rsidR="0049580E">
              <w:rPr>
                <w:rFonts w:ascii="Calibri" w:hAnsi="Calibri" w:cs="Arial"/>
                <w:bCs/>
                <w:sz w:val="22"/>
                <w:szCs w:val="22"/>
              </w:rPr>
              <w:t xml:space="preserve"> above</w:t>
            </w:r>
            <w:r w:rsidR="00AF4F9E">
              <w:rPr>
                <w:rFonts w:ascii="Calibri" w:hAnsi="Calibri" w:cs="Arial"/>
                <w:bCs/>
                <w:sz w:val="22"/>
                <w:szCs w:val="22"/>
              </w:rPr>
              <w:t>.</w:t>
            </w:r>
            <w:r w:rsidR="003517DB">
              <w:rPr>
                <w:rFonts w:ascii="Calibri" w:hAnsi="Calibri" w:cs="Arial"/>
                <w:bCs/>
                <w:sz w:val="22"/>
                <w:szCs w:val="22"/>
              </w:rPr>
              <w:t xml:space="preserve"> Proposals for future years will be brought back to the Committee as they are developed.</w:t>
            </w:r>
          </w:p>
          <w:p w:rsidR="00DD7564" w:rsidRPr="00752FD6" w:rsidRDefault="00DD7564" w:rsidP="001A5B0D">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457630" w:rsidRDefault="00F77B2F" w:rsidP="00457630">
            <w:pPr>
              <w:rPr>
                <w:rFonts w:ascii="Calibri" w:hAnsi="Calibri" w:cs="Calibri"/>
                <w:bCs/>
                <w:sz w:val="22"/>
                <w:szCs w:val="22"/>
              </w:rPr>
            </w:pPr>
            <w:r w:rsidRPr="003F19A6">
              <w:rPr>
                <w:rFonts w:ascii="Calibri" w:hAnsi="Calibri" w:cs="Calibri"/>
                <w:bCs/>
                <w:sz w:val="22"/>
                <w:szCs w:val="22"/>
              </w:rPr>
              <w:t xml:space="preserve">The </w:t>
            </w:r>
            <w:r>
              <w:rPr>
                <w:rFonts w:ascii="Calibri" w:hAnsi="Calibri" w:cs="Calibri"/>
                <w:bCs/>
                <w:sz w:val="22"/>
                <w:szCs w:val="22"/>
              </w:rPr>
              <w:t>Joint Co-Commissioning Committee</w:t>
            </w:r>
            <w:r w:rsidRPr="003F19A6">
              <w:rPr>
                <w:rFonts w:ascii="Calibri" w:hAnsi="Calibri" w:cs="Calibri"/>
                <w:bCs/>
                <w:sz w:val="22"/>
                <w:szCs w:val="22"/>
              </w:rPr>
              <w:t xml:space="preserve"> is asked </w:t>
            </w:r>
            <w:r w:rsidR="00457630">
              <w:rPr>
                <w:rFonts w:ascii="Calibri" w:hAnsi="Calibri" w:cs="Calibri"/>
                <w:bCs/>
                <w:sz w:val="22"/>
                <w:szCs w:val="22"/>
              </w:rPr>
              <w:t>to:</w:t>
            </w:r>
          </w:p>
          <w:p w:rsidR="00457630" w:rsidRDefault="00457630" w:rsidP="00457630">
            <w:pPr>
              <w:pStyle w:val="ListParagraph"/>
              <w:numPr>
                <w:ilvl w:val="0"/>
                <w:numId w:val="31"/>
              </w:numPr>
              <w:rPr>
                <w:rFonts w:ascii="Calibri" w:hAnsi="Calibri" w:cs="Calibri"/>
                <w:bCs/>
                <w:sz w:val="22"/>
                <w:szCs w:val="22"/>
              </w:rPr>
            </w:pPr>
            <w:r>
              <w:rPr>
                <w:rFonts w:ascii="Calibri" w:hAnsi="Calibri" w:cs="Calibri"/>
                <w:bCs/>
                <w:sz w:val="22"/>
                <w:szCs w:val="22"/>
              </w:rPr>
              <w:t xml:space="preserve">Agree </w:t>
            </w:r>
            <w:r w:rsidR="00F77B2F" w:rsidRPr="00457630">
              <w:rPr>
                <w:rFonts w:ascii="Calibri" w:hAnsi="Calibri" w:cs="Calibri"/>
                <w:bCs/>
                <w:sz w:val="22"/>
                <w:szCs w:val="22"/>
              </w:rPr>
              <w:t>the proposed changes to the commissioning of enhanced services</w:t>
            </w:r>
            <w:r w:rsidRPr="00457630">
              <w:rPr>
                <w:rFonts w:ascii="Calibri" w:hAnsi="Calibri" w:cs="Calibri"/>
                <w:bCs/>
                <w:sz w:val="22"/>
                <w:szCs w:val="22"/>
              </w:rPr>
              <w:t xml:space="preserve"> </w:t>
            </w:r>
            <w:r>
              <w:rPr>
                <w:rFonts w:ascii="Calibri" w:hAnsi="Calibri" w:cs="Calibri"/>
                <w:bCs/>
                <w:sz w:val="22"/>
                <w:szCs w:val="22"/>
              </w:rPr>
              <w:t xml:space="preserve">effective in </w:t>
            </w:r>
            <w:r w:rsidRPr="00457630">
              <w:rPr>
                <w:rFonts w:ascii="Calibri" w:hAnsi="Calibri" w:cs="Calibri"/>
                <w:bCs/>
                <w:sz w:val="22"/>
                <w:szCs w:val="22"/>
              </w:rPr>
              <w:t>2016/1</w:t>
            </w:r>
            <w:r>
              <w:rPr>
                <w:rFonts w:ascii="Calibri" w:hAnsi="Calibri" w:cs="Calibri"/>
                <w:bCs/>
                <w:sz w:val="22"/>
                <w:szCs w:val="22"/>
              </w:rPr>
              <w:t>7</w:t>
            </w:r>
          </w:p>
          <w:p w:rsidR="009527E0" w:rsidRPr="00457630" w:rsidRDefault="00457630" w:rsidP="00457630">
            <w:pPr>
              <w:pStyle w:val="ListParagraph"/>
              <w:numPr>
                <w:ilvl w:val="0"/>
                <w:numId w:val="31"/>
              </w:numPr>
              <w:rPr>
                <w:rFonts w:ascii="Calibri" w:hAnsi="Calibri" w:cs="Calibri"/>
                <w:bCs/>
                <w:sz w:val="22"/>
                <w:szCs w:val="22"/>
              </w:rPr>
            </w:pPr>
            <w:r>
              <w:rPr>
                <w:rFonts w:ascii="Calibri" w:hAnsi="Calibri" w:cs="Calibri"/>
                <w:bCs/>
                <w:sz w:val="22"/>
                <w:szCs w:val="22"/>
              </w:rPr>
              <w:t>N</w:t>
            </w:r>
            <w:r w:rsidRPr="00457630">
              <w:rPr>
                <w:rFonts w:ascii="Calibri" w:hAnsi="Calibri" w:cs="Calibri"/>
                <w:bCs/>
                <w:sz w:val="22"/>
                <w:szCs w:val="22"/>
              </w:rPr>
              <w:t>ote the work planned to take place during 2016/17 for further potential changes from 1</w:t>
            </w:r>
            <w:r w:rsidRPr="00457630">
              <w:rPr>
                <w:rFonts w:ascii="Calibri" w:hAnsi="Calibri" w:cs="Calibri"/>
                <w:bCs/>
                <w:sz w:val="22"/>
                <w:szCs w:val="22"/>
                <w:vertAlign w:val="superscript"/>
              </w:rPr>
              <w:t>st</w:t>
            </w:r>
            <w:r w:rsidRPr="00457630">
              <w:rPr>
                <w:rFonts w:ascii="Calibri" w:hAnsi="Calibri" w:cs="Calibri"/>
                <w:bCs/>
                <w:sz w:val="22"/>
                <w:szCs w:val="22"/>
              </w:rPr>
              <w:t xml:space="preserve"> April 2017.</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bookmarkStart w:id="2" w:name="_GoBack"/>
            <w:bookmarkEnd w:id="2"/>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572D1F"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572D1F"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572D1F"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572D1F"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572D1F"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EB5571"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572D1F"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71" w:rsidRDefault="00EB5571">
      <w:r>
        <w:separator/>
      </w:r>
    </w:p>
  </w:endnote>
  <w:endnote w:type="continuationSeparator" w:id="0">
    <w:p w:rsidR="00EB5571" w:rsidRDefault="00EB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71" w:rsidRDefault="00EB5571"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71" w:rsidRDefault="00EB5571">
      <w:r>
        <w:separator/>
      </w:r>
    </w:p>
  </w:footnote>
  <w:footnote w:type="continuationSeparator" w:id="0">
    <w:p w:rsidR="00EB5571" w:rsidRDefault="00EB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451FF"/>
    <w:multiLevelType w:val="hybridMultilevel"/>
    <w:tmpl w:val="BBAE8A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70183"/>
    <w:multiLevelType w:val="hybridMultilevel"/>
    <w:tmpl w:val="668457EE"/>
    <w:lvl w:ilvl="0" w:tplc="2F08C9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73971"/>
    <w:multiLevelType w:val="hybridMultilevel"/>
    <w:tmpl w:val="D4F6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E049D3"/>
    <w:multiLevelType w:val="hybridMultilevel"/>
    <w:tmpl w:val="E2F8E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0D2344"/>
    <w:multiLevelType w:val="hybridMultilevel"/>
    <w:tmpl w:val="25908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A430721"/>
    <w:multiLevelType w:val="hybridMultilevel"/>
    <w:tmpl w:val="1F0C5380"/>
    <w:lvl w:ilvl="0" w:tplc="CDBA0250">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AA3A02"/>
    <w:multiLevelType w:val="hybridMultilevel"/>
    <w:tmpl w:val="564AD7B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31">
    <w:nsid w:val="78180A27"/>
    <w:multiLevelType w:val="hybridMultilevel"/>
    <w:tmpl w:val="33D8559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50534B"/>
    <w:multiLevelType w:val="hybridMultilevel"/>
    <w:tmpl w:val="8C9CB4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0"/>
  </w:num>
  <w:num w:numId="4">
    <w:abstractNumId w:val="29"/>
  </w:num>
  <w:num w:numId="5">
    <w:abstractNumId w:val="19"/>
  </w:num>
  <w:num w:numId="6">
    <w:abstractNumId w:val="26"/>
  </w:num>
  <w:num w:numId="7">
    <w:abstractNumId w:val="4"/>
  </w:num>
  <w:num w:numId="8">
    <w:abstractNumId w:val="18"/>
  </w:num>
  <w:num w:numId="9">
    <w:abstractNumId w:val="22"/>
  </w:num>
  <w:num w:numId="10">
    <w:abstractNumId w:val="6"/>
  </w:num>
  <w:num w:numId="11">
    <w:abstractNumId w:val="9"/>
  </w:num>
  <w:num w:numId="12">
    <w:abstractNumId w:val="25"/>
  </w:num>
  <w:num w:numId="13">
    <w:abstractNumId w:val="14"/>
  </w:num>
  <w:num w:numId="14">
    <w:abstractNumId w:val="1"/>
  </w:num>
  <w:num w:numId="15">
    <w:abstractNumId w:val="17"/>
  </w:num>
  <w:num w:numId="16">
    <w:abstractNumId w:val="10"/>
  </w:num>
  <w:num w:numId="17">
    <w:abstractNumId w:val="21"/>
  </w:num>
  <w:num w:numId="18">
    <w:abstractNumId w:val="16"/>
  </w:num>
  <w:num w:numId="19">
    <w:abstractNumId w:val="27"/>
  </w:num>
  <w:num w:numId="20">
    <w:abstractNumId w:val="8"/>
  </w:num>
  <w:num w:numId="21">
    <w:abstractNumId w:val="7"/>
  </w:num>
  <w:num w:numId="22">
    <w:abstractNumId w:val="12"/>
  </w:num>
  <w:num w:numId="23">
    <w:abstractNumId w:val="5"/>
  </w:num>
  <w:num w:numId="24">
    <w:abstractNumId w:val="30"/>
  </w:num>
  <w:num w:numId="25">
    <w:abstractNumId w:val="13"/>
  </w:num>
  <w:num w:numId="26">
    <w:abstractNumId w:val="15"/>
  </w:num>
  <w:num w:numId="27">
    <w:abstractNumId w:val="2"/>
  </w:num>
  <w:num w:numId="28">
    <w:abstractNumId w:val="23"/>
  </w:num>
  <w:num w:numId="29">
    <w:abstractNumId w:val="28"/>
  </w:num>
  <w:num w:numId="30">
    <w:abstractNumId w:val="32"/>
  </w:num>
  <w:num w:numId="31">
    <w:abstractNumId w:val="11"/>
  </w:num>
  <w:num w:numId="32">
    <w:abstractNumId w:val="20"/>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A5B0D"/>
    <w:rsid w:val="001B3A86"/>
    <w:rsid w:val="001B6258"/>
    <w:rsid w:val="001C2629"/>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15E5"/>
    <w:rsid w:val="002A3C39"/>
    <w:rsid w:val="002A651D"/>
    <w:rsid w:val="002B63BC"/>
    <w:rsid w:val="002C17C1"/>
    <w:rsid w:val="002C3A35"/>
    <w:rsid w:val="002E26B9"/>
    <w:rsid w:val="002E7820"/>
    <w:rsid w:val="002F445D"/>
    <w:rsid w:val="002F47B6"/>
    <w:rsid w:val="00301655"/>
    <w:rsid w:val="00303B76"/>
    <w:rsid w:val="00312796"/>
    <w:rsid w:val="003225BA"/>
    <w:rsid w:val="00326AB8"/>
    <w:rsid w:val="0034307E"/>
    <w:rsid w:val="003517DB"/>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630"/>
    <w:rsid w:val="00457794"/>
    <w:rsid w:val="00457AAE"/>
    <w:rsid w:val="00462810"/>
    <w:rsid w:val="00464A6D"/>
    <w:rsid w:val="00466602"/>
    <w:rsid w:val="00470C33"/>
    <w:rsid w:val="004756D3"/>
    <w:rsid w:val="004822A5"/>
    <w:rsid w:val="00490D15"/>
    <w:rsid w:val="0049580E"/>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0C9B"/>
    <w:rsid w:val="00532C2C"/>
    <w:rsid w:val="00540287"/>
    <w:rsid w:val="00541F74"/>
    <w:rsid w:val="00562641"/>
    <w:rsid w:val="00562E19"/>
    <w:rsid w:val="00567797"/>
    <w:rsid w:val="00572D1F"/>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3375F"/>
    <w:rsid w:val="006468ED"/>
    <w:rsid w:val="006569A3"/>
    <w:rsid w:val="00657CC2"/>
    <w:rsid w:val="00664815"/>
    <w:rsid w:val="00666F7B"/>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20047"/>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421B"/>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76C14"/>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17497"/>
    <w:rsid w:val="00920543"/>
    <w:rsid w:val="00920E70"/>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4F9E"/>
    <w:rsid w:val="00AF5DDB"/>
    <w:rsid w:val="00B02EF5"/>
    <w:rsid w:val="00B31017"/>
    <w:rsid w:val="00B349FF"/>
    <w:rsid w:val="00B363A4"/>
    <w:rsid w:val="00B40742"/>
    <w:rsid w:val="00B41D76"/>
    <w:rsid w:val="00B54373"/>
    <w:rsid w:val="00B55AF0"/>
    <w:rsid w:val="00B55E86"/>
    <w:rsid w:val="00B60D87"/>
    <w:rsid w:val="00B632DC"/>
    <w:rsid w:val="00B66E1A"/>
    <w:rsid w:val="00B70B42"/>
    <w:rsid w:val="00B74845"/>
    <w:rsid w:val="00B76561"/>
    <w:rsid w:val="00B76881"/>
    <w:rsid w:val="00B7767F"/>
    <w:rsid w:val="00B847DA"/>
    <w:rsid w:val="00B8770E"/>
    <w:rsid w:val="00B90280"/>
    <w:rsid w:val="00B93457"/>
    <w:rsid w:val="00B961A5"/>
    <w:rsid w:val="00B97B0B"/>
    <w:rsid w:val="00BA763E"/>
    <w:rsid w:val="00BB13A6"/>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65E85"/>
    <w:rsid w:val="00C703B6"/>
    <w:rsid w:val="00C74EC1"/>
    <w:rsid w:val="00C7588E"/>
    <w:rsid w:val="00C85824"/>
    <w:rsid w:val="00C86CC4"/>
    <w:rsid w:val="00C94ED6"/>
    <w:rsid w:val="00C965C4"/>
    <w:rsid w:val="00CA3315"/>
    <w:rsid w:val="00CA64C1"/>
    <w:rsid w:val="00CB4EE8"/>
    <w:rsid w:val="00CD079D"/>
    <w:rsid w:val="00CD319C"/>
    <w:rsid w:val="00CD4F1D"/>
    <w:rsid w:val="00CE07E5"/>
    <w:rsid w:val="00CE160D"/>
    <w:rsid w:val="00CF258F"/>
    <w:rsid w:val="00CF5F75"/>
    <w:rsid w:val="00D00EFA"/>
    <w:rsid w:val="00D24480"/>
    <w:rsid w:val="00D25017"/>
    <w:rsid w:val="00D26686"/>
    <w:rsid w:val="00D3494B"/>
    <w:rsid w:val="00D35D4A"/>
    <w:rsid w:val="00D41C63"/>
    <w:rsid w:val="00D450C3"/>
    <w:rsid w:val="00D4597C"/>
    <w:rsid w:val="00D52206"/>
    <w:rsid w:val="00D61443"/>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062A1"/>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5571"/>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77B2F"/>
    <w:rsid w:val="00F85FD3"/>
    <w:rsid w:val="00F906E5"/>
    <w:rsid w:val="00F9086D"/>
    <w:rsid w:val="00F9292B"/>
    <w:rsid w:val="00FA3BC7"/>
    <w:rsid w:val="00FB10F2"/>
    <w:rsid w:val="00FB47ED"/>
    <w:rsid w:val="00FB4DB6"/>
    <w:rsid w:val="00FB69A8"/>
    <w:rsid w:val="00FB7D2A"/>
    <w:rsid w:val="00FC2818"/>
    <w:rsid w:val="00FC3546"/>
    <w:rsid w:val="00FC6262"/>
    <w:rsid w:val="00FD05F8"/>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1626</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10656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21</cp:revision>
  <cp:lastPrinted>2011-06-01T15:50:00Z</cp:lastPrinted>
  <dcterms:created xsi:type="dcterms:W3CDTF">2016-02-07T13:00:00Z</dcterms:created>
  <dcterms:modified xsi:type="dcterms:W3CDTF">2016-02-11T09:24:00Z</dcterms:modified>
</cp:coreProperties>
</file>