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48367F" w:rsidP="00E73B61">
      <w:pPr>
        <w:ind w:left="5041"/>
        <w:jc w:val="right"/>
        <w:rPr>
          <w:noProof/>
          <w:lang w:eastAsia="en-GB"/>
        </w:rPr>
      </w:pPr>
      <w:r>
        <w:rPr>
          <w:rFonts w:ascii="Calibri" w:hAnsi="Calibri" w:cs="Calibri"/>
          <w:noProof/>
          <w:sz w:val="20"/>
          <w:lang w:eastAsia="en-GB"/>
        </w:rPr>
        <mc:AlternateContent>
          <mc:Choice Requires="wps">
            <w:drawing>
              <wp:anchor distT="0" distB="0" distL="114300" distR="114300" simplePos="0" relativeHeight="251657216" behindDoc="0" locked="0" layoutInCell="1" allowOverlap="1" wp14:anchorId="1D463DDB" wp14:editId="2ABFBC7F">
                <wp:simplePos x="0" y="0"/>
                <wp:positionH relativeFrom="column">
                  <wp:posOffset>-74295</wp:posOffset>
                </wp:positionH>
                <wp:positionV relativeFrom="paragraph">
                  <wp:posOffset>632460</wp:posOffset>
                </wp:positionV>
                <wp:extent cx="6911340" cy="1483995"/>
                <wp:effectExtent l="19050" t="19050" r="22860" b="209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483995"/>
                        </a:xfrm>
                        <a:prstGeom prst="rect">
                          <a:avLst/>
                        </a:prstGeom>
                        <a:solidFill>
                          <a:srgbClr val="FFFFFF"/>
                        </a:solidFill>
                        <a:ln w="38100" cmpd="dbl">
                          <a:solidFill>
                            <a:srgbClr val="000000"/>
                          </a:solidFill>
                          <a:miter lim="800000"/>
                          <a:headEnd/>
                          <a:tailEnd/>
                        </a:ln>
                      </wps:spPr>
                      <wps:txb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r>
                            <w:r w:rsidR="00E62EB8">
                              <w:rPr>
                                <w:rFonts w:ascii="Calibri" w:hAnsi="Calibri"/>
                                <w:sz w:val="22"/>
                                <w:szCs w:val="22"/>
                              </w:rPr>
                              <w:t>Primary Care Commissioning Committee</w:t>
                            </w:r>
                          </w:p>
                          <w:p w:rsidR="00E62EB8" w:rsidRPr="000D1B0D" w:rsidRDefault="00E62EB8">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9A616E">
                              <w:rPr>
                                <w:rFonts w:ascii="Calibri" w:hAnsi="Calibri"/>
                                <w:sz w:val="22"/>
                                <w:szCs w:val="22"/>
                              </w:rPr>
                              <w:tab/>
                            </w:r>
                            <w:r w:rsidR="009A616E">
                              <w:rPr>
                                <w:rFonts w:ascii="Calibri" w:hAnsi="Calibri"/>
                                <w:sz w:val="22"/>
                                <w:szCs w:val="22"/>
                              </w:rPr>
                              <w:tab/>
                              <w:t>30</w:t>
                            </w:r>
                            <w:r w:rsidR="009A616E" w:rsidRPr="009A616E">
                              <w:rPr>
                                <w:rFonts w:ascii="Calibri" w:hAnsi="Calibri"/>
                                <w:sz w:val="22"/>
                                <w:szCs w:val="22"/>
                                <w:vertAlign w:val="superscript"/>
                              </w:rPr>
                              <w:t>th</w:t>
                            </w:r>
                            <w:r w:rsidR="009A616E">
                              <w:rPr>
                                <w:rFonts w:ascii="Calibri" w:hAnsi="Calibri"/>
                                <w:sz w:val="22"/>
                                <w:szCs w:val="22"/>
                              </w:rPr>
                              <w:t xml:space="preserve"> July 2019</w:t>
                            </w:r>
                            <w:r w:rsidR="00E44E85">
                              <w:rPr>
                                <w:rFonts w:ascii="Calibri" w:hAnsi="Calibri"/>
                                <w:sz w:val="22"/>
                                <w:szCs w:val="22"/>
                              </w:rPr>
                              <w:tab/>
                            </w:r>
                            <w:r w:rsidR="00E44E85">
                              <w:rPr>
                                <w:rFonts w:ascii="Calibri" w:hAnsi="Calibri"/>
                                <w:sz w:val="22"/>
                                <w:szCs w:val="22"/>
                              </w:rPr>
                              <w:tab/>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9A616E">
                              <w:rPr>
                                <w:rFonts w:ascii="Calibri" w:hAnsi="Calibri"/>
                                <w:sz w:val="22"/>
                                <w:szCs w:val="22"/>
                              </w:rPr>
                              <w:t>PMS Reinvestment Plans</w:t>
                            </w:r>
                          </w:p>
                          <w:p w:rsidR="00136B75" w:rsidRPr="000D1B0D" w:rsidRDefault="00136B75">
                            <w:pPr>
                              <w:rPr>
                                <w:rFonts w:ascii="Calibri" w:hAnsi="Calibr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9A616E">
                              <w:rPr>
                                <w:rFonts w:ascii="Calibri" w:hAnsi="Calibri"/>
                                <w:sz w:val="22"/>
                                <w:szCs w:val="22"/>
                              </w:rPr>
                              <w:t>Julie Wilson, Assistant Director Programme Delivery &amp; Primary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6" style="position:absolute;left:0;text-align:left;margin-left:-5.85pt;margin-top:49.8pt;width:544.2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aLQIAAFUEAAAOAAAAZHJzL2Uyb0RvYy54bWysVNuO0zAQfUfiHyy/0yRtt7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" strokeweight="3pt">
                <v:stroke linestyle="thinThin"/>
                <v:textbo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r>
                      <w:r w:rsidR="00E62EB8">
                        <w:rPr>
                          <w:rFonts w:ascii="Calibri" w:hAnsi="Calibri"/>
                          <w:sz w:val="22"/>
                          <w:szCs w:val="22"/>
                        </w:rPr>
                        <w:t>Primary Care Commissioning Committee</w:t>
                      </w:r>
                    </w:p>
                    <w:p w:rsidR="00E62EB8" w:rsidRPr="000D1B0D" w:rsidRDefault="00E62EB8">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9A616E">
                        <w:rPr>
                          <w:rFonts w:ascii="Calibri" w:hAnsi="Calibri"/>
                          <w:sz w:val="22"/>
                          <w:szCs w:val="22"/>
                        </w:rPr>
                        <w:tab/>
                      </w:r>
                      <w:r w:rsidR="009A616E">
                        <w:rPr>
                          <w:rFonts w:ascii="Calibri" w:hAnsi="Calibri"/>
                          <w:sz w:val="22"/>
                          <w:szCs w:val="22"/>
                        </w:rPr>
                        <w:tab/>
                        <w:t>30</w:t>
                      </w:r>
                      <w:r w:rsidR="009A616E" w:rsidRPr="009A616E">
                        <w:rPr>
                          <w:rFonts w:ascii="Calibri" w:hAnsi="Calibri"/>
                          <w:sz w:val="22"/>
                          <w:szCs w:val="22"/>
                          <w:vertAlign w:val="superscript"/>
                        </w:rPr>
                        <w:t>th</w:t>
                      </w:r>
                      <w:r w:rsidR="009A616E">
                        <w:rPr>
                          <w:rFonts w:ascii="Calibri" w:hAnsi="Calibri"/>
                          <w:sz w:val="22"/>
                          <w:szCs w:val="22"/>
                        </w:rPr>
                        <w:t xml:space="preserve"> July 2019</w:t>
                      </w:r>
                      <w:r w:rsidR="00E44E85">
                        <w:rPr>
                          <w:rFonts w:ascii="Calibri" w:hAnsi="Calibri"/>
                          <w:sz w:val="22"/>
                          <w:szCs w:val="22"/>
                        </w:rPr>
                        <w:tab/>
                      </w:r>
                      <w:r w:rsidR="00E44E85">
                        <w:rPr>
                          <w:rFonts w:ascii="Calibri" w:hAnsi="Calibri"/>
                          <w:sz w:val="22"/>
                          <w:szCs w:val="22"/>
                        </w:rPr>
                        <w:tab/>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9A616E">
                        <w:rPr>
                          <w:rFonts w:ascii="Calibri" w:hAnsi="Calibri"/>
                          <w:sz w:val="22"/>
                          <w:szCs w:val="22"/>
                        </w:rPr>
                        <w:t>PMS Reinvestment Plans</w:t>
                      </w:r>
                    </w:p>
                    <w:p w:rsidR="00136B75" w:rsidRPr="000D1B0D" w:rsidRDefault="00136B75">
                      <w:pPr>
                        <w:rPr>
                          <w:rFonts w:ascii="Calibri" w:hAnsi="Calibr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9A616E">
                        <w:rPr>
                          <w:rFonts w:ascii="Calibri" w:hAnsi="Calibri"/>
                          <w:sz w:val="22"/>
                          <w:szCs w:val="22"/>
                        </w:rPr>
                        <w:t>Julie Wilson, Assistant Director Programme Delivery &amp; Primary Care</w:t>
                      </w:r>
                    </w:p>
                  </w:txbxContent>
                </v:textbox>
              </v:rect>
            </w:pict>
          </mc:Fallback>
        </mc:AlternateContent>
      </w:r>
      <w:r w:rsidR="00E44E85">
        <w:rPr>
          <w:noProof/>
          <w:lang w:eastAsia="en-GB"/>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297815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2F4AA3">
                              <w:rPr>
                                <w:rFonts w:ascii="Calibri" w:hAnsi="Calibri"/>
                                <w:b/>
                                <w:sz w:val="22"/>
                                <w:szCs w:val="22"/>
                              </w:rPr>
                              <w:t xml:space="preserve"> 08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85pt;margin-top:23.45pt;width:160.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2F4AA3">
                        <w:rPr>
                          <w:rFonts w:ascii="Calibri" w:hAnsi="Calibri"/>
                          <w:b/>
                          <w:sz w:val="22"/>
                          <w:szCs w:val="22"/>
                        </w:rPr>
                        <w:t xml:space="preserve"> 08</w:t>
                      </w:r>
                      <w:bookmarkStart w:id="1" w:name="_GoBack"/>
                      <w:bookmarkEnd w:id="1"/>
                    </w:p>
                  </w:txbxContent>
                </v:textbox>
              </v:rect>
            </w:pict>
          </mc:Fallback>
        </mc:AlternateContent>
      </w:r>
      <w:r w:rsidR="003D7845" w:rsidRPr="003D7845">
        <w:t xml:space="preserve"> </w:t>
      </w:r>
      <w:r w:rsidR="001D2409">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E62EB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9A616E">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F3635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E62EB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9A616E">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F3635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515"/>
        <w:gridCol w:w="1869"/>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4E85">
            <w:pPr>
              <w:pStyle w:val="NoSpacing"/>
              <w:rPr>
                <w:rFonts w:cs="Calibri"/>
                <w:b/>
                <w:sz w:val="20"/>
                <w:szCs w:val="20"/>
              </w:rPr>
            </w:pPr>
          </w:p>
        </w:tc>
        <w:tc>
          <w:tcPr>
            <w:tcW w:w="3817" w:type="pct"/>
            <w:gridSpan w:val="2"/>
            <w:shd w:val="clear" w:color="auto" w:fill="auto"/>
          </w:tcPr>
          <w:p w:rsidR="002054A0" w:rsidRDefault="009A616E" w:rsidP="00E62EB8">
            <w:pPr>
              <w:pStyle w:val="Default"/>
              <w:jc w:val="both"/>
              <w:rPr>
                <w:rFonts w:ascii="Calibri" w:hAnsi="Calibri" w:cs="Calibri"/>
                <w:sz w:val="20"/>
                <w:szCs w:val="20"/>
              </w:rPr>
            </w:pPr>
            <w:r>
              <w:rPr>
                <w:rFonts w:ascii="Calibri" w:hAnsi="Calibri" w:cs="Calibri"/>
                <w:sz w:val="20"/>
                <w:szCs w:val="20"/>
              </w:rPr>
              <w:t xml:space="preserve">This report has been prepared to set out the </w:t>
            </w:r>
            <w:r w:rsidR="00F36352">
              <w:rPr>
                <w:rFonts w:ascii="Calibri" w:hAnsi="Calibri" w:cs="Calibri"/>
                <w:sz w:val="20"/>
                <w:szCs w:val="20"/>
              </w:rPr>
              <w:t xml:space="preserve">proposed </w:t>
            </w:r>
            <w:r>
              <w:rPr>
                <w:rFonts w:ascii="Calibri" w:hAnsi="Calibri" w:cs="Calibri"/>
                <w:sz w:val="20"/>
                <w:szCs w:val="20"/>
              </w:rPr>
              <w:t>plans for use of the P</w:t>
            </w:r>
            <w:r w:rsidR="00F36352">
              <w:rPr>
                <w:rFonts w:ascii="Calibri" w:hAnsi="Calibri" w:cs="Calibri"/>
                <w:sz w:val="20"/>
                <w:szCs w:val="20"/>
              </w:rPr>
              <w:t xml:space="preserve">ersonal </w:t>
            </w:r>
            <w:r>
              <w:rPr>
                <w:rFonts w:ascii="Calibri" w:hAnsi="Calibri" w:cs="Calibri"/>
                <w:sz w:val="20"/>
                <w:szCs w:val="20"/>
              </w:rPr>
              <w:t>M</w:t>
            </w:r>
            <w:r w:rsidR="00F36352">
              <w:rPr>
                <w:rFonts w:ascii="Calibri" w:hAnsi="Calibri" w:cs="Calibri"/>
                <w:sz w:val="20"/>
                <w:szCs w:val="20"/>
              </w:rPr>
              <w:t xml:space="preserve">edical </w:t>
            </w:r>
            <w:r>
              <w:rPr>
                <w:rFonts w:ascii="Calibri" w:hAnsi="Calibri" w:cs="Calibri"/>
                <w:sz w:val="20"/>
                <w:szCs w:val="20"/>
              </w:rPr>
              <w:t>S</w:t>
            </w:r>
            <w:r w:rsidR="00F36352">
              <w:rPr>
                <w:rFonts w:ascii="Calibri" w:hAnsi="Calibri" w:cs="Calibri"/>
                <w:sz w:val="20"/>
                <w:szCs w:val="20"/>
              </w:rPr>
              <w:t>ervices (PMS)</w:t>
            </w:r>
            <w:r>
              <w:rPr>
                <w:rFonts w:ascii="Calibri" w:hAnsi="Calibri" w:cs="Calibri"/>
                <w:sz w:val="20"/>
                <w:szCs w:val="20"/>
              </w:rPr>
              <w:t xml:space="preserve"> Reinvestment premium. </w:t>
            </w:r>
          </w:p>
          <w:p w:rsidR="009A616E" w:rsidRDefault="009A616E" w:rsidP="00E62EB8">
            <w:pPr>
              <w:pStyle w:val="Default"/>
              <w:jc w:val="both"/>
              <w:rPr>
                <w:rFonts w:ascii="Calibri" w:hAnsi="Calibri" w:cs="Calibri"/>
                <w:sz w:val="20"/>
                <w:szCs w:val="20"/>
              </w:rPr>
            </w:pPr>
          </w:p>
          <w:p w:rsidR="009A616E" w:rsidRDefault="009A616E" w:rsidP="009A616E">
            <w:pPr>
              <w:pStyle w:val="Default"/>
              <w:jc w:val="both"/>
              <w:rPr>
                <w:rFonts w:ascii="Calibri" w:hAnsi="Calibri" w:cs="Calibri"/>
                <w:sz w:val="20"/>
                <w:szCs w:val="20"/>
              </w:rPr>
            </w:pPr>
            <w:r w:rsidRPr="009A616E">
              <w:rPr>
                <w:rFonts w:ascii="Calibri" w:hAnsi="Calibri" w:cs="Calibri"/>
                <w:sz w:val="20"/>
                <w:szCs w:val="20"/>
              </w:rPr>
              <w:t>As a reminder of the background to this</w:t>
            </w:r>
            <w:r>
              <w:rPr>
                <w:rFonts w:ascii="Calibri" w:hAnsi="Calibri" w:cs="Calibri"/>
                <w:sz w:val="20"/>
                <w:szCs w:val="20"/>
              </w:rPr>
              <w:t xml:space="preserve"> premium funding</w:t>
            </w:r>
            <w:r w:rsidRPr="009A616E">
              <w:rPr>
                <w:rFonts w:ascii="Calibri" w:hAnsi="Calibri" w:cs="Calibri"/>
                <w:sz w:val="20"/>
                <w:szCs w:val="20"/>
              </w:rPr>
              <w:t xml:space="preserve">, during 2014/15 NHS England undertook a review of the PMS contracts within North East Lincolnshire. The aim of the review was to determine the level of premium, if any, being paid to practices and take action to </w:t>
            </w:r>
            <w:r w:rsidR="00F36352">
              <w:rPr>
                <w:rFonts w:ascii="Calibri" w:hAnsi="Calibri" w:cs="Calibri"/>
                <w:sz w:val="20"/>
                <w:szCs w:val="20"/>
              </w:rPr>
              <w:t xml:space="preserve">ensure a transition to an equitable payment </w:t>
            </w:r>
            <w:r w:rsidR="00CF692B">
              <w:rPr>
                <w:rFonts w:ascii="Calibri" w:hAnsi="Calibri" w:cs="Calibri"/>
                <w:sz w:val="20"/>
                <w:szCs w:val="20"/>
              </w:rPr>
              <w:t>between</w:t>
            </w:r>
            <w:r w:rsidR="00F36352">
              <w:rPr>
                <w:rFonts w:ascii="Calibri" w:hAnsi="Calibri" w:cs="Calibri"/>
                <w:sz w:val="20"/>
                <w:szCs w:val="20"/>
              </w:rPr>
              <w:t xml:space="preserve"> General Medical Services (GMS) and PMS contracts. </w:t>
            </w:r>
            <w:r w:rsidRPr="009A616E">
              <w:rPr>
                <w:rFonts w:ascii="Calibri" w:hAnsi="Calibri" w:cs="Calibri"/>
                <w:sz w:val="20"/>
                <w:szCs w:val="20"/>
              </w:rPr>
              <w:t xml:space="preserve">This resulted in a reduction to the core PMS contract payments and the identification of a PMS premium for reinvestment back into </w:t>
            </w:r>
            <w:r w:rsidR="00DA4C21">
              <w:rPr>
                <w:rFonts w:ascii="Calibri" w:hAnsi="Calibri" w:cs="Calibri"/>
                <w:sz w:val="20"/>
                <w:szCs w:val="20"/>
              </w:rPr>
              <w:t>local general practice services.</w:t>
            </w:r>
            <w:r w:rsidRPr="009A616E">
              <w:rPr>
                <w:rFonts w:ascii="Calibri" w:hAnsi="Calibri" w:cs="Calibri"/>
                <w:sz w:val="20"/>
                <w:szCs w:val="20"/>
              </w:rPr>
              <w:t xml:space="preserve"> NHS England stated that the premium </w:t>
            </w:r>
            <w:r w:rsidR="00DA4C21">
              <w:rPr>
                <w:rFonts w:ascii="Calibri" w:hAnsi="Calibri" w:cs="Calibri"/>
                <w:sz w:val="20"/>
                <w:szCs w:val="20"/>
              </w:rPr>
              <w:t>would be</w:t>
            </w:r>
            <w:r w:rsidRPr="009A616E">
              <w:rPr>
                <w:rFonts w:ascii="Calibri" w:hAnsi="Calibri" w:cs="Calibri"/>
                <w:sz w:val="20"/>
                <w:szCs w:val="20"/>
              </w:rPr>
              <w:t xml:space="preserve"> ring fenced to general medical services in the CCG area, </w:t>
            </w:r>
            <w:r w:rsidR="00DA4C21">
              <w:rPr>
                <w:rFonts w:ascii="Calibri" w:hAnsi="Calibri" w:cs="Calibri"/>
                <w:sz w:val="20"/>
                <w:szCs w:val="20"/>
              </w:rPr>
              <w:t>but</w:t>
            </w:r>
            <w:r w:rsidRPr="009A616E">
              <w:rPr>
                <w:rFonts w:ascii="Calibri" w:hAnsi="Calibri" w:cs="Calibri"/>
                <w:sz w:val="20"/>
                <w:szCs w:val="20"/>
              </w:rPr>
              <w:t xml:space="preserve"> not solely for investment back into PMS contracts.  </w:t>
            </w:r>
          </w:p>
          <w:p w:rsidR="00CF692B" w:rsidRPr="009A616E" w:rsidRDefault="00CF692B" w:rsidP="009A616E">
            <w:pPr>
              <w:pStyle w:val="Default"/>
              <w:jc w:val="both"/>
              <w:rPr>
                <w:rFonts w:ascii="Calibri" w:hAnsi="Calibri" w:cs="Calibri"/>
                <w:sz w:val="20"/>
                <w:szCs w:val="20"/>
              </w:rPr>
            </w:pPr>
          </w:p>
          <w:p w:rsidR="00C56DEE" w:rsidRDefault="009A616E" w:rsidP="009A616E">
            <w:pPr>
              <w:pStyle w:val="Default"/>
              <w:jc w:val="both"/>
              <w:rPr>
                <w:rFonts w:ascii="Calibri" w:hAnsi="Calibri" w:cs="Calibri"/>
                <w:sz w:val="20"/>
                <w:szCs w:val="20"/>
              </w:rPr>
            </w:pPr>
            <w:r w:rsidRPr="009A616E">
              <w:rPr>
                <w:rFonts w:ascii="Calibri" w:hAnsi="Calibri" w:cs="Calibri"/>
                <w:sz w:val="20"/>
                <w:szCs w:val="20"/>
              </w:rPr>
              <w:t>The reinvestment has been phased over 4 years (2015/16,</w:t>
            </w:r>
            <w:r>
              <w:rPr>
                <w:rFonts w:ascii="Calibri" w:hAnsi="Calibri" w:cs="Calibri"/>
                <w:sz w:val="20"/>
                <w:szCs w:val="20"/>
              </w:rPr>
              <w:t xml:space="preserve"> 2016/17, 2017/18 and 2018/19), so the original phased transition period is now </w:t>
            </w:r>
            <w:r w:rsidR="00C56DEE">
              <w:rPr>
                <w:rFonts w:ascii="Calibri" w:hAnsi="Calibri" w:cs="Calibri"/>
                <w:sz w:val="20"/>
                <w:szCs w:val="20"/>
              </w:rPr>
              <w:t>complete, and the funding has now become part of the overall primary care budgets.</w:t>
            </w:r>
            <w:r w:rsidR="00CF692B">
              <w:rPr>
                <w:rFonts w:ascii="Calibri" w:hAnsi="Calibri" w:cs="Calibri"/>
                <w:sz w:val="20"/>
                <w:szCs w:val="20"/>
              </w:rPr>
              <w:t xml:space="preserve"> </w:t>
            </w:r>
          </w:p>
          <w:p w:rsidR="00C56DEE" w:rsidRDefault="00C56DEE" w:rsidP="009A616E">
            <w:pPr>
              <w:pStyle w:val="Default"/>
              <w:jc w:val="both"/>
              <w:rPr>
                <w:rFonts w:ascii="Calibri" w:hAnsi="Calibri" w:cs="Calibri"/>
                <w:sz w:val="20"/>
                <w:szCs w:val="20"/>
              </w:rPr>
            </w:pPr>
          </w:p>
          <w:p w:rsidR="009A616E" w:rsidRDefault="00CF692B" w:rsidP="009A616E">
            <w:pPr>
              <w:pStyle w:val="Default"/>
              <w:jc w:val="both"/>
              <w:rPr>
                <w:rFonts w:ascii="Calibri" w:hAnsi="Calibri" w:cs="Calibri"/>
                <w:sz w:val="20"/>
                <w:szCs w:val="20"/>
              </w:rPr>
            </w:pPr>
            <w:r>
              <w:rPr>
                <w:rFonts w:ascii="Calibri" w:hAnsi="Calibri" w:cs="Calibri"/>
                <w:sz w:val="20"/>
                <w:szCs w:val="20"/>
              </w:rPr>
              <w:t>However, as previously reported to the Committee, NHS England has since identified that there would still be a differential between the GMS and PMS payment in April 2020, so a further reduction will take place as of April 2020. This will release a further £200k back into the CCG’s primary care budget from that point.</w:t>
            </w:r>
          </w:p>
          <w:p w:rsidR="009A616E" w:rsidRDefault="009A616E" w:rsidP="00E62EB8">
            <w:pPr>
              <w:pStyle w:val="Default"/>
              <w:jc w:val="both"/>
              <w:rPr>
                <w:rFonts w:ascii="Calibri" w:hAnsi="Calibri" w:cs="Calibri"/>
                <w:sz w:val="20"/>
                <w:szCs w:val="20"/>
              </w:rPr>
            </w:pPr>
          </w:p>
          <w:p w:rsidR="00CF692B" w:rsidRDefault="009A616E" w:rsidP="00E62EB8">
            <w:pPr>
              <w:pStyle w:val="Default"/>
              <w:jc w:val="both"/>
              <w:rPr>
                <w:rFonts w:ascii="Calibri" w:hAnsi="Calibri" w:cs="Calibri"/>
                <w:sz w:val="20"/>
                <w:szCs w:val="20"/>
              </w:rPr>
            </w:pPr>
            <w:r>
              <w:rPr>
                <w:rFonts w:ascii="Calibri" w:hAnsi="Calibri" w:cs="Calibri"/>
                <w:sz w:val="20"/>
                <w:szCs w:val="20"/>
              </w:rPr>
              <w:t xml:space="preserve">The attached table shows the investment over the 4 years, and the plan for the current year. </w:t>
            </w:r>
            <w:r w:rsidR="00F36352">
              <w:rPr>
                <w:rFonts w:ascii="Calibri" w:hAnsi="Calibri" w:cs="Calibri"/>
                <w:sz w:val="20"/>
                <w:szCs w:val="20"/>
              </w:rPr>
              <w:t>Th</w:t>
            </w:r>
            <w:r w:rsidR="00CF692B">
              <w:rPr>
                <w:rFonts w:ascii="Calibri" w:hAnsi="Calibri" w:cs="Calibri"/>
                <w:sz w:val="20"/>
                <w:szCs w:val="20"/>
              </w:rPr>
              <w:t xml:space="preserve">e plan for 2019/20 reflects the need to support the CCG’s overall primary care budgets, due to the lower than anticipated uplift. The financial update was provided </w:t>
            </w:r>
            <w:r w:rsidR="00F36352">
              <w:rPr>
                <w:rFonts w:ascii="Calibri" w:hAnsi="Calibri" w:cs="Calibri"/>
                <w:sz w:val="20"/>
                <w:szCs w:val="20"/>
              </w:rPr>
              <w:t xml:space="preserve">to the last Primary Care Commissioning Committee meeting, identifying a gap of £550k in the primary care budget once all of the mandated payments had been honoured. </w:t>
            </w:r>
            <w:r w:rsidR="00CF692B">
              <w:rPr>
                <w:rFonts w:ascii="Calibri" w:hAnsi="Calibri" w:cs="Calibri"/>
                <w:sz w:val="20"/>
                <w:szCs w:val="20"/>
              </w:rPr>
              <w:t>This gap is therefore being covered, in part, by the flexibility within the PMS premium, whilst retaining the investment in primary care enhanced service</w:t>
            </w:r>
            <w:r w:rsidR="00C56DEE">
              <w:rPr>
                <w:rFonts w:ascii="Calibri" w:hAnsi="Calibri" w:cs="Calibri"/>
                <w:sz w:val="20"/>
                <w:szCs w:val="20"/>
              </w:rPr>
              <w:t>s that has already taken place, and some flexibility for services that are currently in development.</w:t>
            </w:r>
          </w:p>
          <w:p w:rsidR="00F36352" w:rsidRDefault="00F36352" w:rsidP="00E62EB8">
            <w:pPr>
              <w:pStyle w:val="Default"/>
              <w:jc w:val="both"/>
              <w:rPr>
                <w:rFonts w:ascii="Calibri" w:hAnsi="Calibri" w:cs="Calibri"/>
                <w:sz w:val="20"/>
                <w:szCs w:val="20"/>
              </w:rPr>
            </w:pPr>
          </w:p>
          <w:p w:rsidR="009A616E" w:rsidRPr="000D1B0D" w:rsidRDefault="009A616E" w:rsidP="00E62EB8">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E62EB8" w:rsidRDefault="00E44E85" w:rsidP="000D1B0D">
            <w:pPr>
              <w:pStyle w:val="Default"/>
              <w:jc w:val="both"/>
              <w:rPr>
                <w:rFonts w:ascii="Calibri" w:hAnsi="Calibri" w:cs="Calibri"/>
                <w:sz w:val="20"/>
                <w:szCs w:val="20"/>
              </w:rPr>
            </w:pPr>
            <w:r>
              <w:rPr>
                <w:rFonts w:ascii="Calibri" w:hAnsi="Calibri" w:cs="Calibri"/>
                <w:sz w:val="20"/>
                <w:szCs w:val="20"/>
              </w:rPr>
              <w:t>The PCCC is asked to</w:t>
            </w:r>
            <w:r w:rsidR="00E62EB8">
              <w:rPr>
                <w:rFonts w:ascii="Calibri" w:hAnsi="Calibri" w:cs="Calibri"/>
                <w:sz w:val="20"/>
                <w:szCs w:val="20"/>
              </w:rPr>
              <w:t>:</w:t>
            </w:r>
          </w:p>
          <w:p w:rsidR="00F36352" w:rsidRDefault="00F36352" w:rsidP="000D1B0D">
            <w:pPr>
              <w:pStyle w:val="Default"/>
              <w:jc w:val="both"/>
              <w:rPr>
                <w:rFonts w:ascii="Calibri" w:hAnsi="Calibri" w:cs="Calibri"/>
                <w:sz w:val="20"/>
                <w:szCs w:val="20"/>
              </w:rPr>
            </w:pPr>
          </w:p>
          <w:p w:rsidR="009D4EDC" w:rsidRPr="000D1B0D" w:rsidRDefault="00F36352" w:rsidP="00F36352">
            <w:pPr>
              <w:pStyle w:val="Default"/>
              <w:numPr>
                <w:ilvl w:val="0"/>
                <w:numId w:val="7"/>
              </w:numPr>
              <w:jc w:val="both"/>
              <w:rPr>
                <w:rFonts w:ascii="Calibri" w:hAnsi="Calibri" w:cs="Calibri"/>
                <w:sz w:val="20"/>
                <w:szCs w:val="20"/>
              </w:rPr>
            </w:pPr>
            <w:r>
              <w:rPr>
                <w:rFonts w:ascii="Calibri" w:hAnsi="Calibri" w:cs="Calibri"/>
                <w:sz w:val="20"/>
                <w:szCs w:val="20"/>
              </w:rPr>
              <w:t xml:space="preserve">Approve the proposed plans for the </w:t>
            </w:r>
            <w:r w:rsidR="00C56DEE">
              <w:rPr>
                <w:rFonts w:ascii="Calibri" w:hAnsi="Calibri" w:cs="Calibri"/>
                <w:sz w:val="20"/>
                <w:szCs w:val="20"/>
              </w:rPr>
              <w:t xml:space="preserve">residual </w:t>
            </w:r>
            <w:r>
              <w:rPr>
                <w:rFonts w:ascii="Calibri" w:hAnsi="Calibri" w:cs="Calibri"/>
                <w:sz w:val="20"/>
                <w:szCs w:val="20"/>
              </w:rPr>
              <w:t>PMS premium funding for 2019/20</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lastRenderedPageBreak/>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0D1B0D" w:rsidRDefault="00CF692B" w:rsidP="00E44E85">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0D1B0D" w:rsidRDefault="00CF692B" w:rsidP="00C56DEE">
            <w:pPr>
              <w:pStyle w:val="Default"/>
              <w:jc w:val="both"/>
              <w:rPr>
                <w:rFonts w:ascii="Calibri" w:hAnsi="Calibri" w:cs="Calibri"/>
                <w:sz w:val="20"/>
                <w:szCs w:val="20"/>
              </w:rPr>
            </w:pPr>
            <w:r>
              <w:rPr>
                <w:rFonts w:ascii="Calibri" w:hAnsi="Calibri" w:cs="Calibri"/>
                <w:sz w:val="20"/>
                <w:szCs w:val="20"/>
              </w:rPr>
              <w:t xml:space="preserve">If this </w:t>
            </w:r>
            <w:r w:rsidR="00C56DEE">
              <w:rPr>
                <w:rFonts w:ascii="Calibri" w:hAnsi="Calibri" w:cs="Calibri"/>
                <w:sz w:val="20"/>
                <w:szCs w:val="20"/>
              </w:rPr>
              <w:t xml:space="preserve">proposal </w:t>
            </w:r>
            <w:r>
              <w:rPr>
                <w:rFonts w:ascii="Calibri" w:hAnsi="Calibri" w:cs="Calibri"/>
                <w:sz w:val="20"/>
                <w:szCs w:val="20"/>
              </w:rPr>
              <w:t>is not approved, there is a risk to the achievement of the overall financial plan for the CCG.</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0D1B0D" w:rsidRDefault="00CF692B" w:rsidP="00E62EB8">
            <w:pPr>
              <w:pStyle w:val="Default"/>
              <w:jc w:val="both"/>
              <w:rPr>
                <w:rFonts w:ascii="Calibri" w:hAnsi="Calibri" w:cs="Calibri"/>
                <w:sz w:val="20"/>
                <w:szCs w:val="20"/>
              </w:rPr>
            </w:pPr>
            <w:r>
              <w:rPr>
                <w:rFonts w:ascii="Calibri" w:hAnsi="Calibri" w:cs="Calibri"/>
                <w:sz w:val="20"/>
                <w:szCs w:val="20"/>
              </w:rPr>
              <w:t>N/A</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CF692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CF692B">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CF692B" w:rsidP="00E62EB8">
            <w:pPr>
              <w:pStyle w:val="Default"/>
              <w:jc w:val="both"/>
              <w:rPr>
                <w:rFonts w:ascii="Calibri" w:hAnsi="Calibri" w:cs="Calibri"/>
                <w:sz w:val="20"/>
                <w:szCs w:val="20"/>
              </w:rPr>
            </w:pPr>
            <w:r>
              <w:rPr>
                <w:rFonts w:ascii="Calibri" w:hAnsi="Calibri" w:cs="Calibri"/>
                <w:sz w:val="20"/>
                <w:szCs w:val="20"/>
              </w:rPr>
              <w:t xml:space="preserve">The financial implications are set out within the attached table. The proposed plan supports the CCG to meet the financial gap in the CCG Primary Care Budgets and maintains the level of investment already </w:t>
            </w:r>
            <w:r w:rsidR="00B0181A">
              <w:rPr>
                <w:rFonts w:ascii="Calibri" w:hAnsi="Calibri" w:cs="Calibri"/>
                <w:sz w:val="20"/>
                <w:szCs w:val="20"/>
              </w:rPr>
              <w:t>made into the enhanced services funded via PMS premium.</w:t>
            </w:r>
          </w:p>
          <w:p w:rsidR="00B0181A" w:rsidRPr="000D1B0D" w:rsidRDefault="00B0181A" w:rsidP="00E62EB8">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B0181A">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0181A"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E44E8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0181A"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E44E85">
              <w:rPr>
                <w:rFonts w:ascii="Calibri" w:hAnsi="Calibri" w:cs="Calibri"/>
                <w:i/>
                <w:sz w:val="20"/>
                <w:szCs w:val="20"/>
              </w:rPr>
              <w:t>?</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2F4AA3"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0181A">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2F4AA3"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B0181A">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2F4AA3"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2F4AA3"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B0181A" w:rsidP="000D1B0D">
            <w:pPr>
              <w:pStyle w:val="Default"/>
              <w:jc w:val="both"/>
              <w:rPr>
                <w:rFonts w:ascii="Calibri" w:hAnsi="Calibri" w:cs="Calibri"/>
                <w:sz w:val="20"/>
                <w:szCs w:val="20"/>
              </w:rPr>
            </w:pPr>
            <w:r>
              <w:rPr>
                <w:rFonts w:ascii="Calibri" w:hAnsi="Calibri" w:cs="Calibri"/>
                <w:sz w:val="20"/>
                <w:szCs w:val="20"/>
              </w:rPr>
              <w:t>PMS premium reinvestment spreadsheet</w:t>
            </w:r>
            <w:r w:rsidR="001B12FF">
              <w:rPr>
                <w:rFonts w:ascii="Calibri" w:hAnsi="Calibri" w:cs="Calibri"/>
                <w:sz w:val="20"/>
                <w:szCs w:val="20"/>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Excel.Sheet.12" ShapeID="_x0000_i1025" DrawAspect="Icon" ObjectID="_1625468747" r:id="rId11"/>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D9" w:rsidRDefault="009B44D9" w:rsidP="00E1284E">
      <w:r>
        <w:separator/>
      </w:r>
    </w:p>
  </w:endnote>
  <w:endnote w:type="continuationSeparator" w:id="0">
    <w:p w:rsidR="009B44D9" w:rsidRDefault="009B44D9"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2F4AA3">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D9" w:rsidRDefault="009B44D9" w:rsidP="00E1284E">
      <w:r>
        <w:separator/>
      </w:r>
    </w:p>
  </w:footnote>
  <w:footnote w:type="continuationSeparator" w:id="0">
    <w:p w:rsidR="009B44D9" w:rsidRDefault="009B44D9"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566DA7"/>
    <w:multiLevelType w:val="hybridMultilevel"/>
    <w:tmpl w:val="37201DCC"/>
    <w:lvl w:ilvl="0" w:tplc="F30EE28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B12FF"/>
    <w:rsid w:val="001D2409"/>
    <w:rsid w:val="002044CF"/>
    <w:rsid w:val="002054A0"/>
    <w:rsid w:val="00220DF9"/>
    <w:rsid w:val="00246A4E"/>
    <w:rsid w:val="00246EFA"/>
    <w:rsid w:val="0028419C"/>
    <w:rsid w:val="002C32CC"/>
    <w:rsid w:val="002D75E7"/>
    <w:rsid w:val="002F38A7"/>
    <w:rsid w:val="002F4AA3"/>
    <w:rsid w:val="00306A1B"/>
    <w:rsid w:val="0036733E"/>
    <w:rsid w:val="003B7B5D"/>
    <w:rsid w:val="003D7845"/>
    <w:rsid w:val="004458C3"/>
    <w:rsid w:val="00453E4B"/>
    <w:rsid w:val="00462732"/>
    <w:rsid w:val="00473CC5"/>
    <w:rsid w:val="004767D8"/>
    <w:rsid w:val="0048367F"/>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11DA9"/>
    <w:rsid w:val="00734128"/>
    <w:rsid w:val="007405E7"/>
    <w:rsid w:val="00755446"/>
    <w:rsid w:val="007663C8"/>
    <w:rsid w:val="00785233"/>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8436E"/>
    <w:rsid w:val="00991A1C"/>
    <w:rsid w:val="00995A9E"/>
    <w:rsid w:val="009A616E"/>
    <w:rsid w:val="009B44D9"/>
    <w:rsid w:val="009D39DE"/>
    <w:rsid w:val="009D4EDC"/>
    <w:rsid w:val="009E45D2"/>
    <w:rsid w:val="00A0148B"/>
    <w:rsid w:val="00A218A3"/>
    <w:rsid w:val="00A34173"/>
    <w:rsid w:val="00A66D55"/>
    <w:rsid w:val="00A67A77"/>
    <w:rsid w:val="00A9358C"/>
    <w:rsid w:val="00A977E0"/>
    <w:rsid w:val="00AB1B69"/>
    <w:rsid w:val="00AB4FF6"/>
    <w:rsid w:val="00AB645B"/>
    <w:rsid w:val="00AF4A4F"/>
    <w:rsid w:val="00B0181A"/>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56DEE"/>
    <w:rsid w:val="00C64AF0"/>
    <w:rsid w:val="00C81EF3"/>
    <w:rsid w:val="00CA348E"/>
    <w:rsid w:val="00CA4E8E"/>
    <w:rsid w:val="00CB1860"/>
    <w:rsid w:val="00CC2C55"/>
    <w:rsid w:val="00CF20A6"/>
    <w:rsid w:val="00CF347F"/>
    <w:rsid w:val="00CF395E"/>
    <w:rsid w:val="00CF692B"/>
    <w:rsid w:val="00D00012"/>
    <w:rsid w:val="00D3211A"/>
    <w:rsid w:val="00D42959"/>
    <w:rsid w:val="00D7667F"/>
    <w:rsid w:val="00DA4C21"/>
    <w:rsid w:val="00DA7A50"/>
    <w:rsid w:val="00DB37E5"/>
    <w:rsid w:val="00DE0BED"/>
    <w:rsid w:val="00DE185E"/>
    <w:rsid w:val="00DF7670"/>
    <w:rsid w:val="00E1284E"/>
    <w:rsid w:val="00E26D6F"/>
    <w:rsid w:val="00E402F3"/>
    <w:rsid w:val="00E44E85"/>
    <w:rsid w:val="00E52FDA"/>
    <w:rsid w:val="00E61AF0"/>
    <w:rsid w:val="00E62EB8"/>
    <w:rsid w:val="00E72942"/>
    <w:rsid w:val="00E72F52"/>
    <w:rsid w:val="00E73B61"/>
    <w:rsid w:val="00E763D6"/>
    <w:rsid w:val="00E76606"/>
    <w:rsid w:val="00E86651"/>
    <w:rsid w:val="00E912FC"/>
    <w:rsid w:val="00E97542"/>
    <w:rsid w:val="00EA4E01"/>
    <w:rsid w:val="00EB634A"/>
    <w:rsid w:val="00F300A1"/>
    <w:rsid w:val="00F36352"/>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CFB09C"/>
  <w15:docId w15:val="{68BB5B0C-DF6E-4781-B5F0-FD1F48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5757-AC0A-443C-996F-8F51C08F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Helen Askham (CCG)</cp:lastModifiedBy>
  <cp:revision>7</cp:revision>
  <cp:lastPrinted>2015-02-05T14:14:00Z</cp:lastPrinted>
  <dcterms:created xsi:type="dcterms:W3CDTF">2019-07-17T10:22:00Z</dcterms:created>
  <dcterms:modified xsi:type="dcterms:W3CDTF">2019-07-24T09:19:00Z</dcterms:modified>
</cp:coreProperties>
</file>