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384FF9">
                              <w:rPr>
                                <w:rFonts w:ascii="Calibri" w:hAnsi="Calibri"/>
                                <w:b/>
                                <w:sz w:val="22"/>
                                <w:szCs w:val="22"/>
                              </w:rPr>
                              <w:tab/>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384FF9">
                        <w:rPr>
                          <w:rFonts w:ascii="Calibri" w:hAnsi="Calibri"/>
                          <w:b/>
                          <w:sz w:val="22"/>
                          <w:szCs w:val="22"/>
                        </w:rPr>
                        <w:tab/>
                        <w:t>10</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A5270C">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t>26</w:t>
                            </w:r>
                            <w:r w:rsidR="00A5270C" w:rsidRPr="00A5270C">
                              <w:rPr>
                                <w:rFonts w:ascii="Calibri" w:hAnsi="Calibri"/>
                                <w:sz w:val="22"/>
                                <w:szCs w:val="22"/>
                                <w:vertAlign w:val="superscript"/>
                              </w:rPr>
                              <w:t>th</w:t>
                            </w:r>
                            <w:r w:rsidR="00A5270C">
                              <w:rPr>
                                <w:rFonts w:ascii="Calibri" w:hAnsi="Calibri"/>
                                <w:sz w:val="22"/>
                                <w:szCs w:val="22"/>
                              </w:rPr>
                              <w:t xml:space="preserve"> November 2019</w:t>
                            </w:r>
                          </w:p>
                          <w:p w:rsidR="00136B75" w:rsidRPr="000D1B0D" w:rsidRDefault="00A5270C">
                            <w:pPr>
                              <w:rPr>
                                <w:rFonts w:ascii="Calibri" w:hAnsi="Calibri"/>
                                <w:sz w:val="22"/>
                                <w:szCs w:val="22"/>
                              </w:rPr>
                            </w:pPr>
                            <w:r>
                              <w:rPr>
                                <w:rFonts w:ascii="Calibri" w:hAnsi="Calibri"/>
                                <w:sz w:val="22"/>
                                <w:szCs w:val="22"/>
                              </w:rPr>
                              <w:tab/>
                            </w:r>
                          </w:p>
                          <w:p w:rsidR="00136B75" w:rsidRPr="000D1B0D" w:rsidRDefault="00136B75">
                            <w:pPr>
                              <w:rPr>
                                <w:rFonts w:ascii="Calibri" w:hAnsi="Calibri"/>
                                <w:sz w:val="22"/>
                                <w:szCs w:val="22"/>
                              </w:rPr>
                            </w:pPr>
                            <w:r w:rsidRPr="000D1B0D">
                              <w:rPr>
                                <w:rFonts w:ascii="Calibri" w:hAnsi="Calibri"/>
                                <w:sz w:val="22"/>
                                <w:szCs w:val="22"/>
                              </w:rPr>
                              <w:t>Subject:</w:t>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6C2A5A">
                              <w:rPr>
                                <w:rFonts w:ascii="Calibri" w:hAnsi="Calibri"/>
                                <w:sz w:val="22"/>
                                <w:szCs w:val="22"/>
                              </w:rPr>
                              <w:t xml:space="preserve">PCN Supplementary Scheme for Medicines Optimisation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t xml:space="preserve">Julie Wilson, Assistant Director Commissioning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A5270C">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t>26</w:t>
                      </w:r>
                      <w:r w:rsidR="00A5270C" w:rsidRPr="00A5270C">
                        <w:rPr>
                          <w:rFonts w:ascii="Calibri" w:hAnsi="Calibri"/>
                          <w:sz w:val="22"/>
                          <w:szCs w:val="22"/>
                          <w:vertAlign w:val="superscript"/>
                        </w:rPr>
                        <w:t>th</w:t>
                      </w:r>
                      <w:r w:rsidR="00A5270C">
                        <w:rPr>
                          <w:rFonts w:ascii="Calibri" w:hAnsi="Calibri"/>
                          <w:sz w:val="22"/>
                          <w:szCs w:val="22"/>
                        </w:rPr>
                        <w:t xml:space="preserve"> November 2019</w:t>
                      </w:r>
                    </w:p>
                    <w:p w:rsidR="00136B75" w:rsidRPr="000D1B0D" w:rsidRDefault="00A5270C">
                      <w:pPr>
                        <w:rPr>
                          <w:rFonts w:ascii="Calibri" w:hAnsi="Calibri"/>
                          <w:sz w:val="22"/>
                          <w:szCs w:val="22"/>
                        </w:rPr>
                      </w:pPr>
                      <w:r>
                        <w:rPr>
                          <w:rFonts w:ascii="Calibri" w:hAnsi="Calibri"/>
                          <w:sz w:val="22"/>
                          <w:szCs w:val="22"/>
                        </w:rPr>
                        <w:tab/>
                      </w:r>
                    </w:p>
                    <w:p w:rsidR="00136B75" w:rsidRPr="000D1B0D" w:rsidRDefault="00136B75">
                      <w:pPr>
                        <w:rPr>
                          <w:rFonts w:ascii="Calibri" w:hAnsi="Calibri"/>
                          <w:sz w:val="22"/>
                          <w:szCs w:val="22"/>
                        </w:rPr>
                      </w:pPr>
                      <w:r w:rsidRPr="000D1B0D">
                        <w:rPr>
                          <w:rFonts w:ascii="Calibri" w:hAnsi="Calibri"/>
                          <w:sz w:val="22"/>
                          <w:szCs w:val="22"/>
                        </w:rPr>
                        <w:t>Subject:</w:t>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6C2A5A">
                        <w:rPr>
                          <w:rFonts w:ascii="Calibri" w:hAnsi="Calibri"/>
                          <w:sz w:val="22"/>
                          <w:szCs w:val="22"/>
                        </w:rPr>
                        <w:t xml:space="preserve">PCN Supplementary Scheme for Medicines Optimisation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r>
                      <w:r w:rsidR="00A5270C">
                        <w:rPr>
                          <w:rFonts w:ascii="Calibri" w:hAnsi="Calibri"/>
                          <w:sz w:val="22"/>
                          <w:szCs w:val="22"/>
                        </w:rPr>
                        <w:tab/>
                        <w:t xml:space="preserve">Julie Wilson, Assistant Director Commissioning </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A5270C">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A5270C">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A5270C">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A5270C">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A5270C">
            <w:pPr>
              <w:pStyle w:val="NoSpacing"/>
              <w:rPr>
                <w:rFonts w:cs="Calibri"/>
                <w:b/>
                <w:sz w:val="20"/>
                <w:szCs w:val="20"/>
              </w:rPr>
            </w:pPr>
          </w:p>
        </w:tc>
        <w:tc>
          <w:tcPr>
            <w:tcW w:w="3817" w:type="pct"/>
            <w:shd w:val="clear" w:color="auto" w:fill="auto"/>
          </w:tcPr>
          <w:p w:rsidR="006C2A5A" w:rsidRDefault="006C2A5A" w:rsidP="000D1B0D">
            <w:pPr>
              <w:pStyle w:val="Default"/>
              <w:jc w:val="both"/>
              <w:rPr>
                <w:rFonts w:ascii="Calibri" w:hAnsi="Calibri" w:cs="Calibri"/>
                <w:sz w:val="20"/>
                <w:szCs w:val="20"/>
              </w:rPr>
            </w:pPr>
            <w:r>
              <w:rPr>
                <w:rFonts w:ascii="Calibri" w:hAnsi="Calibri" w:cs="Calibri"/>
                <w:sz w:val="20"/>
                <w:szCs w:val="20"/>
              </w:rPr>
              <w:t xml:space="preserve">The CCG has previously offered a quality scheme to local practices, aimed at addressing local priorities and variation between practices. With the establishment of PCNs, the Committee has agreed to utilise the previous quality scheme funding to support PCN Supplementary Schemes, i.e. local schemes that set expectations over and above other existing requirements. </w:t>
            </w:r>
          </w:p>
          <w:p w:rsidR="006C2A5A" w:rsidRDefault="006C2A5A" w:rsidP="000D1B0D">
            <w:pPr>
              <w:pStyle w:val="Default"/>
              <w:jc w:val="both"/>
              <w:rPr>
                <w:rFonts w:ascii="Calibri" w:hAnsi="Calibri" w:cs="Calibri"/>
                <w:sz w:val="20"/>
                <w:szCs w:val="20"/>
              </w:rPr>
            </w:pPr>
          </w:p>
          <w:p w:rsidR="006C2A5A" w:rsidRDefault="006C2A5A" w:rsidP="000D1B0D">
            <w:pPr>
              <w:pStyle w:val="Default"/>
              <w:jc w:val="both"/>
              <w:rPr>
                <w:rFonts w:ascii="Calibri" w:hAnsi="Calibri" w:cs="Calibri"/>
                <w:sz w:val="20"/>
                <w:szCs w:val="20"/>
              </w:rPr>
            </w:pPr>
            <w:r w:rsidRPr="006C2A5A">
              <w:rPr>
                <w:rFonts w:ascii="Calibri" w:hAnsi="Calibri" w:cs="Calibri"/>
                <w:sz w:val="20"/>
                <w:szCs w:val="20"/>
              </w:rPr>
              <w:t>Benchmarking data was presented to local GP practices in April 2019, as part of a Primary Care Network development session and this identified potential opportunities</w:t>
            </w:r>
            <w:r w:rsidR="00FF68F2">
              <w:rPr>
                <w:rFonts w:ascii="Calibri" w:hAnsi="Calibri" w:cs="Calibri"/>
                <w:sz w:val="20"/>
                <w:szCs w:val="20"/>
              </w:rPr>
              <w:t xml:space="preserve"> to reduce variation between practices</w:t>
            </w:r>
            <w:r w:rsidRPr="006C2A5A">
              <w:rPr>
                <w:rFonts w:ascii="Calibri" w:hAnsi="Calibri" w:cs="Calibri"/>
                <w:sz w:val="20"/>
                <w:szCs w:val="20"/>
              </w:rPr>
              <w:t xml:space="preserve">, </w:t>
            </w:r>
            <w:r>
              <w:rPr>
                <w:rFonts w:ascii="Calibri" w:hAnsi="Calibri" w:cs="Calibri"/>
                <w:sz w:val="20"/>
                <w:szCs w:val="20"/>
              </w:rPr>
              <w:t xml:space="preserve">with one of the most notable areas being in relation to </w:t>
            </w:r>
            <w:r w:rsidRPr="006C2A5A">
              <w:rPr>
                <w:rFonts w:ascii="Calibri" w:hAnsi="Calibri" w:cs="Calibri"/>
                <w:sz w:val="20"/>
                <w:szCs w:val="20"/>
              </w:rPr>
              <w:t xml:space="preserve">prescribing. At that session, there was a general view that some improvement could be made in addressing this variation, particularly through the </w:t>
            </w:r>
            <w:r w:rsidR="00920D35">
              <w:rPr>
                <w:rFonts w:ascii="Calibri" w:hAnsi="Calibri" w:cs="Calibri"/>
                <w:sz w:val="20"/>
                <w:szCs w:val="20"/>
              </w:rPr>
              <w:t>mechanism</w:t>
            </w:r>
            <w:r w:rsidRPr="006C2A5A">
              <w:rPr>
                <w:rFonts w:ascii="Calibri" w:hAnsi="Calibri" w:cs="Calibri"/>
                <w:sz w:val="20"/>
                <w:szCs w:val="20"/>
              </w:rPr>
              <w:t xml:space="preserve"> of the PCNs. At the start of this period, there was enthusiasm from PCNs regarding addressing the variation and the PCNs agreed to develop local proposals to be put forward for consideration by the CCG. However, there has been a lot of work for the PCNs to undertake in just establishing their day to day arrangements, which was underestimated at the beginning of the financial year. Whilst the enthusiasm remains, progress in developing local schemes has therefore been slower than anticipated, with the exception of one PCN</w:t>
            </w:r>
            <w:r>
              <w:rPr>
                <w:rFonts w:ascii="Calibri" w:hAnsi="Calibri" w:cs="Calibri"/>
                <w:sz w:val="20"/>
                <w:szCs w:val="20"/>
              </w:rPr>
              <w:t xml:space="preserve"> which provided a very high level proposal</w:t>
            </w:r>
            <w:r w:rsidRPr="006C2A5A">
              <w:rPr>
                <w:rFonts w:ascii="Calibri" w:hAnsi="Calibri" w:cs="Calibri"/>
                <w:sz w:val="20"/>
                <w:szCs w:val="20"/>
              </w:rPr>
              <w:t xml:space="preserve"> (Meridian Health Group).</w:t>
            </w:r>
            <w:r>
              <w:rPr>
                <w:rFonts w:ascii="Calibri" w:hAnsi="Calibri" w:cs="Calibri"/>
                <w:sz w:val="20"/>
                <w:szCs w:val="20"/>
              </w:rPr>
              <w:t xml:space="preserve">  </w:t>
            </w:r>
          </w:p>
          <w:p w:rsidR="006C2A5A" w:rsidRDefault="006C2A5A" w:rsidP="000D1B0D">
            <w:pPr>
              <w:pStyle w:val="Default"/>
              <w:jc w:val="both"/>
              <w:rPr>
                <w:rFonts w:ascii="Calibri" w:hAnsi="Calibri" w:cs="Calibri"/>
                <w:sz w:val="20"/>
                <w:szCs w:val="20"/>
              </w:rPr>
            </w:pPr>
          </w:p>
          <w:p w:rsidR="006C2A5A" w:rsidRDefault="006C2A5A" w:rsidP="000D1B0D">
            <w:pPr>
              <w:pStyle w:val="Default"/>
              <w:jc w:val="both"/>
              <w:rPr>
                <w:rFonts w:ascii="Calibri" w:hAnsi="Calibri" w:cs="Calibri"/>
                <w:sz w:val="20"/>
                <w:szCs w:val="20"/>
              </w:rPr>
            </w:pPr>
            <w:r>
              <w:rPr>
                <w:rFonts w:ascii="Calibri" w:hAnsi="Calibri" w:cs="Calibri"/>
                <w:sz w:val="20"/>
                <w:szCs w:val="20"/>
              </w:rPr>
              <w:t>The CCG has therefore developed the attached proposal, which</w:t>
            </w:r>
            <w:r w:rsidR="00F44838">
              <w:rPr>
                <w:rFonts w:ascii="Calibri" w:hAnsi="Calibri" w:cs="Calibri"/>
                <w:sz w:val="20"/>
                <w:szCs w:val="20"/>
              </w:rPr>
              <w:t xml:space="preserve"> addresses local priorities and</w:t>
            </w:r>
            <w:r>
              <w:rPr>
                <w:rFonts w:ascii="Calibri" w:hAnsi="Calibri" w:cs="Calibri"/>
                <w:sz w:val="20"/>
                <w:szCs w:val="20"/>
              </w:rPr>
              <w:t xml:space="preserve"> takes into account ideas</w:t>
            </w:r>
            <w:r w:rsidR="00F44838">
              <w:rPr>
                <w:rFonts w:ascii="Calibri" w:hAnsi="Calibri" w:cs="Calibri"/>
                <w:sz w:val="20"/>
                <w:szCs w:val="20"/>
              </w:rPr>
              <w:t xml:space="preserve"> </w:t>
            </w:r>
            <w:r>
              <w:rPr>
                <w:rFonts w:ascii="Calibri" w:hAnsi="Calibri" w:cs="Calibri"/>
                <w:sz w:val="20"/>
                <w:szCs w:val="20"/>
              </w:rPr>
              <w:t xml:space="preserve">discussed with the PCNs. </w:t>
            </w:r>
            <w:r w:rsidR="00DC2263" w:rsidRPr="00DC2263">
              <w:rPr>
                <w:rFonts w:ascii="Calibri" w:hAnsi="Calibri" w:cs="Calibri"/>
                <w:sz w:val="20"/>
                <w:szCs w:val="20"/>
              </w:rPr>
              <w:t xml:space="preserve">This scheme is intended to ensure that patients’ needs are met; that the most efficacious treatment is provided; and that there is the most effective use of the NEL pound in relation to prescribing. The </w:t>
            </w:r>
            <w:r w:rsidR="00920D35">
              <w:rPr>
                <w:rFonts w:ascii="Calibri" w:hAnsi="Calibri" w:cs="Calibri"/>
                <w:sz w:val="20"/>
                <w:szCs w:val="20"/>
              </w:rPr>
              <w:t xml:space="preserve">main </w:t>
            </w:r>
            <w:r w:rsidR="00DC2263" w:rsidRPr="00DC2263">
              <w:rPr>
                <w:rFonts w:ascii="Calibri" w:hAnsi="Calibri" w:cs="Calibri"/>
                <w:sz w:val="20"/>
                <w:szCs w:val="20"/>
              </w:rPr>
              <w:t>focus is on reducing variation between practices.</w:t>
            </w:r>
          </w:p>
          <w:p w:rsidR="00DC2263" w:rsidRDefault="00DC2263" w:rsidP="000D1B0D">
            <w:pPr>
              <w:pStyle w:val="Default"/>
              <w:jc w:val="both"/>
              <w:rPr>
                <w:rFonts w:ascii="Calibri" w:hAnsi="Calibri" w:cs="Calibri"/>
                <w:sz w:val="20"/>
                <w:szCs w:val="20"/>
              </w:rPr>
            </w:pPr>
          </w:p>
          <w:p w:rsidR="00DC2263" w:rsidRDefault="00DC2263" w:rsidP="000D1B0D">
            <w:pPr>
              <w:pStyle w:val="Default"/>
              <w:jc w:val="both"/>
              <w:rPr>
                <w:rFonts w:ascii="Calibri" w:hAnsi="Calibri" w:cs="Calibri"/>
                <w:sz w:val="20"/>
                <w:szCs w:val="20"/>
              </w:rPr>
            </w:pPr>
            <w:r>
              <w:rPr>
                <w:rFonts w:ascii="Calibri" w:hAnsi="Calibri" w:cs="Calibri"/>
                <w:sz w:val="20"/>
                <w:szCs w:val="20"/>
              </w:rPr>
              <w:t xml:space="preserve">As this scheme is being offered so late in the financial year, the proposal is to run it for a year from </w:t>
            </w:r>
            <w:r w:rsidR="00915FAB">
              <w:rPr>
                <w:rFonts w:ascii="Calibri" w:hAnsi="Calibri" w:cs="Calibri"/>
                <w:sz w:val="20"/>
                <w:szCs w:val="20"/>
              </w:rPr>
              <w:t xml:space="preserve">the beginning of </w:t>
            </w:r>
            <w:r>
              <w:rPr>
                <w:rFonts w:ascii="Calibri" w:hAnsi="Calibri" w:cs="Calibri"/>
                <w:sz w:val="20"/>
                <w:szCs w:val="20"/>
              </w:rPr>
              <w:t xml:space="preserve">December 2019 to </w:t>
            </w:r>
            <w:r w:rsidR="00915FAB">
              <w:rPr>
                <w:rFonts w:ascii="Calibri" w:hAnsi="Calibri" w:cs="Calibri"/>
                <w:sz w:val="20"/>
                <w:szCs w:val="20"/>
              </w:rPr>
              <w:t xml:space="preserve">the </w:t>
            </w:r>
            <w:r>
              <w:rPr>
                <w:rFonts w:ascii="Calibri" w:hAnsi="Calibri" w:cs="Calibri"/>
                <w:sz w:val="20"/>
                <w:szCs w:val="20"/>
              </w:rPr>
              <w:t>end November 2020. However, it will need to be reviewed in light of the new national PCN enhanced service for medicines optimisation, which is due to be implemented from A</w:t>
            </w:r>
            <w:r w:rsidR="00F44838">
              <w:rPr>
                <w:rFonts w:ascii="Calibri" w:hAnsi="Calibri" w:cs="Calibri"/>
                <w:sz w:val="20"/>
                <w:szCs w:val="20"/>
              </w:rPr>
              <w:t>p</w:t>
            </w:r>
            <w:r>
              <w:rPr>
                <w:rFonts w:ascii="Calibri" w:hAnsi="Calibri" w:cs="Calibri"/>
                <w:sz w:val="20"/>
                <w:szCs w:val="20"/>
              </w:rPr>
              <w:t xml:space="preserve">ril 2020, to ensure that duplication is avoided. </w:t>
            </w:r>
            <w:r w:rsidR="00F44838">
              <w:rPr>
                <w:rFonts w:ascii="Calibri" w:hAnsi="Calibri" w:cs="Calibri"/>
                <w:sz w:val="20"/>
                <w:szCs w:val="20"/>
              </w:rPr>
              <w:t xml:space="preserve">A revised focus for the local scheme will need to be identified if the national scheme covers the same priority areas; we do not have detail at this time in order to understand the likelihood of this being case. However, there are potential areas of focus that are currently being discussed with NLAG for prescribing priorities in 2020/21, where joint working across the system will be required, and this could potentially be included within a revised focus next financial year. </w:t>
            </w:r>
          </w:p>
          <w:p w:rsidR="00915FAB" w:rsidRDefault="00915FAB" w:rsidP="000D1B0D">
            <w:pPr>
              <w:pStyle w:val="Default"/>
              <w:jc w:val="both"/>
              <w:rPr>
                <w:rFonts w:ascii="Calibri" w:hAnsi="Calibri" w:cs="Calibri"/>
                <w:sz w:val="20"/>
                <w:szCs w:val="20"/>
              </w:rPr>
            </w:pPr>
          </w:p>
          <w:p w:rsidR="00915FAB" w:rsidRDefault="00915FAB" w:rsidP="000D1B0D">
            <w:pPr>
              <w:pStyle w:val="Default"/>
              <w:jc w:val="both"/>
              <w:rPr>
                <w:rFonts w:ascii="Calibri" w:hAnsi="Calibri" w:cs="Calibri"/>
                <w:sz w:val="20"/>
                <w:szCs w:val="20"/>
              </w:rPr>
            </w:pPr>
            <w:r>
              <w:rPr>
                <w:rFonts w:ascii="Calibri" w:hAnsi="Calibri" w:cs="Calibri"/>
                <w:sz w:val="20"/>
                <w:szCs w:val="20"/>
              </w:rPr>
              <w:t xml:space="preserve">There is also a potential overlap with the new QOF Quality Improvement Domain for Prescribing Safety. The scheme makes it clear where actions need to be over and above those already being taken as a requirement under the QOF QI domain. </w:t>
            </w:r>
          </w:p>
          <w:p w:rsidR="00DC2263" w:rsidRDefault="00DC2263" w:rsidP="000D1B0D">
            <w:pPr>
              <w:pStyle w:val="Default"/>
              <w:jc w:val="both"/>
              <w:rPr>
                <w:rFonts w:ascii="Calibri" w:hAnsi="Calibri" w:cs="Calibri"/>
                <w:sz w:val="20"/>
                <w:szCs w:val="20"/>
              </w:rPr>
            </w:pPr>
          </w:p>
          <w:p w:rsidR="00DC2263" w:rsidRDefault="00DC2263" w:rsidP="000D1B0D">
            <w:pPr>
              <w:pStyle w:val="Default"/>
              <w:jc w:val="both"/>
              <w:rPr>
                <w:rFonts w:ascii="Calibri" w:hAnsi="Calibri" w:cs="Calibri"/>
                <w:sz w:val="20"/>
                <w:szCs w:val="20"/>
              </w:rPr>
            </w:pPr>
            <w:r>
              <w:rPr>
                <w:rFonts w:ascii="Calibri" w:hAnsi="Calibri" w:cs="Calibri"/>
                <w:sz w:val="20"/>
                <w:szCs w:val="20"/>
              </w:rPr>
              <w:t>The requirements of the PCNs under this supplementary scheme are summarised below:</w:t>
            </w:r>
          </w:p>
          <w:p w:rsidR="00DC2263" w:rsidRDefault="00DC2263" w:rsidP="000D1B0D">
            <w:pPr>
              <w:pStyle w:val="Default"/>
              <w:jc w:val="both"/>
              <w:rPr>
                <w:rFonts w:ascii="Calibri" w:hAnsi="Calibri" w:cs="Calibri"/>
                <w:sz w:val="20"/>
                <w:szCs w:val="20"/>
              </w:rPr>
            </w:pPr>
          </w:p>
          <w:p w:rsidR="00DC2263" w:rsidRDefault="00DC2263" w:rsidP="00DC2263">
            <w:pPr>
              <w:pStyle w:val="Default"/>
              <w:numPr>
                <w:ilvl w:val="0"/>
                <w:numId w:val="9"/>
              </w:numPr>
              <w:jc w:val="both"/>
              <w:rPr>
                <w:rFonts w:ascii="Calibri" w:hAnsi="Calibri" w:cs="Calibri"/>
                <w:sz w:val="20"/>
                <w:szCs w:val="20"/>
              </w:rPr>
            </w:pPr>
            <w:r w:rsidRPr="00DC2263">
              <w:rPr>
                <w:rFonts w:ascii="Calibri" w:hAnsi="Calibri" w:cs="Calibri"/>
                <w:sz w:val="20"/>
                <w:szCs w:val="20"/>
              </w:rPr>
              <w:t>Engagement in CCG priorities in relation to quality and cost effectiveness, as outlined within the prescribing review meetings with the CCG’s Medicines Optimisation team.</w:t>
            </w:r>
            <w:r>
              <w:rPr>
                <w:rFonts w:ascii="Calibri" w:hAnsi="Calibri" w:cs="Calibri"/>
                <w:sz w:val="20"/>
                <w:szCs w:val="20"/>
              </w:rPr>
              <w:t xml:space="preserve"> Measured through engagement in 2 x review meetings with the CCG’s MO team by 31</w:t>
            </w:r>
            <w:r w:rsidRPr="00DC2263">
              <w:rPr>
                <w:rFonts w:ascii="Calibri" w:hAnsi="Calibri" w:cs="Calibri"/>
                <w:sz w:val="20"/>
                <w:szCs w:val="20"/>
                <w:vertAlign w:val="superscript"/>
              </w:rPr>
              <w:t>st</w:t>
            </w:r>
            <w:r>
              <w:rPr>
                <w:rFonts w:ascii="Calibri" w:hAnsi="Calibri" w:cs="Calibri"/>
                <w:sz w:val="20"/>
                <w:szCs w:val="20"/>
              </w:rPr>
              <w:t xml:space="preserve"> March 2020 and a 3</w:t>
            </w:r>
            <w:r w:rsidRPr="00DC2263">
              <w:rPr>
                <w:rFonts w:ascii="Calibri" w:hAnsi="Calibri" w:cs="Calibri"/>
                <w:sz w:val="20"/>
                <w:szCs w:val="20"/>
                <w:vertAlign w:val="superscript"/>
              </w:rPr>
              <w:t>rd</w:t>
            </w:r>
            <w:r>
              <w:rPr>
                <w:rFonts w:ascii="Calibri" w:hAnsi="Calibri" w:cs="Calibri"/>
                <w:sz w:val="20"/>
                <w:szCs w:val="20"/>
              </w:rPr>
              <w:t xml:space="preserve"> review meeting by 30</w:t>
            </w:r>
            <w:r w:rsidRPr="00DC2263">
              <w:rPr>
                <w:rFonts w:ascii="Calibri" w:hAnsi="Calibri" w:cs="Calibri"/>
                <w:sz w:val="20"/>
                <w:szCs w:val="20"/>
                <w:vertAlign w:val="superscript"/>
              </w:rPr>
              <w:t>th</w:t>
            </w:r>
            <w:r>
              <w:rPr>
                <w:rFonts w:ascii="Calibri" w:hAnsi="Calibri" w:cs="Calibri"/>
                <w:sz w:val="20"/>
                <w:szCs w:val="20"/>
              </w:rPr>
              <w:t xml:space="preserve"> November 2020, and containing spend within 2019/20 budget level or 2% tolerance.</w:t>
            </w:r>
          </w:p>
          <w:p w:rsidR="00915FAB" w:rsidRDefault="00915FAB" w:rsidP="00D741C0">
            <w:pPr>
              <w:pStyle w:val="Default"/>
              <w:numPr>
                <w:ilvl w:val="0"/>
                <w:numId w:val="9"/>
              </w:numPr>
              <w:jc w:val="both"/>
              <w:rPr>
                <w:rFonts w:ascii="Calibri" w:hAnsi="Calibri" w:cs="Calibri"/>
                <w:sz w:val="20"/>
                <w:szCs w:val="20"/>
              </w:rPr>
            </w:pPr>
            <w:r w:rsidRPr="00915FAB">
              <w:rPr>
                <w:rFonts w:ascii="Calibri" w:hAnsi="Calibri" w:cs="Calibri"/>
                <w:sz w:val="20"/>
                <w:szCs w:val="20"/>
              </w:rPr>
              <w:t>Supporting the Antimi</w:t>
            </w:r>
            <w:r w:rsidR="006C67B4">
              <w:rPr>
                <w:rFonts w:ascii="Calibri" w:hAnsi="Calibri" w:cs="Calibri"/>
                <w:sz w:val="20"/>
                <w:szCs w:val="20"/>
              </w:rPr>
              <w:t>crobial Resistance (AMR) agenda*</w:t>
            </w:r>
          </w:p>
          <w:p w:rsidR="00915FAB" w:rsidRPr="00915FAB" w:rsidRDefault="00915FAB" w:rsidP="00915FAB">
            <w:pPr>
              <w:pStyle w:val="Default"/>
              <w:numPr>
                <w:ilvl w:val="0"/>
                <w:numId w:val="9"/>
              </w:numPr>
              <w:jc w:val="both"/>
              <w:rPr>
                <w:rFonts w:ascii="Calibri" w:hAnsi="Calibri" w:cs="Calibri"/>
                <w:sz w:val="20"/>
                <w:szCs w:val="20"/>
              </w:rPr>
            </w:pPr>
            <w:r w:rsidRPr="00915FAB">
              <w:rPr>
                <w:rFonts w:ascii="Calibri" w:hAnsi="Calibri" w:cs="Calibri"/>
                <w:sz w:val="20"/>
                <w:szCs w:val="20"/>
              </w:rPr>
              <w:t>Tackling significant variation in prescribing</w:t>
            </w:r>
            <w:r>
              <w:rPr>
                <w:rFonts w:ascii="Calibri" w:hAnsi="Calibri" w:cs="Calibri"/>
                <w:sz w:val="20"/>
                <w:szCs w:val="20"/>
              </w:rPr>
              <w:t xml:space="preserve"> through working together to identify where variation exists and developing an a</w:t>
            </w:r>
            <w:r w:rsidRPr="00915FAB">
              <w:rPr>
                <w:rFonts w:ascii="Calibri" w:hAnsi="Calibri" w:cs="Calibri"/>
                <w:sz w:val="20"/>
                <w:szCs w:val="20"/>
              </w:rPr>
              <w:t>ction plan highlighting findings of analysis of variation and action plans to address that variation and achieve safe prescribing</w:t>
            </w:r>
          </w:p>
          <w:p w:rsidR="00915FAB" w:rsidRDefault="00915FAB" w:rsidP="00915FAB">
            <w:pPr>
              <w:pStyle w:val="Default"/>
              <w:jc w:val="both"/>
              <w:rPr>
                <w:rFonts w:ascii="Calibri" w:hAnsi="Calibri" w:cs="Calibri"/>
                <w:sz w:val="20"/>
                <w:szCs w:val="20"/>
              </w:rPr>
            </w:pPr>
          </w:p>
          <w:p w:rsidR="00915FAB" w:rsidRDefault="00915FAB" w:rsidP="00915FAB">
            <w:pPr>
              <w:pStyle w:val="Default"/>
              <w:jc w:val="both"/>
              <w:rPr>
                <w:rFonts w:ascii="Calibri" w:hAnsi="Calibri" w:cs="Calibri"/>
                <w:sz w:val="20"/>
                <w:szCs w:val="20"/>
              </w:rPr>
            </w:pPr>
            <w:r>
              <w:rPr>
                <w:rFonts w:ascii="Calibri" w:hAnsi="Calibri" w:cs="Calibri"/>
                <w:sz w:val="20"/>
                <w:szCs w:val="20"/>
              </w:rPr>
              <w:t>Recognising the additional work required, the CCG is proposing to provide upfront funding to support investment in additional resources. A gain share arrangement is also proposed for part 2 of the scheme, which focuses on addressing significant variation. However, this funding has been apportioned between the various requirements and consideration will be given to claw-back and/or placing a first call on any PCN gain share if improvements are not achieved.</w:t>
            </w:r>
          </w:p>
          <w:p w:rsidR="006C67B4" w:rsidRDefault="006C67B4" w:rsidP="00915FAB">
            <w:pPr>
              <w:pStyle w:val="Default"/>
              <w:jc w:val="both"/>
              <w:rPr>
                <w:rFonts w:ascii="Calibri" w:hAnsi="Calibri" w:cs="Calibri"/>
                <w:sz w:val="20"/>
                <w:szCs w:val="20"/>
              </w:rPr>
            </w:pPr>
          </w:p>
          <w:p w:rsidR="006C2A5A" w:rsidRDefault="006C67B4" w:rsidP="006C67B4">
            <w:pPr>
              <w:pStyle w:val="Default"/>
              <w:jc w:val="both"/>
              <w:rPr>
                <w:rFonts w:ascii="Calibri" w:hAnsi="Calibri" w:cs="Calibri"/>
                <w:i/>
                <w:sz w:val="20"/>
                <w:szCs w:val="20"/>
              </w:rPr>
            </w:pPr>
            <w:r>
              <w:rPr>
                <w:rFonts w:ascii="Calibri" w:hAnsi="Calibri" w:cs="Calibri"/>
                <w:sz w:val="20"/>
                <w:szCs w:val="20"/>
              </w:rPr>
              <w:t>*</w:t>
            </w:r>
            <w:r w:rsidRPr="006C67B4">
              <w:rPr>
                <w:rFonts w:ascii="Calibri" w:hAnsi="Calibri" w:cs="Calibri"/>
                <w:i/>
                <w:sz w:val="20"/>
                <w:szCs w:val="20"/>
              </w:rPr>
              <w:t>Data is still awaited for the PCN specific target for this area</w:t>
            </w:r>
            <w:r>
              <w:rPr>
                <w:rFonts w:ascii="Calibri" w:hAnsi="Calibri" w:cs="Calibri"/>
                <w:i/>
                <w:sz w:val="20"/>
                <w:szCs w:val="20"/>
              </w:rPr>
              <w:t xml:space="preserve"> at the time of writing this paper.</w:t>
            </w:r>
          </w:p>
          <w:p w:rsidR="006C67B4" w:rsidRPr="000D1B0D" w:rsidRDefault="006C67B4" w:rsidP="006C67B4">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A5270C" w:rsidRPr="001C7304" w:rsidRDefault="00A5270C" w:rsidP="00A5270C">
            <w:pPr>
              <w:spacing w:after="160" w:line="259" w:lineRule="auto"/>
              <w:rPr>
                <w:rFonts w:ascii="Calibri" w:eastAsia="Calibri" w:hAnsi="Calibri"/>
                <w:sz w:val="22"/>
                <w:szCs w:val="22"/>
              </w:rPr>
            </w:pPr>
            <w:r w:rsidRPr="001C7304">
              <w:rPr>
                <w:rFonts w:ascii="Calibri" w:eastAsia="Calibri" w:hAnsi="Calibri"/>
                <w:sz w:val="22"/>
                <w:szCs w:val="22"/>
              </w:rPr>
              <w:t>The PCCC is asked to:</w:t>
            </w:r>
          </w:p>
          <w:p w:rsidR="00A5270C" w:rsidRPr="001C7304" w:rsidRDefault="00A5270C" w:rsidP="00A5270C">
            <w:pPr>
              <w:numPr>
                <w:ilvl w:val="0"/>
                <w:numId w:val="7"/>
              </w:numPr>
              <w:spacing w:after="160" w:line="259" w:lineRule="auto"/>
              <w:contextualSpacing/>
              <w:rPr>
                <w:rFonts w:ascii="Calibri" w:eastAsia="Calibri" w:hAnsi="Calibri"/>
                <w:sz w:val="22"/>
                <w:szCs w:val="22"/>
              </w:rPr>
            </w:pPr>
            <w:r w:rsidRPr="001C7304">
              <w:rPr>
                <w:rFonts w:ascii="Calibri" w:eastAsia="Calibri" w:hAnsi="Calibri"/>
                <w:sz w:val="22"/>
                <w:szCs w:val="22"/>
              </w:rPr>
              <w:t xml:space="preserve">Review the </w:t>
            </w:r>
            <w:r w:rsidR="006C2A5A">
              <w:rPr>
                <w:rFonts w:ascii="Calibri" w:eastAsia="Calibri" w:hAnsi="Calibri"/>
                <w:sz w:val="22"/>
                <w:szCs w:val="22"/>
              </w:rPr>
              <w:t xml:space="preserve">attached draft scheme </w:t>
            </w:r>
          </w:p>
          <w:p w:rsidR="009D4EDC" w:rsidRPr="00A5270C" w:rsidRDefault="006C2A5A" w:rsidP="00AC385F">
            <w:pPr>
              <w:numPr>
                <w:ilvl w:val="0"/>
                <w:numId w:val="7"/>
              </w:numPr>
              <w:spacing w:after="160" w:line="259" w:lineRule="auto"/>
              <w:contextualSpacing/>
              <w:jc w:val="both"/>
              <w:rPr>
                <w:rFonts w:ascii="Calibri" w:hAnsi="Calibri" w:cs="Calibri"/>
                <w:sz w:val="20"/>
              </w:rPr>
            </w:pPr>
            <w:r>
              <w:rPr>
                <w:rFonts w:ascii="Calibri" w:eastAsia="Calibri" w:hAnsi="Calibri"/>
                <w:sz w:val="22"/>
                <w:szCs w:val="22"/>
              </w:rPr>
              <w:t>Approve the proposed scheme</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246EFA" w:rsidRDefault="00A5270C" w:rsidP="000D1B0D">
            <w:pPr>
              <w:pStyle w:val="Default"/>
              <w:jc w:val="both"/>
              <w:rPr>
                <w:rFonts w:ascii="Calibri" w:hAnsi="Calibri" w:cs="Calibri"/>
                <w:sz w:val="20"/>
                <w:szCs w:val="20"/>
              </w:rPr>
            </w:pPr>
            <w:r>
              <w:rPr>
                <w:rFonts w:ascii="Calibri" w:hAnsi="Calibri" w:cs="Calibri"/>
                <w:sz w:val="20"/>
                <w:szCs w:val="20"/>
              </w:rPr>
              <w:t>N/A</w:t>
            </w:r>
          </w:p>
          <w:p w:rsidR="00246EFA" w:rsidRDefault="00246EFA" w:rsidP="000D1B0D">
            <w:pPr>
              <w:pStyle w:val="Default"/>
              <w:jc w:val="both"/>
              <w:rPr>
                <w:rFonts w:ascii="Calibri" w:hAnsi="Calibri" w:cs="Calibri"/>
                <w:sz w:val="20"/>
                <w:szCs w:val="20"/>
              </w:rPr>
            </w:pP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46EFA" w:rsidRDefault="00915FAB" w:rsidP="000D1B0D">
            <w:pPr>
              <w:pStyle w:val="Default"/>
              <w:jc w:val="both"/>
              <w:rPr>
                <w:rFonts w:ascii="Calibri" w:hAnsi="Calibri" w:cs="Calibri"/>
                <w:sz w:val="20"/>
                <w:szCs w:val="20"/>
              </w:rPr>
            </w:pPr>
            <w:r>
              <w:rPr>
                <w:rFonts w:ascii="Calibri" w:hAnsi="Calibri" w:cs="Calibri"/>
                <w:sz w:val="20"/>
                <w:szCs w:val="20"/>
              </w:rPr>
              <w:t xml:space="preserve">There is a risk in relation to prescribing safety and costs if this is not a focus within PCNs. </w:t>
            </w: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054A0" w:rsidRPr="000D1B0D" w:rsidRDefault="00915FAB" w:rsidP="00915FAB">
            <w:pPr>
              <w:pStyle w:val="Default"/>
              <w:jc w:val="both"/>
              <w:rPr>
                <w:rFonts w:ascii="Calibri" w:hAnsi="Calibri" w:cs="Calibri"/>
                <w:sz w:val="20"/>
                <w:szCs w:val="20"/>
              </w:rPr>
            </w:pPr>
            <w:r>
              <w:rPr>
                <w:rFonts w:ascii="Calibri" w:hAnsi="Calibri" w:cs="Calibri"/>
                <w:sz w:val="20"/>
                <w:szCs w:val="20"/>
              </w:rPr>
              <w:t>N/A</w:t>
            </w: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432FE2">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915FAB" w:rsidP="000D1B0D">
            <w:pPr>
              <w:pStyle w:val="Default"/>
              <w:jc w:val="both"/>
              <w:rPr>
                <w:rFonts w:ascii="Calibri" w:hAnsi="Calibri" w:cs="Calibri"/>
                <w:sz w:val="20"/>
                <w:szCs w:val="20"/>
              </w:rPr>
            </w:pPr>
            <w:r>
              <w:rPr>
                <w:rFonts w:ascii="Calibri" w:hAnsi="Calibri" w:cs="Calibri"/>
                <w:sz w:val="20"/>
                <w:szCs w:val="20"/>
              </w:rPr>
              <w:t xml:space="preserve">It is proposed that this scheme is funded from within the PMS reinvestment envelope of £300k, which has already been approved by the PCCC to meet the costs of any local PCN supplementary schemes (replacing the former quality scheme). </w:t>
            </w:r>
            <w:r w:rsidR="00F44838">
              <w:rPr>
                <w:rFonts w:ascii="Calibri" w:hAnsi="Calibri" w:cs="Calibri"/>
                <w:sz w:val="20"/>
                <w:szCs w:val="20"/>
              </w:rPr>
              <w:t>The total cost of the scheme, if all PCNs sign up, is circa £298k.</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915FAB">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sidR="00915FAB">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lastRenderedPageBreak/>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lastRenderedPageBreak/>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915FAB" w:rsidP="00432FE2">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432FE2">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432FE2" w:rsidP="000D1B0D">
            <w:pPr>
              <w:pStyle w:val="Default"/>
              <w:jc w:val="both"/>
              <w:rPr>
                <w:rFonts w:ascii="Calibri" w:hAnsi="Calibri" w:cs="Calibri"/>
                <w:sz w:val="20"/>
                <w:szCs w:val="20"/>
              </w:rPr>
            </w:pPr>
            <w:r>
              <w:rPr>
                <w:rFonts w:ascii="Calibri" w:hAnsi="Calibri" w:cs="Calibri"/>
                <w:sz w:val="20"/>
                <w:szCs w:val="20"/>
              </w:rPr>
              <w:t xml:space="preserve">Engagement </w:t>
            </w:r>
            <w:r w:rsidR="00915FAB">
              <w:rPr>
                <w:rFonts w:ascii="Calibri" w:hAnsi="Calibri" w:cs="Calibri"/>
                <w:sz w:val="20"/>
                <w:szCs w:val="20"/>
              </w:rPr>
              <w:t>has been</w:t>
            </w:r>
            <w:r>
              <w:rPr>
                <w:rFonts w:ascii="Calibri" w:hAnsi="Calibri" w:cs="Calibri"/>
                <w:sz w:val="20"/>
                <w:szCs w:val="20"/>
              </w:rPr>
              <w:t xml:space="preserve"> undertaken with </w:t>
            </w:r>
            <w:r w:rsidR="001340BA">
              <w:rPr>
                <w:rFonts w:ascii="Calibri" w:hAnsi="Calibri" w:cs="Calibri"/>
                <w:sz w:val="20"/>
                <w:szCs w:val="20"/>
              </w:rPr>
              <w:t xml:space="preserve">the CCG’s quality team, the Medicines Optimisation support team and </w:t>
            </w:r>
            <w:r w:rsidR="00915FAB">
              <w:rPr>
                <w:rFonts w:ascii="Calibri" w:hAnsi="Calibri" w:cs="Calibri"/>
                <w:sz w:val="20"/>
                <w:szCs w:val="20"/>
              </w:rPr>
              <w:t xml:space="preserve">the </w:t>
            </w:r>
            <w:r w:rsidR="00920D35">
              <w:rPr>
                <w:rFonts w:ascii="Calibri" w:hAnsi="Calibri" w:cs="Calibri"/>
                <w:sz w:val="20"/>
                <w:szCs w:val="20"/>
              </w:rPr>
              <w:t>PCNs in developing this scheme</w:t>
            </w:r>
            <w:r w:rsidR="001340BA">
              <w:rPr>
                <w:rFonts w:ascii="Calibri" w:hAnsi="Calibri" w:cs="Calibri"/>
                <w:sz w:val="20"/>
                <w:szCs w:val="20"/>
              </w:rPr>
              <w:t>.</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006E07"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432FE2" w:rsidRDefault="00432FE2" w:rsidP="000D1B0D">
            <w:pPr>
              <w:pStyle w:val="Default"/>
              <w:jc w:val="both"/>
              <w:rPr>
                <w:rFonts w:ascii="Calibri" w:hAnsi="Calibri" w:cs="Calibri"/>
                <w:b/>
                <w:sz w:val="20"/>
                <w:szCs w:val="20"/>
              </w:rPr>
            </w:pPr>
          </w:p>
          <w:p w:rsidR="00006E07" w:rsidRDefault="00850267"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432FE2">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Default="00246EFA" w:rsidP="000D1B0D">
            <w:pPr>
              <w:pStyle w:val="Default"/>
              <w:jc w:val="both"/>
              <w:rPr>
                <w:rFonts w:ascii="Calibri" w:hAnsi="Calibri" w:cs="Calibri"/>
                <w:sz w:val="20"/>
                <w:szCs w:val="20"/>
              </w:rPr>
            </w:pPr>
          </w:p>
          <w:p w:rsidR="00432FE2" w:rsidRPr="00432FE2" w:rsidRDefault="00432FE2" w:rsidP="000D1B0D">
            <w:pPr>
              <w:pStyle w:val="Default"/>
              <w:jc w:val="both"/>
              <w:rPr>
                <w:rFonts w:ascii="Calibri" w:hAnsi="Calibri" w:cs="Calibri"/>
                <w:b/>
                <w:sz w:val="20"/>
                <w:szCs w:val="20"/>
              </w:rPr>
            </w:pPr>
            <w:r w:rsidRPr="00432FE2">
              <w:rPr>
                <w:rFonts w:ascii="Calibri" w:hAnsi="Calibri" w:cs="Calibri"/>
                <w:b/>
                <w:sz w:val="20"/>
                <w:szCs w:val="20"/>
              </w:rPr>
              <w:t xml:space="preserve">The GPs on the Committee have a conflict of interest in terms of being local GPs and being affected by any decision regarding this. They should be excluded from the decision making. </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850267"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432FE2">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915FAB">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850267"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915FAB">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432FE2">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850267"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432FE2" w:rsidP="000D1B0D">
            <w:pPr>
              <w:pStyle w:val="Default"/>
              <w:jc w:val="both"/>
              <w:rPr>
                <w:rFonts w:ascii="Calibri" w:hAnsi="Calibri" w:cs="Calibri"/>
                <w:sz w:val="20"/>
                <w:szCs w:val="20"/>
              </w:rPr>
            </w:pPr>
            <w:r>
              <w:rPr>
                <w:rFonts w:ascii="Calibri" w:hAnsi="Calibri" w:cs="Calibri"/>
                <w:sz w:val="20"/>
                <w:szCs w:val="20"/>
              </w:rPr>
              <w:t xml:space="preserve"> </w:t>
            </w: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E402F3" w:rsidRDefault="00915FAB" w:rsidP="00915FAB">
            <w:pPr>
              <w:pStyle w:val="Default"/>
              <w:jc w:val="both"/>
              <w:rPr>
                <w:rFonts w:ascii="Calibri" w:hAnsi="Calibri" w:cs="Calibri"/>
                <w:sz w:val="20"/>
                <w:szCs w:val="20"/>
              </w:rPr>
            </w:pPr>
            <w:r>
              <w:rPr>
                <w:rFonts w:ascii="Calibri" w:hAnsi="Calibri" w:cs="Calibri"/>
                <w:sz w:val="20"/>
                <w:szCs w:val="20"/>
              </w:rPr>
              <w:t xml:space="preserve">Attached draft Medicines Optimisation PCN Supplementary Scheme </w:t>
            </w:r>
            <w:r w:rsidR="00920D35">
              <w:rPr>
                <w:rFonts w:ascii="Calibri" w:hAnsi="Calibri" w:cs="Calibri"/>
                <w:sz w:val="20"/>
                <w:szCs w:val="20"/>
              </w:rPr>
              <w:t>proposal.</w:t>
            </w:r>
          </w:p>
          <w:bookmarkStart w:id="0" w:name="_MON_1636175216"/>
          <w:bookmarkEnd w:id="0"/>
          <w:p w:rsidR="00850267" w:rsidRPr="000D1B0D" w:rsidRDefault="00850267" w:rsidP="00915FAB">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Word.Document.12" ShapeID="_x0000_i1025" DrawAspect="Icon" ObjectID="_1636175250" r:id="rId11">
                  <o:FieldCodes>\s</o:FieldCodes>
                </o:OLEObject>
              </w:object>
            </w:r>
          </w:p>
        </w:tc>
      </w:tr>
    </w:tbl>
    <w:p w:rsidR="009D4EDC" w:rsidRDefault="009D4EDC" w:rsidP="00920D35">
      <w:pPr>
        <w:pStyle w:val="Default"/>
        <w:jc w:val="both"/>
        <w:rPr>
          <w:rFonts w:ascii="Calibri" w:hAnsi="Calibri" w:cs="Calibri"/>
          <w:sz w:val="20"/>
          <w:szCs w:val="20"/>
        </w:rPr>
      </w:pPr>
      <w:bookmarkStart w:id="1" w:name="_GoBack"/>
      <w:bookmarkEnd w:id="1"/>
    </w:p>
    <w:sectPr w:rsidR="009D4EDC"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DF" w:rsidRDefault="00B904DF" w:rsidP="00E1284E">
      <w:r>
        <w:separator/>
      </w:r>
    </w:p>
  </w:endnote>
  <w:endnote w:type="continuationSeparator" w:id="0">
    <w:p w:rsidR="00B904DF" w:rsidRDefault="00B904D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850267">
      <w:rPr>
        <w:noProof/>
      </w:rPr>
      <w:t>3</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DF" w:rsidRDefault="00B904DF" w:rsidP="00E1284E">
      <w:r>
        <w:separator/>
      </w:r>
    </w:p>
  </w:footnote>
  <w:footnote w:type="continuationSeparator" w:id="0">
    <w:p w:rsidR="00B904DF" w:rsidRDefault="00B904D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E003A"/>
    <w:multiLevelType w:val="hybridMultilevel"/>
    <w:tmpl w:val="BF28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286F59"/>
    <w:multiLevelType w:val="hybridMultilevel"/>
    <w:tmpl w:val="DDD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2D7535"/>
    <w:multiLevelType w:val="hybridMultilevel"/>
    <w:tmpl w:val="E3084B1C"/>
    <w:lvl w:ilvl="0" w:tplc="4A7032E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4"/>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17FF5"/>
    <w:rsid w:val="001340BA"/>
    <w:rsid w:val="00136B75"/>
    <w:rsid w:val="00144ED4"/>
    <w:rsid w:val="001556E0"/>
    <w:rsid w:val="00160986"/>
    <w:rsid w:val="0016479A"/>
    <w:rsid w:val="001C2277"/>
    <w:rsid w:val="001C7304"/>
    <w:rsid w:val="001D2409"/>
    <w:rsid w:val="002044CF"/>
    <w:rsid w:val="002054A0"/>
    <w:rsid w:val="00232AD8"/>
    <w:rsid w:val="00246A4E"/>
    <w:rsid w:val="00246EFA"/>
    <w:rsid w:val="0028419C"/>
    <w:rsid w:val="002F38A7"/>
    <w:rsid w:val="00303CD8"/>
    <w:rsid w:val="00306A1B"/>
    <w:rsid w:val="003471AE"/>
    <w:rsid w:val="00384FF9"/>
    <w:rsid w:val="003D7845"/>
    <w:rsid w:val="00425398"/>
    <w:rsid w:val="00432FE2"/>
    <w:rsid w:val="004458C3"/>
    <w:rsid w:val="00453E4B"/>
    <w:rsid w:val="00462732"/>
    <w:rsid w:val="00473CC5"/>
    <w:rsid w:val="004E32B5"/>
    <w:rsid w:val="004F4D32"/>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C2A5A"/>
    <w:rsid w:val="006C67B4"/>
    <w:rsid w:val="006F3A4E"/>
    <w:rsid w:val="00703268"/>
    <w:rsid w:val="0071072D"/>
    <w:rsid w:val="00734128"/>
    <w:rsid w:val="007405E7"/>
    <w:rsid w:val="00747F42"/>
    <w:rsid w:val="00755446"/>
    <w:rsid w:val="007663C8"/>
    <w:rsid w:val="00793F90"/>
    <w:rsid w:val="007C526F"/>
    <w:rsid w:val="007D1C13"/>
    <w:rsid w:val="007E1C2F"/>
    <w:rsid w:val="007E2A23"/>
    <w:rsid w:val="008044FD"/>
    <w:rsid w:val="008336DE"/>
    <w:rsid w:val="00846301"/>
    <w:rsid w:val="00850267"/>
    <w:rsid w:val="00876931"/>
    <w:rsid w:val="00893409"/>
    <w:rsid w:val="008C5A15"/>
    <w:rsid w:val="008D2088"/>
    <w:rsid w:val="00901CC0"/>
    <w:rsid w:val="00911F40"/>
    <w:rsid w:val="00915FAB"/>
    <w:rsid w:val="009169E9"/>
    <w:rsid w:val="00920D35"/>
    <w:rsid w:val="009245B1"/>
    <w:rsid w:val="0092546C"/>
    <w:rsid w:val="0098436E"/>
    <w:rsid w:val="00991A1C"/>
    <w:rsid w:val="00995A9E"/>
    <w:rsid w:val="009D39DE"/>
    <w:rsid w:val="009D4EDC"/>
    <w:rsid w:val="009E45D2"/>
    <w:rsid w:val="00A0148B"/>
    <w:rsid w:val="00A218A3"/>
    <w:rsid w:val="00A34173"/>
    <w:rsid w:val="00A5270C"/>
    <w:rsid w:val="00A66D55"/>
    <w:rsid w:val="00A9358C"/>
    <w:rsid w:val="00A977E0"/>
    <w:rsid w:val="00AB645B"/>
    <w:rsid w:val="00AC2B68"/>
    <w:rsid w:val="00AF4A4F"/>
    <w:rsid w:val="00B24425"/>
    <w:rsid w:val="00B62F45"/>
    <w:rsid w:val="00B658DC"/>
    <w:rsid w:val="00B74173"/>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B37E5"/>
    <w:rsid w:val="00DC2263"/>
    <w:rsid w:val="00DE0BED"/>
    <w:rsid w:val="00DE185E"/>
    <w:rsid w:val="00E1284E"/>
    <w:rsid w:val="00E26D6F"/>
    <w:rsid w:val="00E402F3"/>
    <w:rsid w:val="00E52FDA"/>
    <w:rsid w:val="00E61AF0"/>
    <w:rsid w:val="00E72942"/>
    <w:rsid w:val="00E72F52"/>
    <w:rsid w:val="00E73B61"/>
    <w:rsid w:val="00E76606"/>
    <w:rsid w:val="00E86651"/>
    <w:rsid w:val="00E97542"/>
    <w:rsid w:val="00EA4E01"/>
    <w:rsid w:val="00EB634A"/>
    <w:rsid w:val="00F300A1"/>
    <w:rsid w:val="00F44838"/>
    <w:rsid w:val="00F54DEB"/>
    <w:rsid w:val="00F97C51"/>
    <w:rsid w:val="00F97DC2"/>
    <w:rsid w:val="00FB449C"/>
    <w:rsid w:val="00FF68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D7922C2"/>
  <w15:docId w15:val="{BBC01DFF-857B-4557-8C4D-0935C731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1C73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38DB-84F6-4E07-B28A-BC04DF0A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9</cp:revision>
  <cp:lastPrinted>2015-02-05T14:14:00Z</cp:lastPrinted>
  <dcterms:created xsi:type="dcterms:W3CDTF">2019-11-20T16:41:00Z</dcterms:created>
  <dcterms:modified xsi:type="dcterms:W3CDTF">2019-11-25T08:21:00Z</dcterms:modified>
</cp:coreProperties>
</file>