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2369A8D6"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D67024">
        <w:rPr>
          <w:rFonts w:ascii="Arial" w:hAnsi="Arial" w:cs="Arial"/>
          <w:b/>
          <w:bCs/>
        </w:rPr>
        <w:t>8</w:t>
      </w:r>
    </w:p>
    <w:p w14:paraId="22258ED1" w14:textId="15E4ADD6" w:rsidR="007A35A7" w:rsidRDefault="007A35A7" w:rsidP="007A35A7">
      <w:pPr>
        <w:rPr>
          <w:rFonts w:ascii="Arial" w:hAnsi="Arial" w:cs="Arial"/>
        </w:rPr>
      </w:pPr>
    </w:p>
    <w:p w14:paraId="00EDB048" w14:textId="68BCE56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124A4">
            <w:rPr>
              <w:rFonts w:ascii="Arial" w:hAnsi="Arial" w:cs="Arial"/>
            </w:rPr>
            <w:t xml:space="preserve">Primary Care Commissioning Committee </w:t>
          </w:r>
        </w:sdtContent>
      </w:sdt>
    </w:p>
    <w:p w14:paraId="16DEF567" w14:textId="6CF49127"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r w:rsidR="00353507">
        <w:rPr>
          <w:rFonts w:ascii="Arial" w:hAnsi="Arial" w:cs="Arial"/>
          <w:b/>
          <w:bCs/>
        </w:rPr>
        <w:t>06.10.2020</w:t>
      </w:r>
    </w:p>
    <w:p w14:paraId="5693DC73" w14:textId="489917BD"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0-09-29T00:00:00Z">
            <w:dateFormat w:val="dd/MM/yyyy"/>
            <w:lid w:val="en-GB"/>
            <w:storeMappedDataAs w:val="dateTime"/>
            <w:calendar w:val="gregorian"/>
          </w:date>
        </w:sdtPr>
        <w:sdtEndPr/>
        <w:sdtContent>
          <w:r w:rsidR="00D67024">
            <w:rPr>
              <w:rFonts w:ascii="Arial" w:hAnsi="Arial" w:cs="Arial"/>
              <w:lang w:val="en-GB"/>
            </w:rPr>
            <w:t>29/09/2020</w:t>
          </w:r>
        </w:sdtContent>
      </w:sdt>
    </w:p>
    <w:p w14:paraId="559C3671" w14:textId="2A5764EB"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4A135C">
            <w:rPr>
              <w:rFonts w:ascii="Arial" w:hAnsi="Arial" w:cs="Arial"/>
            </w:rPr>
            <w:t xml:space="preserve">Primary Care Phase 3 </w:t>
          </w:r>
          <w:r w:rsidR="00C1615C">
            <w:rPr>
              <w:rFonts w:ascii="Arial" w:hAnsi="Arial" w:cs="Arial"/>
            </w:rPr>
            <w:t>Update</w:t>
          </w:r>
          <w:r w:rsidR="004A135C">
            <w:rPr>
              <w:rFonts w:ascii="Arial" w:hAnsi="Arial" w:cs="Arial"/>
            </w:rPr>
            <w:t xml:space="preserve"> </w:t>
          </w:r>
        </w:sdtContent>
      </w:sdt>
    </w:p>
    <w:p w14:paraId="69070772" w14:textId="398003E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0124A4" w:rsidRPr="000124A4">
            <w:rPr>
              <w:rFonts w:ascii="Arial" w:hAnsi="Arial" w:cs="Arial"/>
            </w:rPr>
            <w:t xml:space="preserve">Sarah Dawson, Service Lead for Primary Care </w:t>
          </w:r>
        </w:sdtContent>
      </w:sdt>
    </w:p>
    <w:p w14:paraId="50602481" w14:textId="25B9DEBF"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0124A4" w:rsidRPr="000124A4">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BF2962D"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4A135C">
                                  <w:rPr>
                                    <w:rFonts w:ascii="MS Gothic" w:eastAsia="MS Gothic" w:hAnsi="MS Gothic" w:cstheme="minorHAnsi" w:hint="eastAsia"/>
                                  </w:rPr>
                                  <w:t>☐</w:t>
                                </w:r>
                              </w:sdtContent>
                            </w:sdt>
                          </w:p>
                          <w:p w14:paraId="35125D31" w14:textId="7C22F75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C1615C">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70DB24C3"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C1615C">
                                  <w:rPr>
                                    <w:rFonts w:ascii="MS Gothic" w:eastAsia="MS Gothic" w:hAnsi="MS Gothic" w:cstheme="minorHAnsi" w:hint="eastAsia"/>
                                  </w:rPr>
                                  <w:t>☐</w:t>
                                </w:r>
                              </w:sdtContent>
                            </w:sdt>
                          </w:p>
                          <w:p w14:paraId="0E98AE76" w14:textId="395B739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124A4">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BF2962D"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4A135C">
                            <w:rPr>
                              <w:rFonts w:ascii="MS Gothic" w:eastAsia="MS Gothic" w:hAnsi="MS Gothic" w:cstheme="minorHAnsi" w:hint="eastAsia"/>
                            </w:rPr>
                            <w:t>☐</w:t>
                          </w:r>
                        </w:sdtContent>
                      </w:sdt>
                    </w:p>
                    <w:p w14:paraId="35125D31" w14:textId="7C22F75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C1615C">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70DB24C3"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C1615C">
                            <w:rPr>
                              <w:rFonts w:ascii="MS Gothic" w:eastAsia="MS Gothic" w:hAnsi="MS Gothic" w:cstheme="minorHAnsi" w:hint="eastAsia"/>
                            </w:rPr>
                            <w:t>☐</w:t>
                          </w:r>
                        </w:sdtContent>
                      </w:sdt>
                    </w:p>
                    <w:p w14:paraId="0E98AE76" w14:textId="395B739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124A4">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64777C33" w:rsidR="00906174" w:rsidRPr="002F29C6" w:rsidRDefault="000124A4" w:rsidP="00B73073">
            <w:pPr>
              <w:autoSpaceDE w:val="0"/>
              <w:autoSpaceDN w:val="0"/>
              <w:adjustRightInd w:val="0"/>
              <w:rPr>
                <w:b/>
                <w:bCs/>
              </w:rPr>
            </w:pPr>
            <w:r w:rsidRPr="000124A4">
              <w:rPr>
                <w:rFonts w:ascii="Arial" w:eastAsia="MS Mincho" w:hAnsi="Arial" w:cs="Arial"/>
                <w:color w:val="000000"/>
                <w:lang w:val="en-GB" w:eastAsia="en-GB"/>
              </w:rPr>
              <w:t xml:space="preserve">This paper has been prepared </w:t>
            </w:r>
            <w:r w:rsidR="004A135C">
              <w:rPr>
                <w:rFonts w:ascii="Arial" w:eastAsia="MS Mincho" w:hAnsi="Arial" w:cs="Arial"/>
                <w:color w:val="000000"/>
                <w:lang w:val="en-GB" w:eastAsia="en-GB"/>
              </w:rPr>
              <w:t>inform</w:t>
            </w:r>
            <w:r w:rsidRPr="000124A4">
              <w:rPr>
                <w:rFonts w:ascii="Arial" w:eastAsia="MS Mincho" w:hAnsi="Arial" w:cs="Arial"/>
                <w:color w:val="000000"/>
                <w:lang w:val="en-GB" w:eastAsia="en-GB"/>
              </w:rPr>
              <w:t xml:space="preserve"> PCCC </w:t>
            </w:r>
            <w:r w:rsidR="004A135C">
              <w:rPr>
                <w:rFonts w:ascii="Arial" w:eastAsia="MS Mincho" w:hAnsi="Arial" w:cs="Arial"/>
                <w:color w:val="000000"/>
                <w:lang w:val="en-GB" w:eastAsia="en-GB"/>
              </w:rPr>
              <w:t>on the primary care response to the Phase 3</w:t>
            </w:r>
            <w:r w:rsidR="00E43EFF">
              <w:rPr>
                <w:rFonts w:ascii="Arial" w:eastAsia="MS Mincho" w:hAnsi="Arial" w:cs="Arial"/>
                <w:color w:val="000000"/>
                <w:lang w:val="en-GB" w:eastAsia="en-GB"/>
              </w:rPr>
              <w:t xml:space="preserve"> Update Response to Covid (see link</w:t>
            </w:r>
            <w:r w:rsidR="00B73073">
              <w:rPr>
                <w:rFonts w:ascii="Arial" w:eastAsia="MS Mincho" w:hAnsi="Arial" w:cs="Arial"/>
                <w:color w:val="000000"/>
                <w:lang w:val="en-GB" w:eastAsia="en-GB"/>
              </w:rPr>
              <w:t>s</w:t>
            </w:r>
            <w:r w:rsidR="00E43EFF">
              <w:rPr>
                <w:rFonts w:ascii="Arial" w:eastAsia="MS Mincho" w:hAnsi="Arial" w:cs="Arial"/>
                <w:color w:val="000000"/>
                <w:lang w:val="en-GB" w:eastAsia="en-GB"/>
              </w:rPr>
              <w:t xml:space="preserve"> to</w:t>
            </w:r>
            <w:r w:rsidR="00B73073">
              <w:rPr>
                <w:rFonts w:ascii="Arial" w:eastAsia="MS Mincho" w:hAnsi="Arial" w:cs="Arial"/>
                <w:color w:val="000000"/>
                <w:lang w:val="en-GB" w:eastAsia="en-GB"/>
              </w:rPr>
              <w:t xml:space="preserve"> Phase 3 Letter </w:t>
            </w:r>
            <w:hyperlink r:id="rId10" w:history="1">
              <w:r w:rsidR="00B73073" w:rsidRPr="00146516">
                <w:rPr>
                  <w:rStyle w:val="Hyperlink"/>
                  <w:rFonts w:ascii="Arial" w:eastAsia="MS Mincho" w:hAnsi="Arial" w:cs="Arial"/>
                  <w:lang w:val="en-GB" w:eastAsia="en-GB"/>
                </w:rPr>
                <w:t>https://www.england.nhs.uk/coronavirus/wp-content/uploads/sites/52/2020/07/20200731-Phase-3-letter-final-1.pdf</w:t>
              </w:r>
            </w:hyperlink>
            <w:r w:rsidR="00B73073">
              <w:rPr>
                <w:rFonts w:ascii="Arial" w:eastAsia="MS Mincho" w:hAnsi="Arial" w:cs="Arial"/>
                <w:color w:val="000000"/>
                <w:lang w:val="en-GB" w:eastAsia="en-GB"/>
              </w:rPr>
              <w:t xml:space="preserve"> and</w:t>
            </w:r>
            <w:r w:rsidR="00E43EFF">
              <w:rPr>
                <w:rFonts w:ascii="Arial" w:eastAsia="MS Mincho" w:hAnsi="Arial" w:cs="Arial"/>
                <w:color w:val="000000"/>
                <w:lang w:val="en-GB" w:eastAsia="en-GB"/>
              </w:rPr>
              <w:t xml:space="preserve"> Primary Care Standard Operating </w:t>
            </w:r>
            <w:r w:rsidR="00B73073">
              <w:rPr>
                <w:rFonts w:ascii="Arial" w:eastAsia="MS Mincho" w:hAnsi="Arial" w:cs="Arial"/>
                <w:color w:val="000000"/>
                <w:lang w:val="en-GB" w:eastAsia="en-GB"/>
              </w:rPr>
              <w:t>Procedure</w:t>
            </w:r>
            <w:r w:rsidR="00E43EFF">
              <w:rPr>
                <w:rFonts w:ascii="Arial" w:eastAsia="MS Mincho" w:hAnsi="Arial" w:cs="Arial"/>
                <w:color w:val="000000"/>
                <w:lang w:val="en-GB" w:eastAsia="en-GB"/>
              </w:rPr>
              <w:t xml:space="preserve"> </w:t>
            </w:r>
            <w:hyperlink r:id="rId11" w:history="1">
              <w:r w:rsidR="00E43EFF" w:rsidRPr="00B22F99">
                <w:rPr>
                  <w:rStyle w:val="Hyperlink"/>
                  <w:rFonts w:ascii="Arial" w:eastAsia="MS Mincho" w:hAnsi="Arial" w:cs="Arial"/>
                  <w:lang w:val="en-GB" w:eastAsia="en-GB"/>
                </w:rPr>
                <w:t>https://www.england.nhs.uk/coronavirus/publication/managing-coronavirus-covid-19-in-general-practice-sop/</w:t>
              </w:r>
            </w:hyperlink>
            <w:r w:rsidR="00E43EFF">
              <w:rPr>
                <w:rFonts w:ascii="Arial" w:eastAsia="MS Mincho" w:hAnsi="Arial" w:cs="Arial"/>
                <w:color w:val="000000"/>
                <w:lang w:val="en-GB" w:eastAsia="en-GB"/>
              </w:rPr>
              <w:t xml:space="preserve"> ). This</w:t>
            </w:r>
            <w:r w:rsidR="00B73073">
              <w:rPr>
                <w:rFonts w:ascii="Arial" w:eastAsia="MS Mincho" w:hAnsi="Arial" w:cs="Arial"/>
                <w:color w:val="000000"/>
                <w:lang w:val="en-GB" w:eastAsia="en-GB"/>
              </w:rPr>
              <w:t xml:space="preserve"> report</w:t>
            </w:r>
            <w:r w:rsidR="00E43EFF">
              <w:rPr>
                <w:rFonts w:ascii="Arial" w:eastAsia="MS Mincho" w:hAnsi="Arial" w:cs="Arial"/>
                <w:color w:val="000000"/>
                <w:lang w:val="en-GB" w:eastAsia="en-GB"/>
              </w:rPr>
              <w:t xml:space="preserve"> is to provide assurance to the committee on the ongoing work</w:t>
            </w:r>
            <w:r w:rsidR="00C1615C">
              <w:rPr>
                <w:rFonts w:ascii="Arial" w:eastAsia="MS Mincho" w:hAnsi="Arial" w:cs="Arial"/>
                <w:color w:val="000000"/>
                <w:lang w:val="en-GB" w:eastAsia="en-GB"/>
              </w:rPr>
              <w:t>.</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704D2E8" w14:textId="5D9FB01C" w:rsidR="000124A4" w:rsidRPr="000124A4" w:rsidRDefault="000124A4" w:rsidP="000124A4">
            <w:pPr>
              <w:autoSpaceDE w:val="0"/>
              <w:autoSpaceDN w:val="0"/>
              <w:adjustRightInd w:val="0"/>
              <w:jc w:val="both"/>
              <w:rPr>
                <w:rFonts w:ascii="Arial" w:eastAsia="MS Mincho" w:hAnsi="Arial" w:cs="Arial"/>
                <w:color w:val="000000"/>
                <w:lang w:val="en-GB" w:eastAsia="en-GB"/>
              </w:rPr>
            </w:pPr>
            <w:r w:rsidRPr="000124A4">
              <w:rPr>
                <w:rFonts w:ascii="Arial" w:eastAsia="MS Mincho" w:hAnsi="Arial" w:cs="Arial"/>
                <w:color w:val="000000"/>
                <w:lang w:val="en-GB" w:eastAsia="en-GB"/>
              </w:rPr>
              <w:t>PCCC is asked to</w:t>
            </w:r>
            <w:r w:rsidRPr="002F29C6">
              <w:rPr>
                <w:rFonts w:ascii="Arial" w:eastAsia="MS Mincho" w:hAnsi="Arial" w:cs="Arial"/>
                <w:color w:val="000000"/>
                <w:lang w:val="en-GB" w:eastAsia="en-GB"/>
              </w:rPr>
              <w:t xml:space="preserve"> </w:t>
            </w:r>
            <w:r w:rsidR="00B73073">
              <w:rPr>
                <w:rFonts w:ascii="Arial" w:eastAsia="MS Mincho" w:hAnsi="Arial" w:cs="Arial"/>
                <w:color w:val="000000"/>
                <w:lang w:val="en-GB" w:eastAsia="en-GB"/>
              </w:rPr>
              <w:t xml:space="preserve">note the contents of the report. </w:t>
            </w:r>
          </w:p>
          <w:p w14:paraId="66B92889" w14:textId="1070BB13" w:rsidR="003F1101" w:rsidRPr="002F29C6" w:rsidRDefault="003F1101" w:rsidP="003F1101">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0EB4999E" w:rsidR="003F1101" w:rsidRPr="003F1101" w:rsidRDefault="003F1101" w:rsidP="003F1101">
            <w:pPr>
              <w:pStyle w:val="Default"/>
              <w:jc w:val="both"/>
              <w:rPr>
                <w:bCs/>
                <w:color w:val="auto"/>
                <w:sz w:val="22"/>
                <w:szCs w:val="22"/>
              </w:rPr>
            </w:pP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5234059A" w:rsidR="003F1101" w:rsidRPr="000124A4" w:rsidRDefault="003F1101" w:rsidP="003F1101">
            <w:pPr>
              <w:pStyle w:val="Default"/>
              <w:jc w:val="both"/>
              <w:rPr>
                <w:sz w:val="22"/>
                <w:szCs w:val="22"/>
              </w:rPr>
            </w:pPr>
            <w:r w:rsidRPr="000124A4">
              <w:rPr>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6771EEDB" w:rsidR="001712C0" w:rsidRDefault="000124A4"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442CD3C9" w:rsidR="001712C0" w:rsidRDefault="001467F1"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3FA4FBC3" w:rsidR="001712C0" w:rsidRDefault="001467F1"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p w14:paraId="15DCE09E" w14:textId="4175F161" w:rsidR="00F704F4" w:rsidRDefault="00F704F4" w:rsidP="007A35A7">
      <w:pPr>
        <w:rPr>
          <w:rFonts w:ascii="Arial" w:hAnsi="Arial" w:cs="Arial"/>
          <w:b/>
          <w:bCs/>
        </w:rPr>
      </w:pPr>
    </w:p>
    <w:p w14:paraId="64B9EBCE" w14:textId="4B98284F" w:rsidR="00B73073" w:rsidRDefault="00B73073" w:rsidP="007A35A7">
      <w:pPr>
        <w:rPr>
          <w:rFonts w:ascii="Arial" w:hAnsi="Arial" w:cs="Arial"/>
          <w:b/>
          <w:bCs/>
        </w:rPr>
      </w:pPr>
    </w:p>
    <w:p w14:paraId="274F3CD0" w14:textId="77777777" w:rsidR="00B73073" w:rsidRDefault="00B73073" w:rsidP="007A35A7">
      <w:pPr>
        <w:rPr>
          <w:rFonts w:ascii="Arial" w:hAnsi="Arial" w:cs="Arial"/>
          <w:b/>
          <w:bCs/>
        </w:rPr>
      </w:pPr>
    </w:p>
    <w:p w14:paraId="163665E4" w14:textId="46E207E4" w:rsidR="00DB7724" w:rsidRDefault="00DB7724" w:rsidP="007A35A7">
      <w:pPr>
        <w:rPr>
          <w:rFonts w:ascii="Arial" w:hAnsi="Arial" w:cs="Arial"/>
        </w:rPr>
      </w:pPr>
      <w:r>
        <w:rPr>
          <w:rFonts w:ascii="Arial" w:hAnsi="Arial" w:cs="Arial"/>
          <w:b/>
          <w:bCs/>
        </w:rPr>
        <w:lastRenderedPageBreak/>
        <w:t>Executive Summary</w:t>
      </w:r>
    </w:p>
    <w:p w14:paraId="7EC2500A" w14:textId="77777777" w:rsidR="00F704F4" w:rsidRDefault="00F704F4" w:rsidP="00F704F4">
      <w:pPr>
        <w:rPr>
          <w:rFonts w:ascii="Arial" w:hAnsi="Arial" w:cs="Arial"/>
          <w:lang w:val="en-GB"/>
        </w:rPr>
      </w:pPr>
    </w:p>
    <w:p w14:paraId="2F565E6B" w14:textId="1E6966FF" w:rsidR="00F704F4" w:rsidRPr="00F704F4" w:rsidRDefault="000011A0" w:rsidP="001467F1">
      <w:pPr>
        <w:jc w:val="center"/>
        <w:rPr>
          <w:rFonts w:ascii="Arial" w:hAnsi="Arial" w:cs="Arial"/>
          <w:b/>
          <w:bCs/>
          <w:lang w:val="en-GB"/>
        </w:rPr>
      </w:pPr>
      <w:r>
        <w:rPr>
          <w:rFonts w:ascii="Arial" w:hAnsi="Arial" w:cs="Arial"/>
          <w:b/>
          <w:bCs/>
          <w:lang w:val="en-GB"/>
        </w:rPr>
        <w:t xml:space="preserve">Primary Care </w:t>
      </w:r>
      <w:r w:rsidR="00B73073">
        <w:rPr>
          <w:rFonts w:ascii="Arial" w:hAnsi="Arial" w:cs="Arial"/>
          <w:b/>
          <w:bCs/>
          <w:lang w:val="en-GB"/>
        </w:rPr>
        <w:t>R</w:t>
      </w:r>
      <w:r>
        <w:rPr>
          <w:rFonts w:ascii="Arial" w:hAnsi="Arial" w:cs="Arial"/>
          <w:b/>
          <w:bCs/>
          <w:lang w:val="en-GB"/>
        </w:rPr>
        <w:t xml:space="preserve">esponse to Phase 3 </w:t>
      </w:r>
    </w:p>
    <w:p w14:paraId="1F70E99E" w14:textId="77777777" w:rsidR="00F704F4" w:rsidRPr="00F704F4" w:rsidRDefault="00F704F4" w:rsidP="00F704F4">
      <w:pPr>
        <w:rPr>
          <w:rFonts w:ascii="Arial" w:hAnsi="Arial" w:cs="Arial"/>
          <w:lang w:val="en-GB"/>
        </w:rPr>
      </w:pPr>
    </w:p>
    <w:p w14:paraId="45B51047" w14:textId="77777777" w:rsidR="000011A0" w:rsidRDefault="000011A0" w:rsidP="007570E7">
      <w:pPr>
        <w:rPr>
          <w:rFonts w:ascii="Arial" w:hAnsi="Arial" w:cs="Arial"/>
          <w:lang w:val="en-GB"/>
        </w:rPr>
      </w:pPr>
    </w:p>
    <w:p w14:paraId="44BCADFA" w14:textId="77777777" w:rsidR="000011A0" w:rsidRDefault="000011A0" w:rsidP="007570E7">
      <w:pPr>
        <w:rPr>
          <w:rFonts w:ascii="Arial" w:hAnsi="Arial" w:cs="Arial"/>
          <w:lang w:val="en-GB"/>
        </w:rPr>
      </w:pPr>
    </w:p>
    <w:p w14:paraId="79273DCD" w14:textId="1B5FE758" w:rsidR="00FE70F7" w:rsidRDefault="00C03F25" w:rsidP="007570E7">
      <w:pPr>
        <w:rPr>
          <w:rFonts w:ascii="Arial" w:hAnsi="Arial" w:cs="Arial"/>
          <w:lang w:val="en-GB"/>
        </w:rPr>
      </w:pPr>
      <w:r>
        <w:rPr>
          <w:rFonts w:ascii="Arial" w:hAnsi="Arial" w:cs="Arial"/>
          <w:lang w:val="en-GB"/>
        </w:rPr>
        <w:t>On the 31</w:t>
      </w:r>
      <w:r w:rsidRPr="00C03F25">
        <w:rPr>
          <w:rFonts w:ascii="Arial" w:hAnsi="Arial" w:cs="Arial"/>
          <w:vertAlign w:val="superscript"/>
          <w:lang w:val="en-GB"/>
        </w:rPr>
        <w:t>st</w:t>
      </w:r>
      <w:r>
        <w:rPr>
          <w:rFonts w:ascii="Arial" w:hAnsi="Arial" w:cs="Arial"/>
          <w:lang w:val="en-GB"/>
        </w:rPr>
        <w:t xml:space="preserve"> July 2020, NHS organisations received a letter </w:t>
      </w:r>
      <w:r w:rsidRPr="00C03F25">
        <w:rPr>
          <w:rFonts w:ascii="Arial" w:hAnsi="Arial" w:cs="Arial"/>
          <w:lang w:val="en-GB"/>
        </w:rPr>
        <w:t>set</w:t>
      </w:r>
      <w:r>
        <w:rPr>
          <w:rFonts w:ascii="Arial" w:hAnsi="Arial" w:cs="Arial"/>
          <w:lang w:val="en-GB"/>
        </w:rPr>
        <w:t>ting</w:t>
      </w:r>
      <w:r w:rsidRPr="00C03F25">
        <w:rPr>
          <w:rFonts w:ascii="Arial" w:hAnsi="Arial" w:cs="Arial"/>
          <w:lang w:val="en-GB"/>
        </w:rPr>
        <w:t xml:space="preserve"> out the next </w:t>
      </w:r>
      <w:r>
        <w:rPr>
          <w:rFonts w:ascii="Arial" w:hAnsi="Arial" w:cs="Arial"/>
          <w:lang w:val="en-GB"/>
        </w:rPr>
        <w:t>(</w:t>
      </w:r>
      <w:r w:rsidRPr="00C03F25">
        <w:rPr>
          <w:rFonts w:ascii="Arial" w:hAnsi="Arial" w:cs="Arial"/>
          <w:lang w:val="en-GB"/>
        </w:rPr>
        <w:t>third</w:t>
      </w:r>
      <w:r>
        <w:rPr>
          <w:rFonts w:ascii="Arial" w:hAnsi="Arial" w:cs="Arial"/>
          <w:lang w:val="en-GB"/>
        </w:rPr>
        <w:t>)</w:t>
      </w:r>
      <w:r w:rsidRPr="00C03F25">
        <w:rPr>
          <w:rFonts w:ascii="Arial" w:hAnsi="Arial" w:cs="Arial"/>
          <w:lang w:val="en-GB"/>
        </w:rPr>
        <w:t xml:space="preserve"> phase of the NHS response</w:t>
      </w:r>
      <w:r>
        <w:rPr>
          <w:rFonts w:ascii="Arial" w:hAnsi="Arial" w:cs="Arial"/>
          <w:lang w:val="en-GB"/>
        </w:rPr>
        <w:t xml:space="preserve"> to the Covid pandemic</w:t>
      </w:r>
      <w:r w:rsidRPr="00C03F25">
        <w:rPr>
          <w:rFonts w:ascii="Arial" w:hAnsi="Arial" w:cs="Arial"/>
          <w:lang w:val="en-GB"/>
        </w:rPr>
        <w:t>, effective from 1st August 2020</w:t>
      </w:r>
      <w:r>
        <w:rPr>
          <w:rFonts w:ascii="Arial" w:hAnsi="Arial" w:cs="Arial"/>
          <w:lang w:val="en-GB"/>
        </w:rPr>
        <w:t xml:space="preserve">. The letter sets out the priorities for the </w:t>
      </w:r>
      <w:r w:rsidR="00FE70F7">
        <w:rPr>
          <w:rFonts w:ascii="Arial" w:hAnsi="Arial" w:cs="Arial"/>
          <w:lang w:val="en-GB"/>
        </w:rPr>
        <w:t>remainder of 2020/21</w:t>
      </w:r>
      <w:r w:rsidR="00BC0A0F">
        <w:rPr>
          <w:rFonts w:ascii="Arial" w:hAnsi="Arial" w:cs="Arial"/>
          <w:lang w:val="en-GB"/>
        </w:rPr>
        <w:t xml:space="preserve"> and emphasises </w:t>
      </w:r>
      <w:r w:rsidR="00BC0A0F" w:rsidRPr="00BC0A0F">
        <w:rPr>
          <w:rFonts w:ascii="Arial" w:hAnsi="Arial" w:cs="Arial"/>
          <w:lang w:val="en-GB"/>
        </w:rPr>
        <w:t xml:space="preserve">making full use of the capacity available in the ‘window of opportunity’ </w:t>
      </w:r>
      <w:r w:rsidR="00BC0A0F">
        <w:rPr>
          <w:rFonts w:ascii="Arial" w:hAnsi="Arial" w:cs="Arial"/>
          <w:lang w:val="en-GB"/>
        </w:rPr>
        <w:t>before</w:t>
      </w:r>
      <w:r w:rsidR="00BC0A0F" w:rsidRPr="00BC0A0F">
        <w:rPr>
          <w:rFonts w:ascii="Arial" w:hAnsi="Arial" w:cs="Arial"/>
          <w:lang w:val="en-GB"/>
        </w:rPr>
        <w:t xml:space="preserve"> winter</w:t>
      </w:r>
      <w:r w:rsidR="00B73073">
        <w:rPr>
          <w:rFonts w:ascii="Arial" w:hAnsi="Arial" w:cs="Arial"/>
          <w:lang w:val="en-GB"/>
        </w:rPr>
        <w:t>,</w:t>
      </w:r>
      <w:r w:rsidR="00C92537" w:rsidRPr="00C92537">
        <w:t xml:space="preserve"> </w:t>
      </w:r>
      <w:r w:rsidR="00C92537" w:rsidRPr="00C92537">
        <w:rPr>
          <w:rFonts w:ascii="Arial" w:hAnsi="Arial" w:cs="Arial"/>
          <w:lang w:val="en-GB"/>
        </w:rPr>
        <w:t>tackles fundamental challenges including</w:t>
      </w:r>
      <w:r w:rsidR="00B73073">
        <w:rPr>
          <w:rFonts w:ascii="Arial" w:hAnsi="Arial" w:cs="Arial"/>
          <w:lang w:val="en-GB"/>
        </w:rPr>
        <w:t xml:space="preserve"> </w:t>
      </w:r>
      <w:r w:rsidR="00C92537" w:rsidRPr="00C92537">
        <w:rPr>
          <w:rFonts w:ascii="Arial" w:hAnsi="Arial" w:cs="Arial"/>
          <w:lang w:val="en-GB"/>
        </w:rPr>
        <w:t>support for staff and action on inequalities and prevention.</w:t>
      </w:r>
      <w:r w:rsidR="00BC0A0F">
        <w:rPr>
          <w:rFonts w:ascii="Arial" w:hAnsi="Arial" w:cs="Arial"/>
          <w:lang w:val="en-GB"/>
        </w:rPr>
        <w:t xml:space="preserve">. </w:t>
      </w:r>
    </w:p>
    <w:p w14:paraId="10031160" w14:textId="60BE5362" w:rsidR="00BC0A0F" w:rsidRDefault="00BC0A0F" w:rsidP="007570E7">
      <w:pPr>
        <w:rPr>
          <w:rFonts w:ascii="Arial" w:hAnsi="Arial" w:cs="Arial"/>
          <w:lang w:val="en-GB"/>
        </w:rPr>
      </w:pPr>
    </w:p>
    <w:p w14:paraId="0091C9B2" w14:textId="77E8ECB9" w:rsidR="00BC0A0F" w:rsidRDefault="00BC0A0F" w:rsidP="007570E7">
      <w:pPr>
        <w:rPr>
          <w:rFonts w:ascii="Arial" w:hAnsi="Arial" w:cs="Arial"/>
          <w:lang w:val="en-GB"/>
        </w:rPr>
      </w:pPr>
      <w:r>
        <w:rPr>
          <w:rFonts w:ascii="Arial" w:hAnsi="Arial" w:cs="Arial"/>
          <w:lang w:val="en-GB"/>
        </w:rPr>
        <w:t xml:space="preserve">For general practice, </w:t>
      </w:r>
      <w:r w:rsidR="002E38AB">
        <w:rPr>
          <w:rFonts w:ascii="Arial" w:hAnsi="Arial" w:cs="Arial"/>
          <w:lang w:val="en-GB"/>
        </w:rPr>
        <w:t xml:space="preserve">a number of key actions were </w:t>
      </w:r>
      <w:r w:rsidR="00B04E19">
        <w:rPr>
          <w:rFonts w:ascii="Arial" w:hAnsi="Arial" w:cs="Arial"/>
          <w:lang w:val="en-GB"/>
        </w:rPr>
        <w:t>highlighted</w:t>
      </w:r>
      <w:r w:rsidR="002E38AB">
        <w:rPr>
          <w:rFonts w:ascii="Arial" w:hAnsi="Arial" w:cs="Arial"/>
          <w:lang w:val="en-GB"/>
        </w:rPr>
        <w:t xml:space="preserve">: </w:t>
      </w:r>
      <w:r>
        <w:rPr>
          <w:rFonts w:ascii="Arial" w:hAnsi="Arial" w:cs="Arial"/>
          <w:lang w:val="en-GB"/>
        </w:rPr>
        <w:t xml:space="preserve"> </w:t>
      </w:r>
    </w:p>
    <w:p w14:paraId="2E09BFAD" w14:textId="77777777" w:rsidR="000011A0" w:rsidRDefault="000011A0" w:rsidP="007570E7">
      <w:pPr>
        <w:rPr>
          <w:rFonts w:ascii="Arial" w:hAnsi="Arial" w:cs="Arial"/>
          <w:lang w:val="en-GB"/>
        </w:rPr>
      </w:pPr>
    </w:p>
    <w:p w14:paraId="01D2FB15" w14:textId="3DCE62E7" w:rsidR="002E38AB" w:rsidRPr="00C1615C" w:rsidRDefault="002E38AB" w:rsidP="00B04E19">
      <w:pPr>
        <w:pStyle w:val="ListParagraph"/>
        <w:numPr>
          <w:ilvl w:val="0"/>
          <w:numId w:val="35"/>
        </w:numPr>
        <w:rPr>
          <w:rFonts w:ascii="Arial" w:hAnsi="Arial" w:cs="Arial"/>
          <w:lang w:val="en-GB"/>
        </w:rPr>
      </w:pPr>
      <w:r w:rsidRPr="00C1615C">
        <w:rPr>
          <w:rFonts w:ascii="Arial" w:hAnsi="Arial" w:cs="Arial"/>
          <w:lang w:val="en-GB"/>
        </w:rPr>
        <w:t>R</w:t>
      </w:r>
      <w:r w:rsidR="007570E7" w:rsidRPr="00C1615C">
        <w:rPr>
          <w:rFonts w:ascii="Arial" w:hAnsi="Arial" w:cs="Arial"/>
          <w:lang w:val="en-GB"/>
        </w:rPr>
        <w:t xml:space="preserve">estore activity </w:t>
      </w:r>
      <w:r w:rsidR="00B04E19" w:rsidRPr="00C1615C">
        <w:rPr>
          <w:rFonts w:ascii="Arial" w:hAnsi="Arial" w:cs="Arial"/>
          <w:lang w:val="en-GB"/>
        </w:rPr>
        <w:t>t</w:t>
      </w:r>
      <w:r w:rsidR="007570E7" w:rsidRPr="00C1615C">
        <w:rPr>
          <w:rFonts w:ascii="Arial" w:hAnsi="Arial" w:cs="Arial"/>
          <w:lang w:val="en-GB"/>
        </w:rPr>
        <w:t>o usual levels where clinically appropriate</w:t>
      </w:r>
    </w:p>
    <w:p w14:paraId="150C4014" w14:textId="301B9D5B" w:rsidR="007570E7" w:rsidRPr="00C1615C" w:rsidRDefault="002E38AB" w:rsidP="00B04E19">
      <w:pPr>
        <w:pStyle w:val="ListParagraph"/>
        <w:numPr>
          <w:ilvl w:val="0"/>
          <w:numId w:val="35"/>
        </w:numPr>
        <w:rPr>
          <w:rFonts w:ascii="Arial" w:hAnsi="Arial" w:cs="Arial"/>
          <w:lang w:val="en-GB"/>
        </w:rPr>
      </w:pPr>
      <w:r w:rsidRPr="00C1615C">
        <w:rPr>
          <w:rFonts w:ascii="Arial" w:hAnsi="Arial" w:cs="Arial"/>
          <w:lang w:val="en-GB"/>
        </w:rPr>
        <w:t>Proa</w:t>
      </w:r>
      <w:r w:rsidR="007570E7" w:rsidRPr="00C1615C">
        <w:rPr>
          <w:rFonts w:ascii="Arial" w:hAnsi="Arial" w:cs="Arial"/>
          <w:lang w:val="en-GB"/>
        </w:rPr>
        <w:t>ctive</w:t>
      </w:r>
      <w:r w:rsidRPr="00C1615C">
        <w:rPr>
          <w:rFonts w:ascii="Arial" w:hAnsi="Arial" w:cs="Arial"/>
          <w:lang w:val="en-GB"/>
        </w:rPr>
        <w:t xml:space="preserve"> care for </w:t>
      </w:r>
      <w:r w:rsidR="007570E7" w:rsidRPr="00C1615C">
        <w:rPr>
          <w:rFonts w:ascii="Arial" w:hAnsi="Arial" w:cs="Arial"/>
          <w:lang w:val="en-GB"/>
        </w:rPr>
        <w:t xml:space="preserve">clinically vulnerable patients and those whose care may have been delayed </w:t>
      </w:r>
    </w:p>
    <w:p w14:paraId="4955E66F" w14:textId="3FF53882" w:rsidR="00D94DD8" w:rsidRPr="00B04E19" w:rsidRDefault="002E38AB" w:rsidP="00B04E19">
      <w:pPr>
        <w:pStyle w:val="ListParagraph"/>
        <w:numPr>
          <w:ilvl w:val="0"/>
          <w:numId w:val="35"/>
        </w:numPr>
        <w:rPr>
          <w:rFonts w:ascii="Arial" w:hAnsi="Arial" w:cs="Arial"/>
          <w:lang w:val="en-GB"/>
        </w:rPr>
      </w:pPr>
      <w:r w:rsidRPr="00C1615C">
        <w:rPr>
          <w:rFonts w:ascii="Arial" w:hAnsi="Arial" w:cs="Arial"/>
          <w:lang w:val="en-GB"/>
        </w:rPr>
        <w:t>Making rapid progress in addressing the backlog of childhood immunisations and cervical screening</w:t>
      </w:r>
      <w:r w:rsidRPr="00B04E19">
        <w:rPr>
          <w:rFonts w:ascii="Arial" w:hAnsi="Arial" w:cs="Arial"/>
          <w:lang w:val="en-GB"/>
        </w:rPr>
        <w:t xml:space="preserve"> through specific catch-up initiatives and additional capacity</w:t>
      </w:r>
    </w:p>
    <w:p w14:paraId="54BF44A4" w14:textId="5E1DF6A4" w:rsidR="002E38AB" w:rsidRPr="00C1615C" w:rsidRDefault="002E38AB" w:rsidP="00B04E19">
      <w:pPr>
        <w:pStyle w:val="ListParagraph"/>
        <w:numPr>
          <w:ilvl w:val="0"/>
          <w:numId w:val="35"/>
        </w:numPr>
        <w:rPr>
          <w:rFonts w:ascii="Arial" w:hAnsi="Arial" w:cs="Arial"/>
          <w:lang w:val="en-GB"/>
        </w:rPr>
      </w:pPr>
      <w:r w:rsidRPr="00C1615C">
        <w:rPr>
          <w:rFonts w:ascii="Arial" w:hAnsi="Arial" w:cs="Arial"/>
          <w:lang w:val="en-GB"/>
        </w:rPr>
        <w:t>Delivery through their Primary Care Network (PCN) the service requirements coming into effect on 1 October as part of the Network Contract DES.</w:t>
      </w:r>
    </w:p>
    <w:p w14:paraId="76BE267F" w14:textId="204A1D0F" w:rsidR="002E38AB" w:rsidRPr="00C1615C" w:rsidRDefault="00B04E19" w:rsidP="00B04E19">
      <w:pPr>
        <w:pStyle w:val="ListParagraph"/>
        <w:numPr>
          <w:ilvl w:val="0"/>
          <w:numId w:val="35"/>
        </w:numPr>
        <w:rPr>
          <w:rFonts w:ascii="Arial" w:hAnsi="Arial" w:cs="Arial"/>
          <w:lang w:val="en-GB"/>
        </w:rPr>
      </w:pPr>
      <w:r w:rsidRPr="00C1615C">
        <w:rPr>
          <w:rFonts w:ascii="Arial" w:hAnsi="Arial" w:cs="Arial"/>
          <w:lang w:val="en-GB"/>
        </w:rPr>
        <w:t>Offer face to face appointments as well as continuing to use remote triage and video, online and telephone consultation wherever appropriate – whilst also considering those who are unable to access or engage with digital services</w:t>
      </w:r>
    </w:p>
    <w:p w14:paraId="094007B4" w14:textId="7E662772" w:rsidR="00B04E19" w:rsidRPr="00B04E19" w:rsidRDefault="00B04E19" w:rsidP="00B04E19">
      <w:pPr>
        <w:pStyle w:val="ListParagraph"/>
        <w:numPr>
          <w:ilvl w:val="0"/>
          <w:numId w:val="35"/>
        </w:numPr>
        <w:rPr>
          <w:rFonts w:ascii="Arial" w:hAnsi="Arial" w:cs="Arial"/>
          <w:lang w:val="en-GB"/>
        </w:rPr>
      </w:pPr>
      <w:r w:rsidRPr="00B04E19">
        <w:rPr>
          <w:rFonts w:ascii="Arial" w:hAnsi="Arial" w:cs="Arial"/>
          <w:lang w:val="en-GB"/>
        </w:rPr>
        <w:t>GP practices should ensure that everybody with a Learning Disability is identified on their register; that their annual health checks are completed; and access to screening and flu vaccinations is proactively arranged.</w:t>
      </w:r>
    </w:p>
    <w:p w14:paraId="2C49D052" w14:textId="77777777" w:rsidR="002E38AB" w:rsidRDefault="002E38AB" w:rsidP="007570E7">
      <w:pPr>
        <w:rPr>
          <w:rFonts w:ascii="Arial" w:hAnsi="Arial" w:cs="Arial"/>
          <w:lang w:val="en-GB"/>
        </w:rPr>
      </w:pPr>
    </w:p>
    <w:p w14:paraId="74BD6727" w14:textId="77777777" w:rsidR="00B73073" w:rsidRDefault="00B73073" w:rsidP="007570E7">
      <w:pPr>
        <w:rPr>
          <w:rFonts w:ascii="Arial" w:hAnsi="Arial" w:cs="Arial"/>
          <w:lang w:val="en-GB"/>
        </w:rPr>
      </w:pPr>
    </w:p>
    <w:p w14:paraId="14E0F888" w14:textId="13D1DFD1" w:rsidR="00B73073" w:rsidRPr="00B73073" w:rsidRDefault="00B73073" w:rsidP="007570E7">
      <w:pPr>
        <w:rPr>
          <w:rFonts w:ascii="Arial" w:hAnsi="Arial" w:cs="Arial"/>
          <w:b/>
          <w:bCs/>
          <w:lang w:val="en-GB"/>
        </w:rPr>
      </w:pPr>
      <w:r w:rsidRPr="00B73073">
        <w:rPr>
          <w:rFonts w:ascii="Arial" w:hAnsi="Arial" w:cs="Arial"/>
          <w:b/>
          <w:bCs/>
          <w:lang w:val="en-GB"/>
        </w:rPr>
        <w:t>Update on Primary Care Response</w:t>
      </w:r>
    </w:p>
    <w:p w14:paraId="7583FE49" w14:textId="4BFB721C" w:rsidR="00B73073" w:rsidRDefault="00B73073" w:rsidP="007570E7">
      <w:pPr>
        <w:rPr>
          <w:rFonts w:ascii="Arial" w:hAnsi="Arial" w:cs="Arial"/>
          <w:lang w:val="en-GB"/>
        </w:rPr>
      </w:pPr>
    </w:p>
    <w:p w14:paraId="13277342" w14:textId="5760481F" w:rsidR="00B73073" w:rsidRPr="00B73073" w:rsidRDefault="00B73073" w:rsidP="00B73073">
      <w:pPr>
        <w:rPr>
          <w:rFonts w:ascii="Arial" w:hAnsi="Arial" w:cs="Arial"/>
          <w:lang w:val="en-GB"/>
        </w:rPr>
      </w:pPr>
      <w:r w:rsidRPr="00B73073">
        <w:rPr>
          <w:rFonts w:ascii="Arial" w:hAnsi="Arial" w:cs="Arial"/>
          <w:lang w:val="en-GB"/>
        </w:rPr>
        <w:t xml:space="preserve">At the emergence of the pandemic, primary care quickly moved to a total triage model, meaning all patients are first assessed over the phone and then either a virtual </w:t>
      </w:r>
      <w:r w:rsidR="00C1615C">
        <w:rPr>
          <w:rFonts w:ascii="Arial" w:hAnsi="Arial" w:cs="Arial"/>
          <w:lang w:val="en-GB"/>
        </w:rPr>
        <w:t xml:space="preserve">appointment of a </w:t>
      </w:r>
      <w:r w:rsidRPr="00B73073">
        <w:rPr>
          <w:rFonts w:ascii="Arial" w:hAnsi="Arial" w:cs="Arial"/>
          <w:lang w:val="en-GB"/>
        </w:rPr>
        <w:t xml:space="preserve">face to face </w:t>
      </w:r>
      <w:r w:rsidR="00C1615C">
        <w:rPr>
          <w:rFonts w:ascii="Arial" w:hAnsi="Arial" w:cs="Arial"/>
          <w:lang w:val="en-GB"/>
        </w:rPr>
        <w:t xml:space="preserve">where clinically required. </w:t>
      </w:r>
      <w:r w:rsidRPr="00B73073">
        <w:rPr>
          <w:rFonts w:ascii="Arial" w:hAnsi="Arial" w:cs="Arial"/>
          <w:lang w:val="en-GB"/>
        </w:rPr>
        <w:t xml:space="preserve"> </w:t>
      </w:r>
    </w:p>
    <w:p w14:paraId="6B7D64E5" w14:textId="77777777" w:rsidR="00B73073" w:rsidRPr="00B73073" w:rsidRDefault="00B73073" w:rsidP="00B73073">
      <w:pPr>
        <w:rPr>
          <w:rFonts w:ascii="Arial" w:hAnsi="Arial" w:cs="Arial"/>
          <w:lang w:val="en-GB"/>
        </w:rPr>
      </w:pPr>
    </w:p>
    <w:p w14:paraId="085572DE" w14:textId="1232EC8D" w:rsidR="00B73073" w:rsidRDefault="00B73073" w:rsidP="00B73073">
      <w:pPr>
        <w:rPr>
          <w:rFonts w:ascii="Arial" w:hAnsi="Arial" w:cs="Arial"/>
          <w:lang w:val="en-GB"/>
        </w:rPr>
      </w:pPr>
      <w:r w:rsidRPr="00B73073">
        <w:rPr>
          <w:rFonts w:ascii="Arial" w:hAnsi="Arial" w:cs="Arial"/>
          <w:lang w:val="en-GB"/>
        </w:rPr>
        <w:t>Additionally, online consultation is now available via each practice providing an alternative method to accessing primary care.</w:t>
      </w:r>
    </w:p>
    <w:p w14:paraId="46A9A54E" w14:textId="75377122" w:rsidR="00B73073" w:rsidRDefault="00B73073" w:rsidP="00B73073">
      <w:pPr>
        <w:rPr>
          <w:rFonts w:ascii="Arial" w:hAnsi="Arial" w:cs="Arial"/>
          <w:lang w:val="en-GB"/>
        </w:rPr>
      </w:pPr>
    </w:p>
    <w:p w14:paraId="6AFC1059" w14:textId="5361881F" w:rsidR="00B73073" w:rsidRDefault="00B73073" w:rsidP="00B73073">
      <w:pPr>
        <w:rPr>
          <w:rFonts w:ascii="Arial" w:hAnsi="Arial" w:cs="Arial"/>
          <w:lang w:val="en-GB"/>
        </w:rPr>
      </w:pPr>
      <w:r>
        <w:rPr>
          <w:rFonts w:ascii="Arial" w:hAnsi="Arial" w:cs="Arial"/>
          <w:lang w:val="en-GB"/>
        </w:rPr>
        <w:t xml:space="preserve">These new arrangements continue to be in place to support activity levels. </w:t>
      </w:r>
      <w:r w:rsidR="009F305C">
        <w:rPr>
          <w:rFonts w:ascii="Arial" w:hAnsi="Arial" w:cs="Arial"/>
          <w:lang w:val="en-GB"/>
        </w:rPr>
        <w:t xml:space="preserve">Where face to face appointments are clinically needed, it should be noted that this requires additional time in comparison to pre-covid due to the time required for ensure infection prevention control including additional cleaning and ensuring social distancing.  </w:t>
      </w:r>
    </w:p>
    <w:p w14:paraId="2DE011F3" w14:textId="081D6FD9" w:rsidR="00B73073" w:rsidRDefault="00B73073" w:rsidP="00B73073">
      <w:pPr>
        <w:rPr>
          <w:rFonts w:ascii="Arial" w:hAnsi="Arial" w:cs="Arial"/>
          <w:lang w:val="en-GB"/>
        </w:rPr>
      </w:pPr>
    </w:p>
    <w:p w14:paraId="6C587FC4" w14:textId="53958028" w:rsidR="00B73073" w:rsidRDefault="00590DE1" w:rsidP="00B73073">
      <w:pPr>
        <w:rPr>
          <w:rFonts w:ascii="Arial" w:hAnsi="Arial" w:cs="Arial"/>
          <w:lang w:val="en-GB"/>
        </w:rPr>
      </w:pPr>
      <w:r w:rsidRPr="00590DE1">
        <w:rPr>
          <w:rFonts w:ascii="Arial" w:hAnsi="Arial" w:cs="Arial"/>
          <w:lang w:val="en-GB"/>
        </w:rPr>
        <w:t>Many of the services</w:t>
      </w:r>
      <w:r>
        <w:rPr>
          <w:rFonts w:ascii="Arial" w:hAnsi="Arial" w:cs="Arial"/>
          <w:lang w:val="en-GB"/>
        </w:rPr>
        <w:t xml:space="preserve"> provided by General Practice </w:t>
      </w:r>
      <w:r w:rsidRPr="00590DE1">
        <w:rPr>
          <w:rFonts w:ascii="Arial" w:hAnsi="Arial" w:cs="Arial"/>
          <w:lang w:val="en-GB"/>
        </w:rPr>
        <w:t>have continued to be provided throughout the pandemic</w:t>
      </w:r>
      <w:r w:rsidR="00C1615C">
        <w:rPr>
          <w:rFonts w:ascii="Arial" w:hAnsi="Arial" w:cs="Arial"/>
          <w:lang w:val="en-GB"/>
        </w:rPr>
        <w:t xml:space="preserve"> and t</w:t>
      </w:r>
      <w:r>
        <w:rPr>
          <w:rFonts w:ascii="Arial" w:hAnsi="Arial" w:cs="Arial"/>
          <w:lang w:val="en-GB"/>
        </w:rPr>
        <w:t>hose</w:t>
      </w:r>
      <w:r w:rsidR="009F305C">
        <w:rPr>
          <w:rFonts w:ascii="Arial" w:hAnsi="Arial" w:cs="Arial"/>
          <w:lang w:val="en-GB"/>
        </w:rPr>
        <w:t xml:space="preserve"> that were paused during the earlier part of the pandemic </w:t>
      </w:r>
      <w:r w:rsidR="009F305C" w:rsidRPr="009405A1">
        <w:rPr>
          <w:rFonts w:ascii="Arial" w:hAnsi="Arial" w:cs="Arial"/>
          <w:lang w:val="en-GB"/>
        </w:rPr>
        <w:t>have restarted</w:t>
      </w:r>
      <w:r>
        <w:rPr>
          <w:rFonts w:ascii="Arial" w:hAnsi="Arial" w:cs="Arial"/>
          <w:lang w:val="en-GB"/>
        </w:rPr>
        <w:t>.</w:t>
      </w:r>
      <w:r w:rsidR="009F305C" w:rsidRPr="009405A1">
        <w:rPr>
          <w:rFonts w:ascii="Arial" w:hAnsi="Arial" w:cs="Arial"/>
          <w:lang w:val="en-GB"/>
        </w:rPr>
        <w:t xml:space="preserve"> </w:t>
      </w:r>
      <w:r w:rsidR="00182417">
        <w:rPr>
          <w:rFonts w:ascii="Arial" w:hAnsi="Arial" w:cs="Arial"/>
          <w:lang w:val="en-GB"/>
        </w:rPr>
        <w:t>Extended Access was one service that was paused and following f</w:t>
      </w:r>
      <w:r w:rsidR="009405A1">
        <w:rPr>
          <w:rFonts w:ascii="Arial" w:hAnsi="Arial" w:cs="Arial"/>
          <w:lang w:val="en-GB"/>
        </w:rPr>
        <w:t xml:space="preserve">eedback </w:t>
      </w:r>
      <w:r w:rsidR="00182417">
        <w:rPr>
          <w:rFonts w:ascii="Arial" w:hAnsi="Arial" w:cs="Arial"/>
          <w:lang w:val="en-GB"/>
        </w:rPr>
        <w:t>f</w:t>
      </w:r>
      <w:r w:rsidR="009405A1">
        <w:rPr>
          <w:rFonts w:ascii="Arial" w:hAnsi="Arial" w:cs="Arial"/>
          <w:lang w:val="en-GB"/>
        </w:rPr>
        <w:t>rom PCNs regarding restarting</w:t>
      </w:r>
      <w:r>
        <w:rPr>
          <w:rFonts w:ascii="Arial" w:hAnsi="Arial" w:cs="Arial"/>
          <w:lang w:val="en-GB"/>
        </w:rPr>
        <w:t>,</w:t>
      </w:r>
      <w:r w:rsidR="00182417">
        <w:rPr>
          <w:rFonts w:ascii="Arial" w:hAnsi="Arial" w:cs="Arial"/>
          <w:lang w:val="en-GB"/>
        </w:rPr>
        <w:t xml:space="preserve"> </w:t>
      </w:r>
      <w:r w:rsidR="009405A1">
        <w:rPr>
          <w:rFonts w:ascii="Arial" w:hAnsi="Arial" w:cs="Arial"/>
          <w:lang w:val="en-GB"/>
        </w:rPr>
        <w:t xml:space="preserve"> PCCC were asked virtually in September 2020 to support a revision to the service to allow flexibility</w:t>
      </w:r>
      <w:r w:rsidR="005741D0">
        <w:rPr>
          <w:rFonts w:ascii="Arial" w:hAnsi="Arial" w:cs="Arial"/>
          <w:lang w:val="en-GB"/>
        </w:rPr>
        <w:t xml:space="preserve">. </w:t>
      </w:r>
      <w:r w:rsidR="009405A1">
        <w:rPr>
          <w:rFonts w:ascii="Arial" w:hAnsi="Arial" w:cs="Arial"/>
          <w:lang w:val="en-GB"/>
        </w:rPr>
        <w:t xml:space="preserve">This </w:t>
      </w:r>
      <w:r>
        <w:rPr>
          <w:rFonts w:ascii="Arial" w:hAnsi="Arial" w:cs="Arial"/>
          <w:lang w:val="en-GB"/>
        </w:rPr>
        <w:t xml:space="preserve">will </w:t>
      </w:r>
      <w:r w:rsidR="009405A1">
        <w:rPr>
          <w:rFonts w:ascii="Arial" w:hAnsi="Arial" w:cs="Arial"/>
          <w:lang w:val="en-GB"/>
        </w:rPr>
        <w:t>support PCNs to be in a position to recommence the service</w:t>
      </w:r>
      <w:r>
        <w:rPr>
          <w:rFonts w:ascii="Arial" w:hAnsi="Arial" w:cs="Arial"/>
          <w:lang w:val="en-GB"/>
        </w:rPr>
        <w:t xml:space="preserve"> whilst</w:t>
      </w:r>
      <w:r w:rsidR="009405A1">
        <w:rPr>
          <w:rFonts w:ascii="Arial" w:hAnsi="Arial" w:cs="Arial"/>
          <w:lang w:val="en-GB"/>
        </w:rPr>
        <w:t xml:space="preserve"> providing additional capacity for both virtual and face to face appointments. These appointments can then be used to manage any backlog of planned appointments including</w:t>
      </w:r>
      <w:r w:rsidR="00182417">
        <w:rPr>
          <w:rFonts w:ascii="Arial" w:hAnsi="Arial" w:cs="Arial"/>
          <w:lang w:val="en-GB"/>
        </w:rPr>
        <w:t xml:space="preserve"> long term condition reviews and</w:t>
      </w:r>
      <w:r w:rsidR="009405A1">
        <w:rPr>
          <w:rFonts w:ascii="Arial" w:hAnsi="Arial" w:cs="Arial"/>
          <w:lang w:val="en-GB"/>
        </w:rPr>
        <w:t xml:space="preserve"> cervical smears, as well supporting delivery of the increased flu vaccinations</w:t>
      </w:r>
      <w:r>
        <w:rPr>
          <w:rFonts w:ascii="Arial" w:hAnsi="Arial" w:cs="Arial"/>
          <w:lang w:val="en-GB"/>
        </w:rPr>
        <w:t xml:space="preserve"> programme this year</w:t>
      </w:r>
      <w:r w:rsidR="009405A1">
        <w:rPr>
          <w:rFonts w:ascii="Arial" w:hAnsi="Arial" w:cs="Arial"/>
          <w:lang w:val="en-GB"/>
        </w:rPr>
        <w:t xml:space="preserve">. </w:t>
      </w:r>
      <w:r w:rsidR="008A25BD">
        <w:rPr>
          <w:rFonts w:ascii="Arial" w:hAnsi="Arial" w:cs="Arial"/>
          <w:lang w:val="en-GB"/>
        </w:rPr>
        <w:t xml:space="preserve">It also offers opportunity for working patients to be able to access care outside of the working day. </w:t>
      </w:r>
      <w:r w:rsidR="005741D0">
        <w:rPr>
          <w:rFonts w:ascii="Arial" w:hAnsi="Arial" w:cs="Arial"/>
          <w:lang w:val="en-GB"/>
        </w:rPr>
        <w:t xml:space="preserve">All PCNs have restarted Extended Access.  </w:t>
      </w:r>
    </w:p>
    <w:p w14:paraId="356A5995" w14:textId="77777777" w:rsidR="00B73073" w:rsidRDefault="00B73073" w:rsidP="007570E7">
      <w:pPr>
        <w:rPr>
          <w:rFonts w:ascii="Arial" w:hAnsi="Arial" w:cs="Arial"/>
          <w:lang w:val="en-GB"/>
        </w:rPr>
      </w:pPr>
    </w:p>
    <w:p w14:paraId="19071397" w14:textId="6BA97FE9" w:rsidR="007570E7" w:rsidRDefault="00182417" w:rsidP="00F704F4">
      <w:pPr>
        <w:rPr>
          <w:rFonts w:ascii="Arial" w:hAnsi="Arial" w:cs="Arial"/>
          <w:lang w:val="en-GB"/>
        </w:rPr>
      </w:pPr>
      <w:r>
        <w:rPr>
          <w:rFonts w:ascii="Arial" w:hAnsi="Arial" w:cs="Arial"/>
          <w:lang w:val="en-GB"/>
        </w:rPr>
        <w:t xml:space="preserve">In addition to the above, to support those the more vulnerable patients, </w:t>
      </w:r>
      <w:r w:rsidR="00454900">
        <w:rPr>
          <w:rFonts w:ascii="Arial" w:hAnsi="Arial" w:cs="Arial"/>
          <w:lang w:val="en-GB"/>
        </w:rPr>
        <w:t>the CCG is currently reviewing any potential gaps in service for f</w:t>
      </w:r>
      <w:r w:rsidR="00D94DD8">
        <w:rPr>
          <w:rFonts w:ascii="Arial" w:hAnsi="Arial" w:cs="Arial"/>
          <w:lang w:val="en-GB"/>
        </w:rPr>
        <w:t>rail</w:t>
      </w:r>
      <w:r w:rsidR="00454900">
        <w:rPr>
          <w:rFonts w:ascii="Arial" w:hAnsi="Arial" w:cs="Arial"/>
          <w:lang w:val="en-GB"/>
        </w:rPr>
        <w:t xml:space="preserve"> patients and will be working with the practices/PCNs to address any identified gaps. </w:t>
      </w:r>
      <w:r w:rsidR="005741D0">
        <w:rPr>
          <w:rFonts w:ascii="Arial" w:hAnsi="Arial" w:cs="Arial"/>
          <w:lang w:val="en-GB"/>
        </w:rPr>
        <w:t>Also</w:t>
      </w:r>
      <w:r w:rsidR="005741D0" w:rsidRPr="005741D0">
        <w:rPr>
          <w:rFonts w:ascii="Arial" w:hAnsi="Arial" w:cs="Arial"/>
          <w:lang w:val="en-GB"/>
        </w:rPr>
        <w:t xml:space="preserve">, an update of the DES Contract (see link above) has been published in September 2020 and this includes details of the Impact Investment Fund which provides additional funding to PCNs for the delivery of a set </w:t>
      </w:r>
      <w:r w:rsidR="005741D0" w:rsidRPr="005741D0">
        <w:rPr>
          <w:rFonts w:ascii="Arial" w:hAnsi="Arial" w:cs="Arial"/>
          <w:lang w:val="en-GB"/>
        </w:rPr>
        <w:lastRenderedPageBreak/>
        <w:t>of indicators relating to prevention, those at higher risk and health inequalities and this is currently being worked through.</w:t>
      </w:r>
      <w:r w:rsidR="00DB052B">
        <w:rPr>
          <w:rFonts w:ascii="Arial" w:hAnsi="Arial" w:cs="Arial"/>
          <w:lang w:val="en-GB"/>
        </w:rPr>
        <w:t xml:space="preserve"> The amended DES also includes additional funding through the Impact Investment Fund (IIF) including a focus on Learning Disability Health Checks and the CCG is currently working with PCNs to understand any barriers to increasing the delivery of these.  </w:t>
      </w:r>
    </w:p>
    <w:p w14:paraId="0FB24541" w14:textId="77777777" w:rsidR="00454900" w:rsidRDefault="00454900" w:rsidP="00F704F4">
      <w:pPr>
        <w:rPr>
          <w:rFonts w:ascii="Arial" w:hAnsi="Arial" w:cs="Arial"/>
          <w:b/>
          <w:bCs/>
          <w:lang w:val="en-GB"/>
        </w:rPr>
      </w:pPr>
    </w:p>
    <w:p w14:paraId="44CA9D38" w14:textId="77777777" w:rsidR="007570E7" w:rsidRDefault="007570E7" w:rsidP="00F704F4">
      <w:pPr>
        <w:rPr>
          <w:rFonts w:ascii="Arial" w:hAnsi="Arial" w:cs="Arial"/>
          <w:b/>
          <w:bCs/>
          <w:lang w:val="en-GB"/>
        </w:rPr>
      </w:pPr>
    </w:p>
    <w:p w14:paraId="32D5134B" w14:textId="48CAB21A" w:rsidR="00454900" w:rsidRDefault="00454900" w:rsidP="007570E7">
      <w:pPr>
        <w:rPr>
          <w:rFonts w:ascii="Arial" w:hAnsi="Arial" w:cs="Arial"/>
          <w:lang w:val="en-GB"/>
        </w:rPr>
      </w:pPr>
      <w:r>
        <w:rPr>
          <w:rFonts w:ascii="Arial" w:hAnsi="Arial" w:cs="Arial"/>
          <w:lang w:val="en-GB"/>
        </w:rPr>
        <w:t xml:space="preserve">In terms of the PCN DES, the PCNs are making preparations for delivering the 3 service specifications (Enhanced Support In Care Homes, Early Identification and Diagnosis of Cancer and </w:t>
      </w:r>
      <w:r w:rsidR="00590DE1">
        <w:rPr>
          <w:rFonts w:ascii="Arial" w:hAnsi="Arial" w:cs="Arial"/>
          <w:lang w:val="en-GB"/>
        </w:rPr>
        <w:t xml:space="preserve">Structured Medication Reviews). This includes </w:t>
      </w:r>
      <w:r>
        <w:rPr>
          <w:rFonts w:ascii="Arial" w:hAnsi="Arial" w:cs="Arial"/>
          <w:lang w:val="en-GB"/>
        </w:rPr>
        <w:t xml:space="preserve">development of the MDTs with other providers (e.g. Community Nursing and Mental Health teams) and </w:t>
      </w:r>
      <w:r w:rsidR="00590DE1">
        <w:rPr>
          <w:rFonts w:ascii="Arial" w:hAnsi="Arial" w:cs="Arial"/>
          <w:lang w:val="en-GB"/>
        </w:rPr>
        <w:t xml:space="preserve">the PCNs </w:t>
      </w:r>
      <w:r>
        <w:rPr>
          <w:rFonts w:ascii="Arial" w:hAnsi="Arial" w:cs="Arial"/>
          <w:lang w:val="en-GB"/>
        </w:rPr>
        <w:t xml:space="preserve">are recruiting to the additional roles supported within the DES to support delivery. A number of additional roles (e.g. Clinical Pharmacist) have been recruited to and </w:t>
      </w:r>
      <w:r w:rsidR="00590DE1">
        <w:rPr>
          <w:rFonts w:ascii="Arial" w:hAnsi="Arial" w:cs="Arial"/>
          <w:lang w:val="en-GB"/>
        </w:rPr>
        <w:t xml:space="preserve">there are plans in place for each PCN around roles that are planned to be recruited to within this financial year. These additional roles will increase capacity within the PCNs. </w:t>
      </w:r>
      <w:r>
        <w:rPr>
          <w:rFonts w:ascii="Arial" w:hAnsi="Arial" w:cs="Arial"/>
          <w:lang w:val="en-GB"/>
        </w:rPr>
        <w:t xml:space="preserve"> </w:t>
      </w:r>
    </w:p>
    <w:p w14:paraId="42A1FB30" w14:textId="77B7B24F" w:rsidR="00454900" w:rsidRDefault="00454900" w:rsidP="007570E7">
      <w:pPr>
        <w:rPr>
          <w:rFonts w:ascii="Arial" w:hAnsi="Arial" w:cs="Arial"/>
          <w:lang w:val="en-GB"/>
        </w:rPr>
      </w:pPr>
    </w:p>
    <w:p w14:paraId="7039931E" w14:textId="77777777" w:rsidR="008A25BD" w:rsidRDefault="00590DE1" w:rsidP="007570E7">
      <w:pPr>
        <w:rPr>
          <w:rFonts w:ascii="Arial" w:hAnsi="Arial" w:cs="Arial"/>
          <w:lang w:val="en-GB"/>
        </w:rPr>
      </w:pPr>
      <w:r>
        <w:rPr>
          <w:rFonts w:ascii="Arial" w:hAnsi="Arial" w:cs="Arial"/>
          <w:lang w:val="en-GB"/>
        </w:rPr>
        <w:t xml:space="preserve">There has been a significant amount of work undertaken regarding the care homes. </w:t>
      </w:r>
      <w:r w:rsidR="008A25BD">
        <w:rPr>
          <w:rFonts w:ascii="Arial" w:hAnsi="Arial" w:cs="Arial"/>
          <w:lang w:val="en-GB"/>
        </w:rPr>
        <w:t xml:space="preserve">During the earlier part of the pandemic, there was a national request for CCGs to provide support to care homes. In NEL this has been provided via the PCNs with each PCN aligning to a care home, having a named Clinical Lead and MDTs established. This has put the PCNs in a good position for delivering the PCN Enhanced Care in Care Homes as required within the DES. Regular meetings are held with the PCN Care Home Clinical Leads to discuss progress and to identify any difficulties and potential solutions. </w:t>
      </w:r>
    </w:p>
    <w:p w14:paraId="5132D0F5" w14:textId="77777777" w:rsidR="008A25BD" w:rsidRDefault="008A25BD" w:rsidP="007570E7">
      <w:pPr>
        <w:rPr>
          <w:rFonts w:ascii="Arial" w:hAnsi="Arial" w:cs="Arial"/>
          <w:lang w:val="en-GB"/>
        </w:rPr>
      </w:pPr>
    </w:p>
    <w:p w14:paraId="5D407151" w14:textId="39DDA067" w:rsidR="00590DE1" w:rsidRDefault="008A25BD" w:rsidP="007570E7">
      <w:pPr>
        <w:rPr>
          <w:rFonts w:ascii="Arial" w:hAnsi="Arial" w:cs="Arial"/>
          <w:lang w:val="en-GB"/>
        </w:rPr>
      </w:pPr>
      <w:r>
        <w:rPr>
          <w:rFonts w:ascii="Arial" w:hAnsi="Arial" w:cs="Arial"/>
          <w:lang w:val="en-GB"/>
        </w:rPr>
        <w:t xml:space="preserve">In terms of Early Identification and Cancer Diagnosis each PCN has recently been provided with a detailed information pack and offer of support from Cancer UK. </w:t>
      </w:r>
    </w:p>
    <w:p w14:paraId="19D46C91" w14:textId="0555C2E2" w:rsidR="00454900" w:rsidRDefault="00454900" w:rsidP="007570E7">
      <w:pPr>
        <w:rPr>
          <w:rFonts w:ascii="Arial" w:hAnsi="Arial" w:cs="Arial"/>
          <w:lang w:val="en-GB"/>
        </w:rPr>
      </w:pPr>
    </w:p>
    <w:p w14:paraId="5A7541D3" w14:textId="15ECA121" w:rsidR="008D6CEC" w:rsidRDefault="00F24791" w:rsidP="007570E7">
      <w:pPr>
        <w:rPr>
          <w:rFonts w:ascii="Arial" w:hAnsi="Arial" w:cs="Arial"/>
          <w:lang w:val="en-GB"/>
        </w:rPr>
      </w:pPr>
      <w:r>
        <w:rPr>
          <w:rFonts w:ascii="Arial" w:hAnsi="Arial" w:cs="Arial"/>
          <w:lang w:val="en-GB"/>
        </w:rPr>
        <w:t>Whilst not only</w:t>
      </w:r>
      <w:r w:rsidR="005741D0">
        <w:rPr>
          <w:rFonts w:ascii="Arial" w:hAnsi="Arial" w:cs="Arial"/>
          <w:lang w:val="en-GB"/>
        </w:rPr>
        <w:t xml:space="preserve"> relating to</w:t>
      </w:r>
      <w:r>
        <w:rPr>
          <w:rFonts w:ascii="Arial" w:hAnsi="Arial" w:cs="Arial"/>
          <w:lang w:val="en-GB"/>
        </w:rPr>
        <w:t xml:space="preserve"> Primary Care, the 3</w:t>
      </w:r>
      <w:r w:rsidRPr="00F24791">
        <w:rPr>
          <w:rFonts w:ascii="Arial" w:hAnsi="Arial" w:cs="Arial"/>
          <w:vertAlign w:val="superscript"/>
          <w:lang w:val="en-GB"/>
        </w:rPr>
        <w:t>rd</w:t>
      </w:r>
      <w:r>
        <w:rPr>
          <w:rFonts w:ascii="Arial" w:hAnsi="Arial" w:cs="Arial"/>
          <w:lang w:val="en-GB"/>
        </w:rPr>
        <w:t xml:space="preserve"> Phase Letter highlights </w:t>
      </w:r>
      <w:r w:rsidRPr="00F24791">
        <w:rPr>
          <w:rFonts w:ascii="Arial" w:hAnsi="Arial" w:cs="Arial"/>
          <w:lang w:val="en-GB"/>
        </w:rPr>
        <w:t>support for staff</w:t>
      </w:r>
      <w:r>
        <w:rPr>
          <w:rFonts w:ascii="Arial" w:hAnsi="Arial" w:cs="Arial"/>
          <w:lang w:val="en-GB"/>
        </w:rPr>
        <w:t xml:space="preserve"> with reference to risk assessments being carried out for all staff to identify their level of risk of Covid 19 and where appropriate for mitigating actions to be in place. Risk assessments for all primary care staff have been completed. Where needed, staff are supported to enable them to work remotely, thereby maintaining capacity. Where the CCG has identified potential risk due to numbers of high risk members of staff, we are </w:t>
      </w:r>
      <w:r w:rsidR="008D6CEC">
        <w:rPr>
          <w:rFonts w:ascii="Arial" w:hAnsi="Arial" w:cs="Arial"/>
          <w:lang w:val="en-GB"/>
        </w:rPr>
        <w:t>working with the PCNs to identif</w:t>
      </w:r>
      <w:r w:rsidR="005741D0">
        <w:rPr>
          <w:rFonts w:ascii="Arial" w:hAnsi="Arial" w:cs="Arial"/>
          <w:lang w:val="en-GB"/>
        </w:rPr>
        <w:t>y</w:t>
      </w:r>
      <w:r w:rsidR="008D6CEC">
        <w:rPr>
          <w:rFonts w:ascii="Arial" w:hAnsi="Arial" w:cs="Arial"/>
          <w:lang w:val="en-GB"/>
        </w:rPr>
        <w:t xml:space="preserve"> any action/support. </w:t>
      </w:r>
      <w:r>
        <w:rPr>
          <w:rFonts w:ascii="Arial" w:hAnsi="Arial" w:cs="Arial"/>
          <w:lang w:val="en-GB"/>
        </w:rPr>
        <w:t>Each practice completes a daily report identifying any capacity issues within primary care and this is monitored by the CCG</w:t>
      </w:r>
      <w:r w:rsidR="008D6CEC">
        <w:rPr>
          <w:rFonts w:ascii="Arial" w:hAnsi="Arial" w:cs="Arial"/>
          <w:lang w:val="en-GB"/>
        </w:rPr>
        <w:t xml:space="preserve"> to enable any action required to maintain patient care to be identified. </w:t>
      </w:r>
    </w:p>
    <w:p w14:paraId="2CE774A2" w14:textId="77777777" w:rsidR="008D6CEC" w:rsidRDefault="008D6CEC" w:rsidP="007570E7">
      <w:pPr>
        <w:rPr>
          <w:rFonts w:ascii="Arial" w:hAnsi="Arial" w:cs="Arial"/>
          <w:lang w:val="en-GB"/>
        </w:rPr>
      </w:pPr>
    </w:p>
    <w:p w14:paraId="3046BEAE" w14:textId="5F6B27EC" w:rsidR="00BC0CF7" w:rsidRDefault="008D6CEC" w:rsidP="007570E7">
      <w:pPr>
        <w:rPr>
          <w:rFonts w:ascii="Arial" w:hAnsi="Arial" w:cs="Arial"/>
          <w:lang w:val="en-GB"/>
        </w:rPr>
      </w:pPr>
      <w:r>
        <w:rPr>
          <w:rFonts w:ascii="Arial" w:hAnsi="Arial" w:cs="Arial"/>
          <w:lang w:val="en-GB"/>
        </w:rPr>
        <w:t xml:space="preserve"> </w:t>
      </w:r>
    </w:p>
    <w:p w14:paraId="30602033" w14:textId="77777777" w:rsidR="00BC0CF7" w:rsidRDefault="00BC0CF7" w:rsidP="007570E7">
      <w:pPr>
        <w:rPr>
          <w:rFonts w:ascii="Arial" w:hAnsi="Arial" w:cs="Arial"/>
          <w:lang w:val="en-GB"/>
        </w:rPr>
      </w:pPr>
    </w:p>
    <w:p w14:paraId="0348FC1A" w14:textId="77777777" w:rsidR="00BC0CF7" w:rsidRDefault="00BC0CF7" w:rsidP="007570E7">
      <w:pPr>
        <w:rPr>
          <w:rFonts w:ascii="Arial" w:hAnsi="Arial" w:cs="Arial"/>
          <w:lang w:val="en-GB"/>
        </w:rPr>
      </w:pPr>
    </w:p>
    <w:p w14:paraId="521F218B" w14:textId="77777777" w:rsidR="00B04E19" w:rsidRDefault="00B04E19" w:rsidP="007570E7">
      <w:pPr>
        <w:rPr>
          <w:rFonts w:ascii="Arial" w:hAnsi="Arial" w:cs="Arial"/>
          <w:lang w:val="en-GB"/>
        </w:rPr>
      </w:pPr>
    </w:p>
    <w:p w14:paraId="446258C2" w14:textId="77777777" w:rsidR="007570E7" w:rsidRPr="00F704F4" w:rsidRDefault="007570E7" w:rsidP="007570E7">
      <w:pPr>
        <w:rPr>
          <w:rFonts w:ascii="Arial" w:hAnsi="Arial" w:cs="Arial"/>
          <w:lang w:val="en-GB"/>
        </w:rPr>
      </w:pPr>
    </w:p>
    <w:sectPr w:rsidR="007570E7" w:rsidRPr="00F704F4"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274"/>
    <w:multiLevelType w:val="hybridMultilevel"/>
    <w:tmpl w:val="4EC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427150"/>
    <w:multiLevelType w:val="hybridMultilevel"/>
    <w:tmpl w:val="23E4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F42BB"/>
    <w:multiLevelType w:val="hybridMultilevel"/>
    <w:tmpl w:val="4870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510C9"/>
    <w:multiLevelType w:val="hybridMultilevel"/>
    <w:tmpl w:val="59BE55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BE1505"/>
    <w:multiLevelType w:val="hybridMultilevel"/>
    <w:tmpl w:val="278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D192EBE"/>
    <w:multiLevelType w:val="hybridMultilevel"/>
    <w:tmpl w:val="CFA2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7B04D70"/>
    <w:multiLevelType w:val="hybridMultilevel"/>
    <w:tmpl w:val="0E82E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1"/>
  </w:num>
  <w:num w:numId="4">
    <w:abstractNumId w:val="32"/>
  </w:num>
  <w:num w:numId="5">
    <w:abstractNumId w:val="14"/>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0"/>
  </w:num>
  <w:num w:numId="21">
    <w:abstractNumId w:val="26"/>
  </w:num>
  <w:num w:numId="22">
    <w:abstractNumId w:val="12"/>
  </w:num>
  <w:num w:numId="23">
    <w:abstractNumId w:val="34"/>
  </w:num>
  <w:num w:numId="24">
    <w:abstractNumId w:val="17"/>
  </w:num>
  <w:num w:numId="25">
    <w:abstractNumId w:val="23"/>
  </w:num>
  <w:num w:numId="26">
    <w:abstractNumId w:val="16"/>
  </w:num>
  <w:num w:numId="27">
    <w:abstractNumId w:val="31"/>
  </w:num>
  <w:num w:numId="28">
    <w:abstractNumId w:val="33"/>
  </w:num>
  <w:num w:numId="29">
    <w:abstractNumId w:val="20"/>
  </w:num>
  <w:num w:numId="30">
    <w:abstractNumId w:val="18"/>
  </w:num>
  <w:num w:numId="31">
    <w:abstractNumId w:val="28"/>
  </w:num>
  <w:num w:numId="32">
    <w:abstractNumId w:val="15"/>
  </w:num>
  <w:num w:numId="33">
    <w:abstractNumId w:val="10"/>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11A0"/>
    <w:rsid w:val="000124A4"/>
    <w:rsid w:val="000575C2"/>
    <w:rsid w:val="000A6EBC"/>
    <w:rsid w:val="000E196D"/>
    <w:rsid w:val="001467F1"/>
    <w:rsid w:val="001712C0"/>
    <w:rsid w:val="00182417"/>
    <w:rsid w:val="00205F01"/>
    <w:rsid w:val="00221200"/>
    <w:rsid w:val="002B7673"/>
    <w:rsid w:val="002E38AB"/>
    <w:rsid w:val="002F29C6"/>
    <w:rsid w:val="00301E85"/>
    <w:rsid w:val="003372E6"/>
    <w:rsid w:val="00353507"/>
    <w:rsid w:val="00390FEA"/>
    <w:rsid w:val="003B70B0"/>
    <w:rsid w:val="003E4D0A"/>
    <w:rsid w:val="003F1101"/>
    <w:rsid w:val="00415F9C"/>
    <w:rsid w:val="00454900"/>
    <w:rsid w:val="00465B88"/>
    <w:rsid w:val="00481002"/>
    <w:rsid w:val="00485586"/>
    <w:rsid w:val="004A135C"/>
    <w:rsid w:val="004C1837"/>
    <w:rsid w:val="004F3A9F"/>
    <w:rsid w:val="005051F9"/>
    <w:rsid w:val="005741D0"/>
    <w:rsid w:val="00590DE1"/>
    <w:rsid w:val="005C4BF5"/>
    <w:rsid w:val="00614C77"/>
    <w:rsid w:val="00622500"/>
    <w:rsid w:val="00645252"/>
    <w:rsid w:val="006D3D74"/>
    <w:rsid w:val="007139D0"/>
    <w:rsid w:val="007570E7"/>
    <w:rsid w:val="00761230"/>
    <w:rsid w:val="0077046E"/>
    <w:rsid w:val="007A35A7"/>
    <w:rsid w:val="007C6D38"/>
    <w:rsid w:val="008167A7"/>
    <w:rsid w:val="0083569A"/>
    <w:rsid w:val="008479FF"/>
    <w:rsid w:val="008A25BD"/>
    <w:rsid w:val="008C2BA2"/>
    <w:rsid w:val="008D6CEC"/>
    <w:rsid w:val="00906174"/>
    <w:rsid w:val="009405A1"/>
    <w:rsid w:val="00953F75"/>
    <w:rsid w:val="00985504"/>
    <w:rsid w:val="00987905"/>
    <w:rsid w:val="009A4E82"/>
    <w:rsid w:val="009D2B9B"/>
    <w:rsid w:val="009F305C"/>
    <w:rsid w:val="00A36A35"/>
    <w:rsid w:val="00A9204E"/>
    <w:rsid w:val="00B04E19"/>
    <w:rsid w:val="00B519A1"/>
    <w:rsid w:val="00B73073"/>
    <w:rsid w:val="00B86B77"/>
    <w:rsid w:val="00BC0A0F"/>
    <w:rsid w:val="00BC0CF7"/>
    <w:rsid w:val="00BD3CB7"/>
    <w:rsid w:val="00BF1DAE"/>
    <w:rsid w:val="00C03F25"/>
    <w:rsid w:val="00C1615C"/>
    <w:rsid w:val="00C51F00"/>
    <w:rsid w:val="00C664D5"/>
    <w:rsid w:val="00C73FD3"/>
    <w:rsid w:val="00C92537"/>
    <w:rsid w:val="00CD6298"/>
    <w:rsid w:val="00CF2864"/>
    <w:rsid w:val="00D431DE"/>
    <w:rsid w:val="00D43838"/>
    <w:rsid w:val="00D448E3"/>
    <w:rsid w:val="00D67024"/>
    <w:rsid w:val="00D94DD8"/>
    <w:rsid w:val="00DB052B"/>
    <w:rsid w:val="00DB7724"/>
    <w:rsid w:val="00DE79E3"/>
    <w:rsid w:val="00DF7F52"/>
    <w:rsid w:val="00E22203"/>
    <w:rsid w:val="00E43EFF"/>
    <w:rsid w:val="00E511D7"/>
    <w:rsid w:val="00E649E1"/>
    <w:rsid w:val="00EA53C2"/>
    <w:rsid w:val="00EF68FD"/>
    <w:rsid w:val="00F24791"/>
    <w:rsid w:val="00F47E31"/>
    <w:rsid w:val="00F704F4"/>
    <w:rsid w:val="00FB3009"/>
    <w:rsid w:val="00FD18FF"/>
    <w:rsid w:val="00F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character" w:styleId="UnresolvedMention">
    <w:name w:val="Unresolved Mention"/>
    <w:basedOn w:val="DefaultParagraphFont"/>
    <w:uiPriority w:val="99"/>
    <w:semiHidden/>
    <w:unhideWhenUsed/>
    <w:rsid w:val="00E6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publication/managing-coronavirus-covid-19-in-general-practice-s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ngland.nhs.uk/coronavirus/wp-content/uploads/sites/52/2020/07/20200731-Phase-3-letter-fina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491</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Sarah Dawson (CCG)</cp:lastModifiedBy>
  <cp:revision>13</cp:revision>
  <dcterms:created xsi:type="dcterms:W3CDTF">2020-09-15T10:23:00Z</dcterms:created>
  <dcterms:modified xsi:type="dcterms:W3CDTF">2020-09-28T11:43:00Z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