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58ED1" w14:textId="15E4ADD6" w:rsidR="007A35A7" w:rsidRDefault="007A35A7" w:rsidP="007A35A7">
      <w:pPr>
        <w:rPr>
          <w:rFonts w:ascii="Arial" w:hAnsi="Arial" w:cs="Arial"/>
        </w:rPr>
      </w:pPr>
    </w:p>
    <w:p w14:paraId="00EDB048" w14:textId="767E5713" w:rsidR="007A35A7" w:rsidRDefault="007A35A7" w:rsidP="00F47E31">
      <w:pPr>
        <w:rPr>
          <w:rFonts w:ascii="Arial" w:hAnsi="Arial" w:cs="Arial"/>
          <w:b/>
          <w:bCs/>
        </w:rPr>
      </w:pPr>
      <w:r>
        <w:rPr>
          <w:rFonts w:ascii="Arial" w:hAnsi="Arial" w:cs="Arial"/>
          <w:b/>
          <w:bCs/>
        </w:rPr>
        <w:t>Report to:</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Calibri" w:hAnsi="Calibri"/>
          </w:rPr>
          <w:id w:val="-78752904"/>
          <w:placeholder>
            <w:docPart w:val="C8E3F1C1AFDB400C90EA33449E09AFA6"/>
          </w:placeholder>
          <w:text/>
        </w:sdtPr>
        <w:sdtEndPr/>
        <w:sdtContent>
          <w:r w:rsidR="005757FD" w:rsidRPr="005757FD">
            <w:rPr>
              <w:rFonts w:ascii="Calibri" w:hAnsi="Calibri"/>
            </w:rPr>
            <w:t>Primary Care Commissioning Committee</w:t>
          </w:r>
        </w:sdtContent>
      </w:sdt>
    </w:p>
    <w:p w14:paraId="16DEF567" w14:textId="2DBC356C" w:rsidR="00465B88" w:rsidRDefault="007A35A7" w:rsidP="00F47E31">
      <w:pPr>
        <w:rPr>
          <w:rFonts w:ascii="Arial" w:hAnsi="Arial" w:cs="Arial"/>
          <w:b/>
          <w:bCs/>
        </w:rPr>
      </w:pPr>
      <w:r>
        <w:rPr>
          <w:rFonts w:ascii="Arial" w:hAnsi="Arial" w:cs="Arial"/>
          <w:b/>
          <w:bCs/>
        </w:rPr>
        <w:t>Date of meeting:</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Calibri" w:hAnsi="Calibri"/>
          </w:rPr>
          <w:id w:val="-943372577"/>
          <w:placeholder>
            <w:docPart w:val="81713A34ABA3402595EFB98FF1974702"/>
          </w:placeholder>
          <w:date w:fullDate="2020-08-10T00:00:00Z">
            <w:dateFormat w:val="dd/MM/yyyy"/>
            <w:lid w:val="en-GB"/>
            <w:storeMappedDataAs w:val="dateTime"/>
            <w:calendar w:val="gregorian"/>
          </w:date>
        </w:sdtPr>
        <w:sdtEndPr/>
        <w:sdtContent>
          <w:r w:rsidR="00603DA0">
            <w:rPr>
              <w:rFonts w:ascii="Calibri" w:hAnsi="Calibri"/>
              <w:lang w:val="en-GB"/>
            </w:rPr>
            <w:t>10/08/2020</w:t>
          </w:r>
        </w:sdtContent>
      </w:sdt>
    </w:p>
    <w:p w14:paraId="5693DC73" w14:textId="7DD8C570" w:rsidR="007A35A7" w:rsidRDefault="007A35A7" w:rsidP="00F47E31">
      <w:pPr>
        <w:rPr>
          <w:rFonts w:ascii="Arial" w:hAnsi="Arial" w:cs="Arial"/>
          <w:b/>
          <w:bCs/>
        </w:rPr>
      </w:pPr>
      <w:r>
        <w:rPr>
          <w:rFonts w:ascii="Arial" w:hAnsi="Arial" w:cs="Arial"/>
          <w:b/>
          <w:bCs/>
        </w:rPr>
        <w:t>Date paper distributed:</w:t>
      </w:r>
      <w:r>
        <w:rPr>
          <w:rFonts w:ascii="Arial" w:hAnsi="Arial" w:cs="Arial"/>
          <w:b/>
          <w:bCs/>
        </w:rPr>
        <w:tab/>
      </w:r>
      <w:r w:rsidR="00465B88">
        <w:rPr>
          <w:rFonts w:ascii="Arial" w:hAnsi="Arial" w:cs="Arial"/>
          <w:b/>
          <w:bCs/>
        </w:rPr>
        <w:tab/>
      </w:r>
      <w:sdt>
        <w:sdtPr>
          <w:rPr>
            <w:rFonts w:ascii="Arial" w:hAnsi="Arial" w:cs="Arial"/>
            <w:b/>
            <w:bCs/>
          </w:rPr>
          <w:id w:val="1740286743"/>
          <w:placeholder>
            <w:docPart w:val="7727D40B76644512A075B1DBB362B328"/>
          </w:placeholder>
          <w:showingPlcHdr/>
          <w:date>
            <w:dateFormat w:val="dd/MM/yyyy"/>
            <w:lid w:val="en-GB"/>
            <w:storeMappedDataAs w:val="dateTime"/>
            <w:calendar w:val="gregorian"/>
          </w:date>
        </w:sdtPr>
        <w:sdtEndPr/>
        <w:sdtContent>
          <w:r w:rsidR="00465B88" w:rsidRPr="00465B88">
            <w:rPr>
              <w:rStyle w:val="PlaceholderText"/>
              <w:rFonts w:ascii="Arial" w:hAnsi="Arial" w:cs="Arial"/>
            </w:rPr>
            <w:t>Click or tap to enter a date.</w:t>
          </w:r>
        </w:sdtContent>
      </w:sdt>
    </w:p>
    <w:p w14:paraId="559C3671" w14:textId="737C1DB5" w:rsidR="007A35A7" w:rsidRDefault="007A35A7" w:rsidP="00F47E31">
      <w:pPr>
        <w:rPr>
          <w:rFonts w:ascii="Arial" w:hAnsi="Arial" w:cs="Arial"/>
          <w:b/>
          <w:bCs/>
        </w:rPr>
      </w:pPr>
      <w:r>
        <w:rPr>
          <w:rFonts w:ascii="Arial" w:hAnsi="Arial" w:cs="Arial"/>
          <w:b/>
          <w:bCs/>
        </w:rPr>
        <w:t>Subject:</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r w:rsidR="005757FD">
        <w:rPr>
          <w:rFonts w:ascii="Calibri" w:hAnsi="Calibri"/>
        </w:rPr>
        <w:t>NHS England Update Report</w:t>
      </w:r>
    </w:p>
    <w:p w14:paraId="69070772" w14:textId="2E9B252A" w:rsidR="007A35A7" w:rsidRDefault="007A35A7" w:rsidP="00F47E31">
      <w:pPr>
        <w:rPr>
          <w:rFonts w:ascii="Arial" w:hAnsi="Arial" w:cs="Arial"/>
          <w:b/>
          <w:bCs/>
        </w:rPr>
      </w:pPr>
      <w:r>
        <w:rPr>
          <w:rFonts w:ascii="Arial" w:hAnsi="Arial" w:cs="Arial"/>
          <w:b/>
          <w:bCs/>
        </w:rPr>
        <w:t>Presented by:</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Calibri" w:hAnsi="Calibri"/>
          </w:rPr>
          <w:id w:val="933938557"/>
          <w:placeholder>
            <w:docPart w:val="17DCC51E42DE48BEA42B869E4A8B032A"/>
          </w:placeholder>
          <w:text/>
        </w:sdtPr>
        <w:sdtEndPr/>
        <w:sdtContent>
          <w:r w:rsidR="005757FD" w:rsidRPr="005757FD">
            <w:rPr>
              <w:rFonts w:ascii="Calibri" w:hAnsi="Calibri"/>
            </w:rPr>
            <w:t>Helen Phillips, Head of Primary Care, NHS England</w:t>
          </w:r>
        </w:sdtContent>
      </w:sdt>
    </w:p>
    <w:p w14:paraId="50602481" w14:textId="17955F40" w:rsidR="007A35A7" w:rsidRDefault="007A35A7" w:rsidP="00F47E31">
      <w:pPr>
        <w:rPr>
          <w:rFonts w:ascii="Arial" w:hAnsi="Arial" w:cs="Arial"/>
          <w:b/>
          <w:bCs/>
        </w:rPr>
      </w:pPr>
      <w:r>
        <w:rPr>
          <w:rFonts w:ascii="Arial" w:hAnsi="Arial" w:cs="Arial"/>
          <w:b/>
          <w:bCs/>
        </w:rPr>
        <w:t>Previously distributed to:</w:t>
      </w:r>
      <w:r w:rsidR="00465B88">
        <w:rPr>
          <w:rFonts w:ascii="Arial" w:hAnsi="Arial" w:cs="Arial"/>
          <w:b/>
          <w:bCs/>
        </w:rPr>
        <w:tab/>
      </w:r>
      <w:r w:rsidR="00465B88">
        <w:rPr>
          <w:rFonts w:ascii="Arial" w:hAnsi="Arial" w:cs="Arial"/>
          <w:b/>
          <w:bCs/>
        </w:rPr>
        <w:tab/>
      </w:r>
      <w:sdt>
        <w:sdtPr>
          <w:rPr>
            <w:rFonts w:ascii="Arial" w:hAnsi="Arial" w:cs="Arial"/>
            <w:b/>
            <w:bCs/>
          </w:rPr>
          <w:id w:val="1504311521"/>
          <w:placeholder>
            <w:docPart w:val="8067A05DCAA14B36AA4AA6B43430B3A4"/>
          </w:placeholder>
          <w:showingPlcHdr/>
          <w:text/>
        </w:sdtPr>
        <w:sdtEndPr/>
        <w:sdtContent>
          <w:r w:rsidR="00465B88" w:rsidRPr="00465B88">
            <w:rPr>
              <w:rStyle w:val="PlaceholderText"/>
              <w:rFonts w:ascii="Arial" w:hAnsi="Arial" w:cs="Arial"/>
            </w:rPr>
            <w:t>Click or tap here to enter text.</w:t>
          </w:r>
        </w:sdtContent>
      </w:sdt>
    </w:p>
    <w:p w14:paraId="6C4B6479" w14:textId="235A708B" w:rsidR="007A35A7" w:rsidRDefault="007A35A7" w:rsidP="007A35A7">
      <w:pPr>
        <w:rPr>
          <w:rFonts w:ascii="Arial" w:hAnsi="Arial" w:cs="Arial"/>
          <w:b/>
          <w:bCs/>
        </w:rPr>
      </w:pPr>
    </w:p>
    <w:p w14:paraId="5F9C3E44" w14:textId="58B4EF50" w:rsidR="007A35A7" w:rsidRDefault="007A35A7" w:rsidP="007A35A7">
      <w:pPr>
        <w:rPr>
          <w:rFonts w:ascii="Arial" w:hAnsi="Arial" w:cs="Arial"/>
          <w:b/>
          <w:bCs/>
        </w:rPr>
      </w:pPr>
      <w:r>
        <w:rPr>
          <w:rFonts w:ascii="Calibri" w:hAnsi="Calibri" w:cs="Calibri"/>
          <w:noProof/>
          <w:sz w:val="20"/>
          <w:szCs w:val="20"/>
        </w:rPr>
        <mc:AlternateContent>
          <mc:Choice Requires="wps">
            <w:drawing>
              <wp:inline distT="0" distB="0" distL="0" distR="0" wp14:anchorId="594F1FAE" wp14:editId="1D6411C5">
                <wp:extent cx="7042150" cy="1314450"/>
                <wp:effectExtent l="0" t="0" r="25400" b="19050"/>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0" cy="1314450"/>
                        </a:xfrm>
                        <a:prstGeom prst="rect">
                          <a:avLst/>
                        </a:prstGeom>
                        <a:solidFill>
                          <a:srgbClr val="FFFFFF"/>
                        </a:solidFill>
                        <a:ln w="6350">
                          <a:solidFill>
                            <a:schemeClr val="tx1"/>
                          </a:solidFill>
                          <a:miter lim="800000"/>
                          <a:headEnd/>
                          <a:tailEnd/>
                        </a:ln>
                      </wps:spPr>
                      <wps:txb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622938C8"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1"/>
                                  <w14:checkedState w14:val="2612" w14:font="MS Gothic"/>
                                  <w14:uncheckedState w14:val="2610" w14:font="MS Gothic"/>
                                </w14:checkbox>
                              </w:sdtPr>
                              <w:sdtEndPr/>
                              <w:sdtContent>
                                <w:r w:rsidR="00593437">
                                  <w:rPr>
                                    <w:rFonts w:ascii="MS Gothic" w:eastAsia="MS Gothic" w:hAnsi="MS Gothic" w:cstheme="minorHAnsi" w:hint="eastAsia"/>
                                  </w:rPr>
                                  <w:t>☒</w:t>
                                </w:r>
                              </w:sdtContent>
                            </w:sdt>
                          </w:p>
                          <w:p w14:paraId="35125D31" w14:textId="05DCDD74"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60FC9507"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1"/>
                                  <w14:checkedState w14:val="2612" w14:font="MS Gothic"/>
                                  <w14:uncheckedState w14:val="2610" w14:font="MS Gothic"/>
                                </w14:checkbox>
                              </w:sdtPr>
                              <w:sdtEndPr/>
                              <w:sdtContent>
                                <w:r w:rsidR="005757FD">
                                  <w:rPr>
                                    <w:rFonts w:ascii="MS Gothic" w:eastAsia="MS Gothic" w:hAnsi="MS Gothic" w:cstheme="minorHAnsi" w:hint="eastAsia"/>
                                  </w:rPr>
                                  <w:t>☒</w:t>
                                </w:r>
                              </w:sdtContent>
                            </w:sdt>
                          </w:p>
                          <w:p w14:paraId="0E98AE76" w14:textId="78C864CF"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wps:txbx>
                      <wps:bodyPr rot="0" vert="horz" wrap="square" lIns="91440" tIns="45720" rIns="91440" bIns="45720" anchor="t" anchorCtr="0" upright="1">
                        <a:noAutofit/>
                      </wps:bodyPr>
                    </wps:wsp>
                  </a:graphicData>
                </a:graphic>
              </wp:inline>
            </w:drawing>
          </mc:Choice>
          <mc:Fallback>
            <w:pict>
              <v:rect w14:anchorId="594F1FAE" id="Rectangle 12" o:spid="_x0000_s1026" style="width:554.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" strokecolor="black [3213]" strokeweight=".5pt">
                <v:textbo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622938C8"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1"/>
                            <w14:checkedState w14:val="2612" w14:font="MS Gothic"/>
                            <w14:uncheckedState w14:val="2610" w14:font="MS Gothic"/>
                          </w14:checkbox>
                        </w:sdtPr>
                        <w:sdtEndPr/>
                        <w:sdtContent>
                          <w:r w:rsidR="00593437">
                            <w:rPr>
                              <w:rFonts w:ascii="MS Gothic" w:eastAsia="MS Gothic" w:hAnsi="MS Gothic" w:cstheme="minorHAnsi" w:hint="eastAsia"/>
                            </w:rPr>
                            <w:t>☒</w:t>
                          </w:r>
                        </w:sdtContent>
                      </w:sdt>
                    </w:p>
                    <w:p w14:paraId="35125D31" w14:textId="05DCDD74"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60FC9507"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1"/>
                            <w14:checkedState w14:val="2612" w14:font="MS Gothic"/>
                            <w14:uncheckedState w14:val="2610" w14:font="MS Gothic"/>
                          </w14:checkbox>
                        </w:sdtPr>
                        <w:sdtEndPr/>
                        <w:sdtContent>
                          <w:r w:rsidR="005757FD">
                            <w:rPr>
                              <w:rFonts w:ascii="MS Gothic" w:eastAsia="MS Gothic" w:hAnsi="MS Gothic" w:cstheme="minorHAnsi" w:hint="eastAsia"/>
                            </w:rPr>
                            <w:t>☒</w:t>
                          </w:r>
                        </w:sdtContent>
                      </w:sdt>
                    </w:p>
                    <w:p w14:paraId="0E98AE76" w14:textId="78C864CF"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v:textbox>
                <w10:anchorlock/>
              </v:rect>
            </w:pict>
          </mc:Fallback>
        </mc:AlternateContent>
      </w:r>
    </w:p>
    <w:p w14:paraId="304DB571" w14:textId="77777777" w:rsidR="000575C2" w:rsidRDefault="000575C2" w:rsidP="007A35A7">
      <w:pPr>
        <w:rPr>
          <w:rFonts w:ascii="Arial" w:hAnsi="Arial" w:cs="Arial"/>
          <w:b/>
          <w:bCs/>
        </w:rPr>
      </w:pPr>
    </w:p>
    <w:tbl>
      <w:tblPr>
        <w:tblStyle w:val="TableGrid"/>
        <w:tblpPr w:leftFromText="180" w:rightFromText="180" w:vertAnchor="page" w:horzAnchor="margin" w:tblpY="6226"/>
        <w:tblW w:w="0" w:type="auto"/>
        <w:tblLayout w:type="fixed"/>
        <w:tblLook w:val="04A0" w:firstRow="1" w:lastRow="0" w:firstColumn="1" w:lastColumn="0" w:noHBand="0" w:noVBand="1"/>
      </w:tblPr>
      <w:tblGrid>
        <w:gridCol w:w="2258"/>
        <w:gridCol w:w="8838"/>
      </w:tblGrid>
      <w:tr w:rsidR="003F1101" w:rsidRPr="003F1101" w14:paraId="78A95E75" w14:textId="77777777" w:rsidTr="00BD3CB7">
        <w:trPr>
          <w:trHeight w:val="699"/>
        </w:trPr>
        <w:tc>
          <w:tcPr>
            <w:tcW w:w="2258" w:type="dxa"/>
            <w:shd w:val="clear" w:color="auto" w:fill="767171" w:themeFill="background2" w:themeFillShade="80"/>
          </w:tcPr>
          <w:p w14:paraId="7A39886C" w14:textId="77777777" w:rsidR="003F1101" w:rsidRPr="003F1101" w:rsidRDefault="003F1101" w:rsidP="003F1101">
            <w:pPr>
              <w:jc w:val="center"/>
              <w:rPr>
                <w:rFonts w:ascii="Arial" w:hAnsi="Arial" w:cs="Arial"/>
                <w:b/>
                <w:color w:val="FFFFFF" w:themeColor="background1"/>
              </w:rPr>
            </w:pPr>
            <w:r w:rsidRPr="003F1101">
              <w:rPr>
                <w:rFonts w:ascii="Arial" w:hAnsi="Arial" w:cs="Arial"/>
                <w:b/>
                <w:color w:val="FFFFFF" w:themeColor="background1"/>
              </w:rPr>
              <w:t>PURPOSE OF REPORT:</w:t>
            </w:r>
          </w:p>
          <w:p w14:paraId="0C3392CB" w14:textId="77777777" w:rsidR="003F1101" w:rsidRPr="003F1101" w:rsidRDefault="003F1101" w:rsidP="003F1101">
            <w:pPr>
              <w:pStyle w:val="NoSpacing"/>
              <w:jc w:val="center"/>
              <w:rPr>
                <w:rFonts w:ascii="Arial" w:hAnsi="Arial" w:cs="Arial"/>
                <w:b/>
                <w:color w:val="FFFFFF" w:themeColor="background1"/>
              </w:rPr>
            </w:pPr>
          </w:p>
        </w:tc>
        <w:tc>
          <w:tcPr>
            <w:tcW w:w="8838" w:type="dxa"/>
          </w:tcPr>
          <w:p w14:paraId="31933D74" w14:textId="6B180692" w:rsidR="003F1101" w:rsidRPr="003F1101" w:rsidRDefault="005757FD" w:rsidP="003F1101">
            <w:pPr>
              <w:pStyle w:val="Default"/>
              <w:jc w:val="both"/>
              <w:rPr>
                <w:b/>
                <w:bCs/>
                <w:sz w:val="22"/>
                <w:szCs w:val="22"/>
              </w:rPr>
            </w:pPr>
            <w:r w:rsidRPr="006E5168">
              <w:rPr>
                <w:sz w:val="20"/>
                <w:szCs w:val="20"/>
              </w:rPr>
              <w:t xml:space="preserve">This report will update the Committee on primary care medical matters, including contract issues, within </w:t>
            </w:r>
            <w:proofErr w:type="gramStart"/>
            <w:r w:rsidRPr="006E5168">
              <w:rPr>
                <w:sz w:val="20"/>
                <w:szCs w:val="20"/>
              </w:rPr>
              <w:t>North East</w:t>
            </w:r>
            <w:proofErr w:type="gramEnd"/>
            <w:r w:rsidRPr="006E5168">
              <w:rPr>
                <w:sz w:val="20"/>
                <w:szCs w:val="20"/>
              </w:rPr>
              <w:t xml:space="preserve"> Lincolnshire and provide national updates around primary medical care.</w:t>
            </w:r>
          </w:p>
        </w:tc>
      </w:tr>
      <w:tr w:rsidR="003F1101" w:rsidRPr="003F1101" w14:paraId="6854EABB" w14:textId="77777777" w:rsidTr="00BD3CB7">
        <w:trPr>
          <w:trHeight w:val="572"/>
        </w:trPr>
        <w:tc>
          <w:tcPr>
            <w:tcW w:w="2258" w:type="dxa"/>
            <w:shd w:val="clear" w:color="auto" w:fill="767171" w:themeFill="background2" w:themeFillShade="80"/>
          </w:tcPr>
          <w:p w14:paraId="1499AE1C" w14:textId="77777777" w:rsidR="003F1101" w:rsidRPr="003F1101" w:rsidRDefault="003F1101" w:rsidP="003F1101">
            <w:pPr>
              <w:pStyle w:val="Default"/>
              <w:jc w:val="center"/>
              <w:rPr>
                <w:b/>
                <w:color w:val="FFFFFF"/>
                <w:sz w:val="22"/>
                <w:szCs w:val="22"/>
              </w:rPr>
            </w:pPr>
            <w:r w:rsidRPr="003F1101">
              <w:rPr>
                <w:b/>
                <w:color w:val="FFFFFF"/>
                <w:sz w:val="22"/>
                <w:szCs w:val="22"/>
              </w:rPr>
              <w:t>Recommendations:</w:t>
            </w:r>
          </w:p>
        </w:tc>
        <w:tc>
          <w:tcPr>
            <w:tcW w:w="8838" w:type="dxa"/>
          </w:tcPr>
          <w:p w14:paraId="468E7B48" w14:textId="77777777" w:rsidR="005D157F" w:rsidRPr="007160F0" w:rsidRDefault="005D157F" w:rsidP="005D157F">
            <w:pPr>
              <w:rPr>
                <w:rFonts w:cs="Arial"/>
                <w:b/>
                <w:sz w:val="23"/>
                <w:szCs w:val="23"/>
              </w:rPr>
            </w:pPr>
            <w:r w:rsidRPr="007160F0">
              <w:rPr>
                <w:rFonts w:cs="Arial"/>
                <w:b/>
                <w:sz w:val="23"/>
                <w:szCs w:val="23"/>
              </w:rPr>
              <w:t>Recommendations</w:t>
            </w:r>
          </w:p>
          <w:p w14:paraId="631C61C1" w14:textId="08E36DD0" w:rsidR="005D157F" w:rsidRDefault="005D157F" w:rsidP="005D157F">
            <w:pPr>
              <w:rPr>
                <w:rFonts w:cs="Arial"/>
                <w:b/>
                <w:sz w:val="23"/>
                <w:szCs w:val="23"/>
              </w:rPr>
            </w:pPr>
            <w:r>
              <w:rPr>
                <w:rFonts w:cs="Arial"/>
                <w:b/>
                <w:sz w:val="23"/>
                <w:szCs w:val="23"/>
              </w:rPr>
              <w:t>The Primary Care Commissioning Committee is</w:t>
            </w:r>
            <w:r w:rsidRPr="007160F0">
              <w:rPr>
                <w:rFonts w:cs="Arial"/>
                <w:b/>
                <w:sz w:val="23"/>
                <w:szCs w:val="23"/>
              </w:rPr>
              <w:t xml:space="preserve"> being ask</w:t>
            </w:r>
            <w:r w:rsidR="009D44BB">
              <w:rPr>
                <w:rFonts w:cs="Arial"/>
                <w:b/>
                <w:sz w:val="23"/>
                <w:szCs w:val="23"/>
              </w:rPr>
              <w:t>ed</w:t>
            </w:r>
            <w:r w:rsidRPr="007160F0">
              <w:rPr>
                <w:rFonts w:cs="Arial"/>
                <w:b/>
                <w:sz w:val="23"/>
                <w:szCs w:val="23"/>
              </w:rPr>
              <w:t xml:space="preserve"> to:</w:t>
            </w:r>
          </w:p>
          <w:p w14:paraId="52DF18D5" w14:textId="77777777" w:rsidR="005D157F" w:rsidRDefault="005D157F" w:rsidP="005D157F">
            <w:pPr>
              <w:rPr>
                <w:rFonts w:cs="Arial"/>
                <w:b/>
                <w:sz w:val="23"/>
                <w:szCs w:val="23"/>
              </w:rPr>
            </w:pPr>
          </w:p>
          <w:p w14:paraId="53C8768C" w14:textId="77777777" w:rsidR="005D157F" w:rsidRPr="00B138B6" w:rsidRDefault="005D157F" w:rsidP="005D157F">
            <w:pPr>
              <w:pStyle w:val="ListParagraph"/>
              <w:numPr>
                <w:ilvl w:val="0"/>
                <w:numId w:val="39"/>
              </w:numPr>
              <w:contextualSpacing w:val="0"/>
              <w:rPr>
                <w:rFonts w:cs="Arial"/>
                <w:b/>
                <w:sz w:val="23"/>
                <w:szCs w:val="23"/>
              </w:rPr>
            </w:pPr>
            <w:r w:rsidRPr="00B138B6">
              <w:rPr>
                <w:rFonts w:cs="Arial"/>
                <w:b/>
                <w:bCs/>
              </w:rPr>
              <w:t xml:space="preserve">confirm that they are happy for NHS England to </w:t>
            </w:r>
          </w:p>
          <w:p w14:paraId="4C78CA86" w14:textId="77777777" w:rsidR="005D157F" w:rsidRPr="00A12062" w:rsidRDefault="005D157F" w:rsidP="005D157F">
            <w:pPr>
              <w:numPr>
                <w:ilvl w:val="0"/>
                <w:numId w:val="38"/>
              </w:numPr>
              <w:rPr>
                <w:rFonts w:cs="Arial"/>
                <w:b/>
                <w:bCs/>
              </w:rPr>
            </w:pPr>
            <w:r w:rsidRPr="00A12062">
              <w:rPr>
                <w:rFonts w:cs="Arial"/>
                <w:b/>
                <w:bCs/>
              </w:rPr>
              <w:t>Proceed with the Direct Award with the incumbent Clinical Waste Provider</w:t>
            </w:r>
          </w:p>
          <w:p w14:paraId="50FE6593" w14:textId="77777777" w:rsidR="005D157F" w:rsidRPr="00A12062" w:rsidRDefault="005D157F" w:rsidP="005D157F">
            <w:pPr>
              <w:numPr>
                <w:ilvl w:val="0"/>
                <w:numId w:val="37"/>
              </w:numPr>
              <w:rPr>
                <w:rFonts w:cs="Arial"/>
                <w:b/>
                <w:bCs/>
              </w:rPr>
            </w:pPr>
            <w:r w:rsidRPr="00A12062">
              <w:rPr>
                <w:rFonts w:cs="Arial"/>
                <w:b/>
                <w:bCs/>
              </w:rPr>
              <w:t>Proceed with the addition of a Managing Agent to oversee the management of the clinical waste contract</w:t>
            </w:r>
          </w:p>
          <w:p w14:paraId="4A8B8BA6" w14:textId="77777777" w:rsidR="005D157F" w:rsidRDefault="005D157F" w:rsidP="005D157F">
            <w:pPr>
              <w:jc w:val="both"/>
              <w:rPr>
                <w:rFonts w:cs="Arial"/>
                <w:sz w:val="23"/>
                <w:szCs w:val="23"/>
              </w:rPr>
            </w:pPr>
          </w:p>
          <w:p w14:paraId="66793193" w14:textId="77777777" w:rsidR="005D157F" w:rsidRPr="00B138B6" w:rsidRDefault="005D157F" w:rsidP="005D157F">
            <w:pPr>
              <w:pStyle w:val="ListParagraph"/>
              <w:numPr>
                <w:ilvl w:val="0"/>
                <w:numId w:val="39"/>
              </w:numPr>
              <w:contextualSpacing w:val="0"/>
              <w:jc w:val="both"/>
              <w:rPr>
                <w:rFonts w:cs="Arial"/>
                <w:b/>
                <w:bCs/>
                <w:sz w:val="23"/>
                <w:szCs w:val="23"/>
              </w:rPr>
            </w:pPr>
            <w:r w:rsidRPr="00B138B6">
              <w:rPr>
                <w:rFonts w:cs="Arial"/>
                <w:b/>
                <w:bCs/>
                <w:sz w:val="23"/>
                <w:szCs w:val="23"/>
              </w:rPr>
              <w:t>Note the contents of section 2</w:t>
            </w:r>
          </w:p>
          <w:p w14:paraId="66B92889" w14:textId="1AE10BCD" w:rsidR="003F1101" w:rsidRPr="003F1101" w:rsidRDefault="003F1101" w:rsidP="003F1101">
            <w:pPr>
              <w:pStyle w:val="Default"/>
              <w:jc w:val="both"/>
              <w:rPr>
                <w:b/>
                <w:bCs/>
                <w:sz w:val="22"/>
                <w:szCs w:val="22"/>
              </w:rPr>
            </w:pPr>
          </w:p>
        </w:tc>
      </w:tr>
      <w:tr w:rsidR="003F1101" w:rsidRPr="003F1101" w14:paraId="7C916997" w14:textId="77777777" w:rsidTr="00BD3CB7">
        <w:trPr>
          <w:trHeight w:val="268"/>
        </w:trPr>
        <w:tc>
          <w:tcPr>
            <w:tcW w:w="2258" w:type="dxa"/>
            <w:shd w:val="clear" w:color="auto" w:fill="767171" w:themeFill="background2" w:themeFillShade="80"/>
          </w:tcPr>
          <w:p w14:paraId="1CBDF568" w14:textId="77777777" w:rsidR="003F1101" w:rsidRPr="003F1101" w:rsidRDefault="003F1101" w:rsidP="003F1101">
            <w:pPr>
              <w:pStyle w:val="Default"/>
              <w:jc w:val="center"/>
              <w:rPr>
                <w:b/>
                <w:color w:val="auto"/>
                <w:sz w:val="22"/>
                <w:szCs w:val="22"/>
              </w:rPr>
            </w:pPr>
            <w:r w:rsidRPr="003F1101">
              <w:rPr>
                <w:b/>
                <w:color w:val="FFFFFF" w:themeColor="background1"/>
                <w:sz w:val="22"/>
                <w:szCs w:val="22"/>
              </w:rPr>
              <w:t xml:space="preserve">Clinical Engagement </w:t>
            </w:r>
          </w:p>
        </w:tc>
        <w:tc>
          <w:tcPr>
            <w:tcW w:w="8838" w:type="dxa"/>
          </w:tcPr>
          <w:p w14:paraId="3E7C58B8" w14:textId="52E5B611" w:rsidR="003F1101" w:rsidRPr="003F1101" w:rsidRDefault="005757FD" w:rsidP="003F1101">
            <w:pPr>
              <w:pStyle w:val="Default"/>
              <w:jc w:val="both"/>
              <w:rPr>
                <w:bCs/>
                <w:color w:val="auto"/>
                <w:sz w:val="22"/>
                <w:szCs w:val="22"/>
              </w:rPr>
            </w:pPr>
            <w:r>
              <w:rPr>
                <w:bCs/>
                <w:color w:val="auto"/>
                <w:sz w:val="22"/>
                <w:szCs w:val="22"/>
              </w:rPr>
              <w:t>N / A</w:t>
            </w:r>
          </w:p>
          <w:p w14:paraId="43645EB0" w14:textId="4FC58E7C" w:rsidR="003F1101" w:rsidRPr="003F1101" w:rsidRDefault="003F1101" w:rsidP="003F1101">
            <w:pPr>
              <w:pStyle w:val="Default"/>
              <w:jc w:val="both"/>
              <w:rPr>
                <w:b/>
                <w:bCs/>
                <w:color w:val="auto"/>
                <w:sz w:val="22"/>
                <w:szCs w:val="22"/>
              </w:rPr>
            </w:pPr>
          </w:p>
        </w:tc>
      </w:tr>
      <w:tr w:rsidR="003F1101" w:rsidRPr="003F1101" w14:paraId="540B16A3" w14:textId="77777777" w:rsidTr="00BD3CB7">
        <w:trPr>
          <w:trHeight w:val="268"/>
        </w:trPr>
        <w:tc>
          <w:tcPr>
            <w:tcW w:w="2258" w:type="dxa"/>
            <w:shd w:val="clear" w:color="auto" w:fill="767171" w:themeFill="background2" w:themeFillShade="80"/>
          </w:tcPr>
          <w:p w14:paraId="0FDB35A4" w14:textId="11547A76" w:rsidR="003F1101" w:rsidRPr="003F1101" w:rsidRDefault="003F1101" w:rsidP="003F1101">
            <w:pPr>
              <w:pStyle w:val="Default"/>
              <w:jc w:val="center"/>
              <w:rPr>
                <w:b/>
                <w:color w:val="FFFFFF" w:themeColor="background1"/>
                <w:sz w:val="22"/>
                <w:szCs w:val="22"/>
              </w:rPr>
            </w:pPr>
            <w:r>
              <w:rPr>
                <w:b/>
                <w:color w:val="FFFFFF" w:themeColor="background1"/>
                <w:sz w:val="22"/>
                <w:szCs w:val="22"/>
              </w:rPr>
              <w:t>Patient/Public Engagement</w:t>
            </w:r>
          </w:p>
        </w:tc>
        <w:tc>
          <w:tcPr>
            <w:tcW w:w="8838" w:type="dxa"/>
          </w:tcPr>
          <w:p w14:paraId="48A5E69E" w14:textId="71BBA837" w:rsidR="003F1101" w:rsidRPr="003F1101" w:rsidRDefault="005757FD" w:rsidP="003F1101">
            <w:pPr>
              <w:pStyle w:val="Default"/>
              <w:jc w:val="both"/>
              <w:rPr>
                <w:bCs/>
                <w:color w:val="auto"/>
                <w:sz w:val="22"/>
                <w:szCs w:val="22"/>
              </w:rPr>
            </w:pPr>
            <w:r>
              <w:rPr>
                <w:bCs/>
                <w:color w:val="auto"/>
                <w:sz w:val="22"/>
                <w:szCs w:val="22"/>
              </w:rPr>
              <w:t>N / A</w:t>
            </w:r>
          </w:p>
          <w:p w14:paraId="67A585CE" w14:textId="6C26C8A6" w:rsidR="003F1101" w:rsidRPr="003F1101" w:rsidRDefault="003F1101" w:rsidP="003F1101">
            <w:pPr>
              <w:pStyle w:val="Default"/>
              <w:jc w:val="both"/>
              <w:rPr>
                <w:b/>
                <w:bCs/>
                <w:sz w:val="22"/>
                <w:szCs w:val="22"/>
              </w:rPr>
            </w:pPr>
          </w:p>
        </w:tc>
      </w:tr>
      <w:tr w:rsidR="003F1101" w:rsidRPr="003F1101" w14:paraId="4CEC7CFF" w14:textId="77777777" w:rsidTr="00BD3CB7">
        <w:trPr>
          <w:trHeight w:val="268"/>
        </w:trPr>
        <w:tc>
          <w:tcPr>
            <w:tcW w:w="2258" w:type="dxa"/>
            <w:shd w:val="clear" w:color="auto" w:fill="767171" w:themeFill="background2" w:themeFillShade="80"/>
          </w:tcPr>
          <w:p w14:paraId="718CB605" w14:textId="77777777" w:rsidR="003F1101" w:rsidRPr="003F1101" w:rsidRDefault="003F1101" w:rsidP="003F1101">
            <w:pPr>
              <w:pStyle w:val="Default"/>
              <w:jc w:val="center"/>
              <w:rPr>
                <w:b/>
                <w:color w:val="FFFFFF" w:themeColor="background1"/>
                <w:sz w:val="22"/>
                <w:szCs w:val="22"/>
              </w:rPr>
            </w:pPr>
            <w:r w:rsidRPr="003F1101">
              <w:rPr>
                <w:b/>
                <w:color w:val="FFFFFF" w:themeColor="background1"/>
                <w:sz w:val="22"/>
                <w:szCs w:val="22"/>
              </w:rPr>
              <w:t>Committee Process and Assurance:</w:t>
            </w:r>
          </w:p>
        </w:tc>
        <w:tc>
          <w:tcPr>
            <w:tcW w:w="8838" w:type="dxa"/>
          </w:tcPr>
          <w:p w14:paraId="5530EF97" w14:textId="0B1CFFC0" w:rsidR="005757FD" w:rsidRPr="006E5168" w:rsidRDefault="005757FD" w:rsidP="005757FD">
            <w:pPr>
              <w:pStyle w:val="Default"/>
              <w:jc w:val="both"/>
              <w:rPr>
                <w:sz w:val="20"/>
                <w:szCs w:val="20"/>
              </w:rPr>
            </w:pPr>
            <w:r w:rsidRPr="006E5168">
              <w:rPr>
                <w:sz w:val="20"/>
                <w:szCs w:val="20"/>
              </w:rPr>
              <w:t>The Primary Care Commissioning Committee are responsible for the information within this report.</w:t>
            </w:r>
          </w:p>
          <w:p w14:paraId="3E2FDADF" w14:textId="516462D3" w:rsidR="003F1101" w:rsidRPr="003F1101" w:rsidRDefault="003F1101" w:rsidP="003F1101">
            <w:pPr>
              <w:pStyle w:val="Default"/>
              <w:jc w:val="both"/>
              <w:rPr>
                <w:b/>
                <w:bCs/>
                <w:sz w:val="22"/>
                <w:szCs w:val="22"/>
              </w:rPr>
            </w:pPr>
            <w:r w:rsidRPr="003F1101">
              <w:rPr>
                <w:b/>
                <w:bCs/>
                <w:sz w:val="22"/>
                <w:szCs w:val="22"/>
              </w:rPr>
              <w:t xml:space="preserve">                                                           </w:t>
            </w:r>
          </w:p>
        </w:tc>
      </w:tr>
    </w:tbl>
    <w:p w14:paraId="663D54D7" w14:textId="59ECA993" w:rsidR="003F1101" w:rsidRDefault="003F1101" w:rsidP="007A35A7">
      <w:pPr>
        <w:rPr>
          <w:rFonts w:ascii="Arial" w:hAnsi="Arial" w:cs="Arial"/>
        </w:rPr>
      </w:pPr>
    </w:p>
    <w:tbl>
      <w:tblPr>
        <w:tblStyle w:val="TableGrid"/>
        <w:tblW w:w="0" w:type="auto"/>
        <w:tblLook w:val="04A0" w:firstRow="1" w:lastRow="0" w:firstColumn="1" w:lastColumn="0" w:noHBand="0" w:noVBand="1"/>
      </w:tblPr>
      <w:tblGrid>
        <w:gridCol w:w="2219"/>
        <w:gridCol w:w="3446"/>
        <w:gridCol w:w="567"/>
        <w:gridCol w:w="4253"/>
        <w:gridCol w:w="611"/>
      </w:tblGrid>
      <w:tr w:rsidR="001712C0" w14:paraId="7CF169F8" w14:textId="77777777" w:rsidTr="00BD3CB7">
        <w:tc>
          <w:tcPr>
            <w:tcW w:w="2219" w:type="dxa"/>
            <w:shd w:val="clear" w:color="auto" w:fill="767171" w:themeFill="background2" w:themeFillShade="80"/>
          </w:tcPr>
          <w:p w14:paraId="199441F5" w14:textId="764A7C83" w:rsidR="001712C0" w:rsidRPr="001712C0" w:rsidRDefault="001712C0" w:rsidP="007A35A7">
            <w:pPr>
              <w:rPr>
                <w:rFonts w:ascii="Arial" w:hAnsi="Arial" w:cs="Arial"/>
              </w:rPr>
            </w:pPr>
            <w:r w:rsidRPr="001712C0">
              <w:rPr>
                <w:rFonts w:ascii="Arial" w:hAnsi="Arial" w:cs="Arial"/>
                <w:b/>
                <w:color w:val="FFFFFF" w:themeColor="background1"/>
              </w:rPr>
              <w:t>Link to CCG’s Priorities</w:t>
            </w:r>
          </w:p>
        </w:tc>
        <w:tc>
          <w:tcPr>
            <w:tcW w:w="3446" w:type="dxa"/>
          </w:tcPr>
          <w:p w14:paraId="40DC3613"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Sustainable services</w:t>
            </w:r>
          </w:p>
          <w:p w14:paraId="67B3174A" w14:textId="3D4A098A" w:rsidR="00DE79E3" w:rsidRPr="00DE79E3" w:rsidRDefault="00DE79E3" w:rsidP="00DE79E3">
            <w:pPr>
              <w:pStyle w:val="ListParagraph"/>
              <w:numPr>
                <w:ilvl w:val="0"/>
                <w:numId w:val="28"/>
              </w:numPr>
              <w:rPr>
                <w:rFonts w:ascii="Arial" w:hAnsi="Arial" w:cs="Arial"/>
              </w:rPr>
            </w:pPr>
            <w:r w:rsidRPr="00DE79E3">
              <w:rPr>
                <w:rFonts w:ascii="Arial" w:hAnsi="Arial" w:cs="Arial"/>
              </w:rPr>
              <w:t>Empowering people</w:t>
            </w:r>
          </w:p>
        </w:tc>
        <w:tc>
          <w:tcPr>
            <w:tcW w:w="567" w:type="dxa"/>
          </w:tcPr>
          <w:sdt>
            <w:sdtPr>
              <w:rPr>
                <w:rFonts w:ascii="Arial" w:hAnsi="Arial" w:cs="Arial"/>
              </w:rPr>
              <w:id w:val="-130403509"/>
              <w14:checkbox>
                <w14:checked w14:val="1"/>
                <w14:checkedState w14:val="2612" w14:font="MS Gothic"/>
                <w14:uncheckedState w14:val="2610" w14:font="MS Gothic"/>
              </w14:checkbox>
            </w:sdtPr>
            <w:sdtEndPr/>
            <w:sdtContent>
              <w:p w14:paraId="22680E32" w14:textId="45AC69DC" w:rsidR="001712C0" w:rsidRDefault="005757FD" w:rsidP="007A35A7">
                <w:pPr>
                  <w:rPr>
                    <w:rFonts w:ascii="Arial" w:hAnsi="Arial" w:cs="Arial"/>
                  </w:rPr>
                </w:pPr>
                <w:r>
                  <w:rPr>
                    <w:rFonts w:ascii="MS Gothic" w:eastAsia="MS Gothic" w:hAnsi="MS Gothic" w:cs="Arial" w:hint="eastAsia"/>
                  </w:rPr>
                  <w:t>☒</w:t>
                </w:r>
              </w:p>
            </w:sdtContent>
          </w:sdt>
          <w:sdt>
            <w:sdtPr>
              <w:rPr>
                <w:rFonts w:ascii="Arial" w:hAnsi="Arial" w:cs="Arial"/>
              </w:rPr>
              <w:id w:val="572699765"/>
              <w14:checkbox>
                <w14:checked w14:val="1"/>
                <w14:checkedState w14:val="2612" w14:font="MS Gothic"/>
                <w14:uncheckedState w14:val="2610" w14:font="MS Gothic"/>
              </w14:checkbox>
            </w:sdtPr>
            <w:sdtEndPr/>
            <w:sdtContent>
              <w:p w14:paraId="5C915011" w14:textId="1C708BBF" w:rsidR="00DE79E3" w:rsidRPr="001712C0" w:rsidRDefault="005757FD" w:rsidP="007A35A7">
                <w:pPr>
                  <w:rPr>
                    <w:rFonts w:ascii="Arial" w:hAnsi="Arial" w:cs="Arial"/>
                  </w:rPr>
                </w:pPr>
                <w:r>
                  <w:rPr>
                    <w:rFonts w:ascii="MS Gothic" w:eastAsia="MS Gothic" w:hAnsi="MS Gothic" w:cs="Arial" w:hint="eastAsia"/>
                  </w:rPr>
                  <w:t>☒</w:t>
                </w:r>
              </w:p>
            </w:sdtContent>
          </w:sdt>
        </w:tc>
        <w:tc>
          <w:tcPr>
            <w:tcW w:w="4253" w:type="dxa"/>
          </w:tcPr>
          <w:p w14:paraId="497F9167"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Supporting communities</w:t>
            </w:r>
          </w:p>
          <w:p w14:paraId="4DB98261" w14:textId="2D035985" w:rsidR="00DE79E3" w:rsidRPr="00DE79E3" w:rsidRDefault="00DE79E3" w:rsidP="00DE79E3">
            <w:pPr>
              <w:pStyle w:val="ListParagraph"/>
              <w:numPr>
                <w:ilvl w:val="0"/>
                <w:numId w:val="28"/>
              </w:numPr>
              <w:rPr>
                <w:rFonts w:ascii="Arial" w:hAnsi="Arial" w:cs="Arial"/>
              </w:rPr>
            </w:pPr>
            <w:r w:rsidRPr="00DE79E3">
              <w:rPr>
                <w:rFonts w:ascii="Arial" w:hAnsi="Arial" w:cs="Arial"/>
              </w:rPr>
              <w:t xml:space="preserve">Fit for purpose </w:t>
            </w:r>
            <w:proofErr w:type="spellStart"/>
            <w:r w:rsidRPr="00DE79E3">
              <w:rPr>
                <w:rFonts w:ascii="Arial" w:hAnsi="Arial" w:cs="Arial"/>
              </w:rPr>
              <w:t>organisation</w:t>
            </w:r>
            <w:proofErr w:type="spellEnd"/>
          </w:p>
        </w:tc>
        <w:tc>
          <w:tcPr>
            <w:tcW w:w="611" w:type="dxa"/>
          </w:tcPr>
          <w:sdt>
            <w:sdtPr>
              <w:rPr>
                <w:rFonts w:ascii="Arial" w:hAnsi="Arial" w:cs="Arial"/>
              </w:rPr>
              <w:id w:val="-1556230660"/>
              <w14:checkbox>
                <w14:checked w14:val="1"/>
                <w14:checkedState w14:val="2612" w14:font="MS Gothic"/>
                <w14:uncheckedState w14:val="2610" w14:font="MS Gothic"/>
              </w14:checkbox>
            </w:sdtPr>
            <w:sdtEndPr/>
            <w:sdtContent>
              <w:p w14:paraId="0FCE2AD4" w14:textId="3F38A758" w:rsidR="001712C0" w:rsidRDefault="005757FD" w:rsidP="007A35A7">
                <w:pPr>
                  <w:rPr>
                    <w:rFonts w:ascii="Arial" w:hAnsi="Arial" w:cs="Arial"/>
                  </w:rPr>
                </w:pPr>
                <w:r>
                  <w:rPr>
                    <w:rFonts w:ascii="MS Gothic" w:eastAsia="MS Gothic" w:hAnsi="MS Gothic" w:cs="Arial" w:hint="eastAsia"/>
                  </w:rPr>
                  <w:t>☒</w:t>
                </w:r>
              </w:p>
            </w:sdtContent>
          </w:sdt>
          <w:sdt>
            <w:sdtPr>
              <w:rPr>
                <w:rFonts w:ascii="Arial" w:hAnsi="Arial" w:cs="Arial"/>
              </w:rPr>
              <w:id w:val="1718081585"/>
              <w14:checkbox>
                <w14:checked w14:val="0"/>
                <w14:checkedState w14:val="2612" w14:font="MS Gothic"/>
                <w14:uncheckedState w14:val="2610" w14:font="MS Gothic"/>
              </w14:checkbox>
            </w:sdtPr>
            <w:sdtEndPr/>
            <w:sdtContent>
              <w:p w14:paraId="60CB93C9" w14:textId="1F7A81E7" w:rsidR="00DE79E3" w:rsidRPr="001712C0" w:rsidRDefault="00DE79E3" w:rsidP="007A35A7">
                <w:pPr>
                  <w:rPr>
                    <w:rFonts w:ascii="Arial" w:hAnsi="Arial" w:cs="Arial"/>
                  </w:rPr>
                </w:pPr>
                <w:r>
                  <w:rPr>
                    <w:rFonts w:ascii="MS Gothic" w:eastAsia="MS Gothic" w:hAnsi="MS Gothic" w:cs="Arial" w:hint="eastAsia"/>
                  </w:rPr>
                  <w:t>☐</w:t>
                </w:r>
              </w:p>
            </w:sdtContent>
          </w:sdt>
        </w:tc>
      </w:tr>
      <w:tr w:rsidR="001712C0" w14:paraId="092650F4" w14:textId="77777777" w:rsidTr="00BD3CB7">
        <w:tc>
          <w:tcPr>
            <w:tcW w:w="2219" w:type="dxa"/>
            <w:shd w:val="clear" w:color="auto" w:fill="767171" w:themeFill="background2" w:themeFillShade="80"/>
          </w:tcPr>
          <w:p w14:paraId="547B5B22" w14:textId="29C58C1C" w:rsidR="001712C0" w:rsidRPr="001712C0" w:rsidRDefault="001712C0" w:rsidP="007A35A7">
            <w:pPr>
              <w:rPr>
                <w:rFonts w:ascii="Arial" w:hAnsi="Arial" w:cs="Arial"/>
              </w:rPr>
            </w:pPr>
            <w:r w:rsidRPr="001712C0">
              <w:rPr>
                <w:rFonts w:ascii="Arial" w:hAnsi="Arial" w:cs="Arial"/>
                <w:b/>
                <w:bCs/>
                <w:color w:val="FFFFFF" w:themeColor="background1"/>
              </w:rPr>
              <w:t>Are there any specific and/or overt risks relating to one or more of the following areas?</w:t>
            </w:r>
          </w:p>
        </w:tc>
        <w:tc>
          <w:tcPr>
            <w:tcW w:w="3446" w:type="dxa"/>
          </w:tcPr>
          <w:p w14:paraId="55172572" w14:textId="663B374D" w:rsidR="001712C0" w:rsidRDefault="00DE79E3" w:rsidP="00DE79E3">
            <w:pPr>
              <w:pStyle w:val="ListParagraph"/>
              <w:numPr>
                <w:ilvl w:val="0"/>
                <w:numId w:val="28"/>
              </w:numPr>
              <w:rPr>
                <w:rFonts w:ascii="Arial" w:hAnsi="Arial" w:cs="Arial"/>
              </w:rPr>
            </w:pPr>
            <w:r>
              <w:rPr>
                <w:rFonts w:ascii="Arial" w:hAnsi="Arial" w:cs="Arial"/>
              </w:rPr>
              <w:t>Legal</w:t>
            </w:r>
          </w:p>
          <w:p w14:paraId="38F4EA1E" w14:textId="20AE0C31" w:rsidR="00DE79E3" w:rsidRDefault="00DE79E3" w:rsidP="00DE79E3">
            <w:pPr>
              <w:pStyle w:val="ListParagraph"/>
              <w:numPr>
                <w:ilvl w:val="0"/>
                <w:numId w:val="28"/>
              </w:numPr>
              <w:rPr>
                <w:rFonts w:ascii="Arial" w:hAnsi="Arial" w:cs="Arial"/>
              </w:rPr>
            </w:pPr>
            <w:r>
              <w:rPr>
                <w:rFonts w:ascii="Arial" w:hAnsi="Arial" w:cs="Arial"/>
              </w:rPr>
              <w:t>Finance</w:t>
            </w:r>
          </w:p>
          <w:p w14:paraId="26722752" w14:textId="3AA86D68" w:rsidR="00DE79E3" w:rsidRDefault="00DE79E3" w:rsidP="00DE79E3">
            <w:pPr>
              <w:pStyle w:val="ListParagraph"/>
              <w:numPr>
                <w:ilvl w:val="0"/>
                <w:numId w:val="28"/>
              </w:numPr>
              <w:rPr>
                <w:rFonts w:ascii="Arial" w:hAnsi="Arial" w:cs="Arial"/>
              </w:rPr>
            </w:pPr>
            <w:r>
              <w:rPr>
                <w:rFonts w:ascii="Arial" w:hAnsi="Arial" w:cs="Arial"/>
              </w:rPr>
              <w:t>Quality</w:t>
            </w:r>
          </w:p>
          <w:p w14:paraId="1B6413ED" w14:textId="413DD160" w:rsidR="00DE79E3" w:rsidRPr="001712C0" w:rsidRDefault="00622500" w:rsidP="00DE79E3">
            <w:pPr>
              <w:pStyle w:val="ListParagraph"/>
              <w:numPr>
                <w:ilvl w:val="0"/>
                <w:numId w:val="28"/>
              </w:numPr>
              <w:rPr>
                <w:rFonts w:ascii="Arial" w:hAnsi="Arial" w:cs="Arial"/>
              </w:rPr>
            </w:pPr>
            <w:r>
              <w:rPr>
                <w:rFonts w:ascii="Arial" w:hAnsi="Arial" w:cs="Arial"/>
              </w:rPr>
              <w:t>E</w:t>
            </w:r>
            <w:r w:rsidR="00DE79E3">
              <w:rPr>
                <w:rFonts w:ascii="Arial" w:hAnsi="Arial" w:cs="Arial"/>
              </w:rPr>
              <w:t>quality</w:t>
            </w:r>
            <w:r w:rsidR="007139D0">
              <w:rPr>
                <w:rFonts w:ascii="Arial" w:hAnsi="Arial" w:cs="Arial"/>
              </w:rPr>
              <w:t xml:space="preserve"> analysis </w:t>
            </w:r>
            <w:r w:rsidR="00E22203">
              <w:rPr>
                <w:rFonts w:ascii="Arial" w:hAnsi="Arial" w:cs="Arial"/>
              </w:rPr>
              <w:t>(</w:t>
            </w:r>
            <w:r w:rsidR="007139D0">
              <w:rPr>
                <w:rFonts w:ascii="Arial" w:hAnsi="Arial" w:cs="Arial"/>
              </w:rPr>
              <w:t>and Due Regard Duty)</w:t>
            </w:r>
          </w:p>
        </w:tc>
        <w:tc>
          <w:tcPr>
            <w:tcW w:w="567" w:type="dxa"/>
          </w:tcPr>
          <w:sdt>
            <w:sdtPr>
              <w:rPr>
                <w:rFonts w:ascii="Arial" w:hAnsi="Arial" w:cs="Arial"/>
              </w:rPr>
              <w:id w:val="1821080845"/>
              <w14:checkbox>
                <w14:checked w14:val="0"/>
                <w14:checkedState w14:val="2612" w14:font="MS Gothic"/>
                <w14:uncheckedState w14:val="2610" w14:font="MS Gothic"/>
              </w14:checkbox>
            </w:sdtPr>
            <w:sdtEndPr/>
            <w:sdtContent>
              <w:p w14:paraId="3983DC5E"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45361822"/>
              <w14:checkbox>
                <w14:checked w14:val="0"/>
                <w14:checkedState w14:val="2612" w14:font="MS Gothic"/>
                <w14:uncheckedState w14:val="2610" w14:font="MS Gothic"/>
              </w14:checkbox>
            </w:sdtPr>
            <w:sdtEndPr/>
            <w:sdtContent>
              <w:p w14:paraId="5FEA6376"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258870169"/>
              <w14:checkbox>
                <w14:checked w14:val="0"/>
                <w14:checkedState w14:val="2612" w14:font="MS Gothic"/>
                <w14:uncheckedState w14:val="2610" w14:font="MS Gothic"/>
              </w14:checkbox>
            </w:sdtPr>
            <w:sdtEndPr/>
            <w:sdtContent>
              <w:p w14:paraId="0D7AAD58"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743941911"/>
              <w14:checkbox>
                <w14:checked w14:val="0"/>
                <w14:checkedState w14:val="2612" w14:font="MS Gothic"/>
                <w14:uncheckedState w14:val="2610" w14:font="MS Gothic"/>
              </w14:checkbox>
            </w:sdtPr>
            <w:sdtEndPr/>
            <w:sdtContent>
              <w:p w14:paraId="695D2624" w14:textId="6FCFAC08" w:rsidR="00DE79E3" w:rsidRPr="001712C0" w:rsidRDefault="00DE79E3" w:rsidP="007A35A7">
                <w:pPr>
                  <w:rPr>
                    <w:rFonts w:ascii="Arial" w:hAnsi="Arial" w:cs="Arial"/>
                  </w:rPr>
                </w:pPr>
                <w:r>
                  <w:rPr>
                    <w:rFonts w:ascii="MS Gothic" w:eastAsia="MS Gothic" w:hAnsi="MS Gothic" w:cs="Arial" w:hint="eastAsia"/>
                  </w:rPr>
                  <w:t>☐</w:t>
                </w:r>
              </w:p>
            </w:sdtContent>
          </w:sdt>
        </w:tc>
        <w:tc>
          <w:tcPr>
            <w:tcW w:w="4253" w:type="dxa"/>
          </w:tcPr>
          <w:p w14:paraId="660E5885" w14:textId="77777777" w:rsidR="001712C0" w:rsidRDefault="00DE79E3" w:rsidP="00DE79E3">
            <w:pPr>
              <w:pStyle w:val="ListParagraph"/>
              <w:numPr>
                <w:ilvl w:val="0"/>
                <w:numId w:val="28"/>
              </w:numPr>
              <w:rPr>
                <w:rFonts w:ascii="Arial" w:hAnsi="Arial" w:cs="Arial"/>
              </w:rPr>
            </w:pPr>
            <w:r>
              <w:rPr>
                <w:rFonts w:ascii="Arial" w:hAnsi="Arial" w:cs="Arial"/>
              </w:rPr>
              <w:t>Data protection</w:t>
            </w:r>
          </w:p>
          <w:p w14:paraId="3B20BA69" w14:textId="0F4F195E" w:rsidR="00DE79E3" w:rsidRDefault="00DE79E3" w:rsidP="00DE79E3">
            <w:pPr>
              <w:pStyle w:val="ListParagraph"/>
              <w:numPr>
                <w:ilvl w:val="0"/>
                <w:numId w:val="28"/>
              </w:numPr>
              <w:rPr>
                <w:rFonts w:ascii="Arial" w:hAnsi="Arial" w:cs="Arial"/>
              </w:rPr>
            </w:pPr>
            <w:r>
              <w:rPr>
                <w:rFonts w:ascii="Arial" w:hAnsi="Arial" w:cs="Arial"/>
              </w:rPr>
              <w:t>Performance</w:t>
            </w:r>
          </w:p>
          <w:p w14:paraId="358D1203" w14:textId="740489C9" w:rsidR="00DE79E3" w:rsidRPr="001712C0" w:rsidRDefault="00DE79E3" w:rsidP="00DE79E3">
            <w:pPr>
              <w:pStyle w:val="ListParagraph"/>
              <w:numPr>
                <w:ilvl w:val="0"/>
                <w:numId w:val="28"/>
              </w:numPr>
              <w:rPr>
                <w:rFonts w:ascii="Arial" w:hAnsi="Arial" w:cs="Arial"/>
              </w:rPr>
            </w:pPr>
            <w:r>
              <w:rPr>
                <w:rFonts w:ascii="Arial" w:hAnsi="Arial" w:cs="Arial"/>
              </w:rPr>
              <w:t>Other</w:t>
            </w:r>
          </w:p>
        </w:tc>
        <w:tc>
          <w:tcPr>
            <w:tcW w:w="611" w:type="dxa"/>
          </w:tcPr>
          <w:sdt>
            <w:sdtPr>
              <w:rPr>
                <w:rFonts w:ascii="Arial" w:hAnsi="Arial" w:cs="Arial"/>
              </w:rPr>
              <w:id w:val="-365675892"/>
              <w14:checkbox>
                <w14:checked w14:val="0"/>
                <w14:checkedState w14:val="2612" w14:font="MS Gothic"/>
                <w14:uncheckedState w14:val="2610" w14:font="MS Gothic"/>
              </w14:checkbox>
            </w:sdtPr>
            <w:sdtEndPr/>
            <w:sdtContent>
              <w:p w14:paraId="1A379ED7"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15186497"/>
              <w14:checkbox>
                <w14:checked w14:val="0"/>
                <w14:checkedState w14:val="2612" w14:font="MS Gothic"/>
                <w14:uncheckedState w14:val="2610" w14:font="MS Gothic"/>
              </w14:checkbox>
            </w:sdtPr>
            <w:sdtEndPr/>
            <w:sdtContent>
              <w:p w14:paraId="01E6A19D"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03047187"/>
              <w14:checkbox>
                <w14:checked w14:val="0"/>
                <w14:checkedState w14:val="2612" w14:font="MS Gothic"/>
                <w14:uncheckedState w14:val="2610" w14:font="MS Gothic"/>
              </w14:checkbox>
            </w:sdtPr>
            <w:sdtEndPr/>
            <w:sdtContent>
              <w:p w14:paraId="7FF8DC3F" w14:textId="5C172A38" w:rsidR="00DE79E3" w:rsidRPr="001712C0" w:rsidRDefault="00DE79E3" w:rsidP="007A35A7">
                <w:pPr>
                  <w:rPr>
                    <w:rFonts w:ascii="Arial" w:hAnsi="Arial" w:cs="Arial"/>
                  </w:rPr>
                </w:pPr>
                <w:r>
                  <w:rPr>
                    <w:rFonts w:ascii="MS Gothic" w:eastAsia="MS Gothic" w:hAnsi="MS Gothic" w:cs="Arial" w:hint="eastAsia"/>
                  </w:rPr>
                  <w:t>☐</w:t>
                </w:r>
              </w:p>
            </w:sdtContent>
          </w:sdt>
        </w:tc>
      </w:tr>
    </w:tbl>
    <w:p w14:paraId="673254B3" w14:textId="10E8513D" w:rsidR="003F1101" w:rsidRDefault="003F1101" w:rsidP="007A35A7">
      <w:pPr>
        <w:rPr>
          <w:rFonts w:ascii="Arial" w:hAnsi="Arial" w:cs="Arial"/>
        </w:rPr>
      </w:pPr>
    </w:p>
    <w:p w14:paraId="124B5FBA" w14:textId="77777777" w:rsidR="00985504" w:rsidRDefault="00985504" w:rsidP="007A35A7">
      <w:pPr>
        <w:rPr>
          <w:rFonts w:ascii="Arial" w:hAnsi="Arial" w:cs="Arial"/>
          <w:b/>
          <w:bCs/>
        </w:rPr>
      </w:pPr>
    </w:p>
    <w:p w14:paraId="2DE78E1A" w14:textId="64B5431C" w:rsidR="002B6F74" w:rsidRPr="002B6F74" w:rsidRDefault="002B6F74" w:rsidP="005D157F">
      <w:pPr>
        <w:rPr>
          <w:rFonts w:ascii="Arial" w:hAnsi="Arial" w:cs="Arial"/>
          <w:b/>
          <w:bCs/>
          <w:sz w:val="24"/>
          <w:szCs w:val="24"/>
          <w:u w:val="single"/>
        </w:rPr>
      </w:pPr>
      <w:r w:rsidRPr="002B6F74">
        <w:rPr>
          <w:rFonts w:ascii="Arial" w:hAnsi="Arial" w:cs="Arial"/>
          <w:b/>
          <w:bCs/>
          <w:sz w:val="24"/>
          <w:szCs w:val="24"/>
        </w:rPr>
        <w:lastRenderedPageBreak/>
        <w:t>1.0</w:t>
      </w:r>
      <w:r w:rsidRPr="002B6F74">
        <w:rPr>
          <w:rFonts w:ascii="Arial" w:hAnsi="Arial" w:cs="Arial"/>
          <w:b/>
          <w:bCs/>
          <w:sz w:val="24"/>
          <w:szCs w:val="24"/>
        </w:rPr>
        <w:tab/>
      </w:r>
      <w:r w:rsidRPr="002B6F74">
        <w:rPr>
          <w:rFonts w:ascii="Arial" w:hAnsi="Arial" w:cs="Arial"/>
          <w:b/>
          <w:bCs/>
          <w:sz w:val="24"/>
          <w:szCs w:val="24"/>
          <w:u w:val="single"/>
        </w:rPr>
        <w:t>Items for a Decision</w:t>
      </w:r>
    </w:p>
    <w:p w14:paraId="274349F9" w14:textId="77777777" w:rsidR="002B6F74" w:rsidRPr="002B6F74" w:rsidRDefault="002B6F74" w:rsidP="002B6F74">
      <w:pPr>
        <w:autoSpaceDE w:val="0"/>
        <w:autoSpaceDN w:val="0"/>
        <w:ind w:left="720"/>
        <w:contextualSpacing/>
        <w:rPr>
          <w:rFonts w:ascii="Arial" w:hAnsi="Arial" w:cs="Arial"/>
          <w:b/>
          <w:bCs/>
          <w:sz w:val="24"/>
          <w:szCs w:val="24"/>
        </w:rPr>
      </w:pPr>
    </w:p>
    <w:p w14:paraId="5B7996B8" w14:textId="77777777" w:rsidR="002B6F74" w:rsidRPr="002B6F74" w:rsidRDefault="002B6F74" w:rsidP="002B6F74">
      <w:pPr>
        <w:autoSpaceDE w:val="0"/>
        <w:autoSpaceDN w:val="0"/>
        <w:ind w:left="720"/>
        <w:contextualSpacing/>
        <w:rPr>
          <w:rFonts w:ascii="Arial" w:hAnsi="Arial" w:cs="Arial"/>
          <w:b/>
          <w:bCs/>
          <w:sz w:val="24"/>
          <w:szCs w:val="24"/>
        </w:rPr>
      </w:pPr>
      <w:r w:rsidRPr="002B6F74">
        <w:rPr>
          <w:rFonts w:ascii="Arial" w:hAnsi="Arial" w:cs="Arial"/>
          <w:b/>
          <w:bCs/>
          <w:sz w:val="24"/>
          <w:szCs w:val="24"/>
        </w:rPr>
        <w:t>1.1</w:t>
      </w:r>
      <w:r w:rsidRPr="002B6F74">
        <w:rPr>
          <w:rFonts w:ascii="Arial" w:hAnsi="Arial" w:cs="Arial"/>
          <w:b/>
          <w:bCs/>
          <w:sz w:val="24"/>
          <w:szCs w:val="24"/>
        </w:rPr>
        <w:tab/>
        <w:t>Clinical Waste Services</w:t>
      </w:r>
    </w:p>
    <w:p w14:paraId="6297F2B3" w14:textId="77777777" w:rsidR="002B6F74" w:rsidRPr="002B6F74" w:rsidRDefault="002B6F74" w:rsidP="002B6F74">
      <w:pPr>
        <w:autoSpaceDE w:val="0"/>
        <w:autoSpaceDN w:val="0"/>
        <w:ind w:left="720"/>
        <w:contextualSpacing/>
        <w:rPr>
          <w:rFonts w:ascii="Arial" w:hAnsi="Arial" w:cs="Arial"/>
          <w:b/>
          <w:bCs/>
          <w:sz w:val="24"/>
          <w:szCs w:val="24"/>
        </w:rPr>
      </w:pPr>
    </w:p>
    <w:p w14:paraId="7A469F68" w14:textId="77777777" w:rsidR="002B6F74" w:rsidRPr="002B6F74" w:rsidRDefault="002B6F74" w:rsidP="002B6F74">
      <w:pPr>
        <w:ind w:left="691" w:hanging="11"/>
        <w:rPr>
          <w:rFonts w:ascii="Arial" w:hAnsi="Arial" w:cs="Arial"/>
          <w:b/>
          <w:bCs/>
          <w:sz w:val="24"/>
          <w:szCs w:val="24"/>
        </w:rPr>
      </w:pPr>
      <w:r w:rsidRPr="002B6F74">
        <w:rPr>
          <w:rFonts w:ascii="Arial" w:hAnsi="Arial" w:cs="Arial"/>
          <w:b/>
          <w:bCs/>
          <w:sz w:val="24"/>
          <w:szCs w:val="24"/>
        </w:rPr>
        <w:t xml:space="preserve">The Primary Care Commissioning Committee is asked to review the report in appendix 1 and confirm that they are happy for NHS England to </w:t>
      </w:r>
    </w:p>
    <w:p w14:paraId="025E4595" w14:textId="77777777" w:rsidR="002B6F74" w:rsidRPr="002B6F74" w:rsidRDefault="002B6F74" w:rsidP="002B6F74">
      <w:pPr>
        <w:numPr>
          <w:ilvl w:val="0"/>
          <w:numId w:val="38"/>
        </w:numPr>
        <w:rPr>
          <w:rFonts w:ascii="Arial" w:hAnsi="Arial" w:cs="Arial"/>
          <w:b/>
          <w:bCs/>
          <w:sz w:val="24"/>
          <w:szCs w:val="24"/>
        </w:rPr>
      </w:pPr>
      <w:r w:rsidRPr="002B6F74">
        <w:rPr>
          <w:rFonts w:ascii="Arial" w:hAnsi="Arial" w:cs="Arial"/>
          <w:b/>
          <w:bCs/>
          <w:sz w:val="24"/>
          <w:szCs w:val="24"/>
        </w:rPr>
        <w:t>Proceed with the Direct Award with the incumbent Clinical Waste Provider</w:t>
      </w:r>
    </w:p>
    <w:p w14:paraId="75A00EB6" w14:textId="77777777" w:rsidR="002B6F74" w:rsidRPr="002B6F74" w:rsidRDefault="002B6F74" w:rsidP="002B6F74">
      <w:pPr>
        <w:numPr>
          <w:ilvl w:val="0"/>
          <w:numId w:val="37"/>
        </w:numPr>
        <w:rPr>
          <w:rFonts w:ascii="Arial" w:hAnsi="Arial" w:cs="Arial"/>
          <w:b/>
          <w:bCs/>
          <w:sz w:val="24"/>
          <w:szCs w:val="24"/>
        </w:rPr>
      </w:pPr>
      <w:r w:rsidRPr="002B6F74">
        <w:rPr>
          <w:rFonts w:ascii="Arial" w:hAnsi="Arial" w:cs="Arial"/>
          <w:b/>
          <w:bCs/>
          <w:sz w:val="24"/>
          <w:szCs w:val="24"/>
        </w:rPr>
        <w:t>Proceed with the addition of a Managing Agent to oversee the management of the clinical waste contract</w:t>
      </w:r>
    </w:p>
    <w:p w14:paraId="1861550E" w14:textId="77777777" w:rsidR="002B6F74" w:rsidRPr="002B6F74" w:rsidRDefault="002B6F74" w:rsidP="002B6F74">
      <w:pPr>
        <w:autoSpaceDE w:val="0"/>
        <w:autoSpaceDN w:val="0"/>
        <w:ind w:left="720"/>
        <w:contextualSpacing/>
        <w:rPr>
          <w:rFonts w:ascii="Arial" w:hAnsi="Arial" w:cs="Arial"/>
          <w:b/>
          <w:bCs/>
          <w:sz w:val="24"/>
          <w:szCs w:val="24"/>
        </w:rPr>
      </w:pPr>
    </w:p>
    <w:p w14:paraId="6908CB15" w14:textId="77777777" w:rsidR="002B6F74" w:rsidRPr="002B6F74" w:rsidRDefault="002B6F74" w:rsidP="002B6F74">
      <w:pPr>
        <w:autoSpaceDE w:val="0"/>
        <w:autoSpaceDN w:val="0"/>
        <w:contextualSpacing/>
        <w:rPr>
          <w:rFonts w:ascii="Arial" w:hAnsi="Arial" w:cs="Arial"/>
          <w:b/>
          <w:bCs/>
          <w:sz w:val="24"/>
          <w:szCs w:val="24"/>
        </w:rPr>
      </w:pPr>
    </w:p>
    <w:p w14:paraId="1163CC08" w14:textId="77777777" w:rsidR="002B6F74" w:rsidRPr="002B6F74" w:rsidRDefault="002B6F74" w:rsidP="002B6F74">
      <w:pPr>
        <w:numPr>
          <w:ilvl w:val="0"/>
          <w:numId w:val="32"/>
        </w:numPr>
        <w:autoSpaceDE w:val="0"/>
        <w:autoSpaceDN w:val="0"/>
        <w:ind w:left="720"/>
        <w:contextualSpacing/>
        <w:rPr>
          <w:rFonts w:ascii="Arial" w:hAnsi="Arial" w:cs="Arial"/>
          <w:b/>
          <w:bCs/>
          <w:sz w:val="24"/>
          <w:szCs w:val="24"/>
          <w:u w:val="single"/>
        </w:rPr>
      </w:pPr>
      <w:r w:rsidRPr="002B6F74">
        <w:rPr>
          <w:rFonts w:ascii="Arial" w:hAnsi="Arial" w:cs="Arial"/>
          <w:b/>
          <w:bCs/>
          <w:sz w:val="24"/>
          <w:szCs w:val="24"/>
          <w:u w:val="single"/>
        </w:rPr>
        <w:t>Items for Noting</w:t>
      </w:r>
    </w:p>
    <w:p w14:paraId="3C971BDC" w14:textId="77777777" w:rsidR="002B6F74" w:rsidRPr="002B6F74" w:rsidRDefault="002B6F74" w:rsidP="002B6F74">
      <w:pPr>
        <w:autoSpaceDE w:val="0"/>
        <w:autoSpaceDN w:val="0"/>
        <w:ind w:left="720"/>
        <w:contextualSpacing/>
        <w:rPr>
          <w:rFonts w:ascii="Arial" w:hAnsi="Arial" w:cs="Arial"/>
          <w:b/>
          <w:bCs/>
          <w:sz w:val="24"/>
          <w:szCs w:val="24"/>
        </w:rPr>
      </w:pPr>
    </w:p>
    <w:p w14:paraId="0C148F4E" w14:textId="77777777" w:rsidR="002B6F74" w:rsidRPr="002B6F74" w:rsidRDefault="002B6F74" w:rsidP="002B6F74">
      <w:pPr>
        <w:rPr>
          <w:rFonts w:ascii="Arial" w:hAnsi="Arial" w:cs="Arial"/>
          <w:b/>
          <w:bCs/>
          <w:sz w:val="24"/>
          <w:szCs w:val="24"/>
        </w:rPr>
      </w:pPr>
      <w:r w:rsidRPr="002B6F74">
        <w:rPr>
          <w:rFonts w:ascii="Arial" w:hAnsi="Arial" w:cs="Arial"/>
          <w:b/>
          <w:bCs/>
          <w:sz w:val="24"/>
          <w:szCs w:val="24"/>
        </w:rPr>
        <w:t>2.1</w:t>
      </w:r>
      <w:r w:rsidRPr="002B6F74">
        <w:rPr>
          <w:rFonts w:ascii="Arial" w:hAnsi="Arial" w:cs="Arial"/>
          <w:b/>
          <w:bCs/>
          <w:sz w:val="24"/>
          <w:szCs w:val="24"/>
        </w:rPr>
        <w:tab/>
        <w:t xml:space="preserve">PCN </w:t>
      </w:r>
      <w:proofErr w:type="spellStart"/>
      <w:r w:rsidRPr="002B6F74">
        <w:rPr>
          <w:rFonts w:ascii="Arial" w:hAnsi="Arial" w:cs="Arial"/>
          <w:b/>
          <w:bCs/>
          <w:sz w:val="24"/>
          <w:szCs w:val="24"/>
        </w:rPr>
        <w:t>Organisational</w:t>
      </w:r>
      <w:proofErr w:type="spellEnd"/>
      <w:r w:rsidRPr="002B6F74">
        <w:rPr>
          <w:rFonts w:ascii="Arial" w:hAnsi="Arial" w:cs="Arial"/>
          <w:b/>
          <w:bCs/>
          <w:sz w:val="24"/>
          <w:szCs w:val="24"/>
        </w:rPr>
        <w:t xml:space="preserve"> Development (OD) monies</w:t>
      </w:r>
    </w:p>
    <w:p w14:paraId="0BCA68A6" w14:textId="77777777" w:rsidR="002B6F74" w:rsidRPr="002B6F74" w:rsidRDefault="002B6F74" w:rsidP="002B6F74">
      <w:pPr>
        <w:ind w:left="720"/>
        <w:contextualSpacing/>
        <w:jc w:val="both"/>
        <w:rPr>
          <w:rFonts w:ascii="Arial" w:hAnsi="Arial" w:cs="Arial"/>
          <w:sz w:val="24"/>
          <w:szCs w:val="24"/>
        </w:rPr>
      </w:pPr>
      <w:r w:rsidRPr="002B6F74">
        <w:rPr>
          <w:rFonts w:ascii="Arial" w:hAnsi="Arial" w:cs="Arial"/>
          <w:sz w:val="24"/>
          <w:szCs w:val="24"/>
        </w:rPr>
        <w:t>PCN OD Funding is now in its third year.  During 20/21 Integrated Care Systems (ICSs), their constituent places, and PCNs were asked to use the development funding:</w:t>
      </w:r>
    </w:p>
    <w:p w14:paraId="6F1D5C74" w14:textId="77777777" w:rsidR="002B6F74" w:rsidRPr="002B6F74" w:rsidRDefault="002B6F74" w:rsidP="002B6F74">
      <w:pPr>
        <w:pStyle w:val="ListParagraph"/>
        <w:numPr>
          <w:ilvl w:val="0"/>
          <w:numId w:val="33"/>
        </w:numPr>
        <w:spacing w:after="160"/>
        <w:jc w:val="both"/>
        <w:rPr>
          <w:rFonts w:ascii="Arial" w:hAnsi="Arial" w:cs="Arial"/>
          <w:sz w:val="24"/>
          <w:szCs w:val="24"/>
        </w:rPr>
      </w:pPr>
      <w:r w:rsidRPr="002B6F74">
        <w:rPr>
          <w:rFonts w:ascii="Arial" w:hAnsi="Arial" w:cs="Arial"/>
          <w:sz w:val="24"/>
          <w:szCs w:val="24"/>
        </w:rPr>
        <w:t>To support recruitment, embedding and retention of new staff</w:t>
      </w:r>
    </w:p>
    <w:p w14:paraId="5470B82A" w14:textId="77777777" w:rsidR="002B6F74" w:rsidRPr="002B6F74" w:rsidRDefault="002B6F74" w:rsidP="002B6F74">
      <w:pPr>
        <w:pStyle w:val="ListParagraph"/>
        <w:numPr>
          <w:ilvl w:val="0"/>
          <w:numId w:val="33"/>
        </w:numPr>
        <w:spacing w:after="160"/>
        <w:jc w:val="both"/>
        <w:rPr>
          <w:rFonts w:ascii="Arial" w:hAnsi="Arial" w:cs="Arial"/>
          <w:sz w:val="24"/>
          <w:szCs w:val="24"/>
        </w:rPr>
      </w:pPr>
      <w:r w:rsidRPr="002B6F74">
        <w:rPr>
          <w:rFonts w:ascii="Arial" w:hAnsi="Arial" w:cs="Arial"/>
          <w:sz w:val="24"/>
          <w:szCs w:val="24"/>
        </w:rPr>
        <w:t>To enhance integration</w:t>
      </w:r>
    </w:p>
    <w:p w14:paraId="0355FE00" w14:textId="77777777" w:rsidR="002B6F74" w:rsidRPr="002B6F74" w:rsidRDefault="002B6F74" w:rsidP="002B6F74">
      <w:pPr>
        <w:pStyle w:val="ListParagraph"/>
        <w:numPr>
          <w:ilvl w:val="0"/>
          <w:numId w:val="33"/>
        </w:numPr>
        <w:spacing w:after="160"/>
        <w:jc w:val="both"/>
        <w:rPr>
          <w:rFonts w:ascii="Arial" w:hAnsi="Arial" w:cs="Arial"/>
          <w:sz w:val="24"/>
          <w:szCs w:val="24"/>
        </w:rPr>
      </w:pPr>
      <w:r w:rsidRPr="002B6F74">
        <w:rPr>
          <w:rFonts w:ascii="Arial" w:hAnsi="Arial" w:cs="Arial"/>
          <w:sz w:val="24"/>
          <w:szCs w:val="24"/>
        </w:rPr>
        <w:t>To continue to improve access</w:t>
      </w:r>
    </w:p>
    <w:p w14:paraId="14FDF834" w14:textId="77777777" w:rsidR="002B6F74" w:rsidRPr="002B6F74" w:rsidRDefault="002B6F74" w:rsidP="002B6F74">
      <w:pPr>
        <w:pStyle w:val="ListParagraph"/>
        <w:numPr>
          <w:ilvl w:val="0"/>
          <w:numId w:val="33"/>
        </w:numPr>
        <w:spacing w:after="160"/>
        <w:jc w:val="both"/>
        <w:rPr>
          <w:rFonts w:ascii="Arial" w:hAnsi="Arial" w:cs="Arial"/>
          <w:sz w:val="24"/>
          <w:szCs w:val="24"/>
        </w:rPr>
      </w:pPr>
      <w:r w:rsidRPr="002B6F74">
        <w:rPr>
          <w:rFonts w:ascii="Arial" w:hAnsi="Arial" w:cs="Arial"/>
          <w:sz w:val="24"/>
          <w:szCs w:val="24"/>
        </w:rPr>
        <w:t>To reduce inequalities by enhancing population health management</w:t>
      </w:r>
    </w:p>
    <w:p w14:paraId="6E27B130" w14:textId="77777777" w:rsidR="002B6F74" w:rsidRPr="002B6F74" w:rsidRDefault="002B6F74" w:rsidP="002B6F74">
      <w:pPr>
        <w:ind w:left="720"/>
        <w:contextualSpacing/>
        <w:jc w:val="both"/>
        <w:rPr>
          <w:rFonts w:ascii="Arial" w:hAnsi="Arial" w:cs="Arial"/>
          <w:sz w:val="24"/>
          <w:szCs w:val="24"/>
        </w:rPr>
      </w:pPr>
      <w:r w:rsidRPr="002B6F74">
        <w:rPr>
          <w:rFonts w:ascii="Arial" w:hAnsi="Arial" w:cs="Arial"/>
          <w:sz w:val="24"/>
          <w:szCs w:val="24"/>
        </w:rPr>
        <w:t>Due to the pandemic, progress against the priorities for 2020/21 was limited as primary care quickly adapted in ways to enable access to services in line with national infection prevention and control guidance and introduced total triage models.</w:t>
      </w:r>
    </w:p>
    <w:p w14:paraId="03C57787" w14:textId="77777777" w:rsidR="002B6F74" w:rsidRPr="002B6F74" w:rsidRDefault="002B6F74" w:rsidP="002B6F74">
      <w:pPr>
        <w:ind w:firstLine="720"/>
        <w:contextualSpacing/>
        <w:jc w:val="both"/>
        <w:rPr>
          <w:rFonts w:ascii="Arial" w:hAnsi="Arial" w:cs="Arial"/>
          <w:sz w:val="24"/>
          <w:szCs w:val="24"/>
        </w:rPr>
      </w:pPr>
    </w:p>
    <w:p w14:paraId="49871789" w14:textId="77777777" w:rsidR="002B6F74" w:rsidRPr="002B6F74" w:rsidRDefault="002B6F74" w:rsidP="002B6F74">
      <w:pPr>
        <w:ind w:left="720"/>
        <w:contextualSpacing/>
        <w:jc w:val="both"/>
        <w:rPr>
          <w:rFonts w:ascii="Arial" w:hAnsi="Arial" w:cs="Arial"/>
          <w:sz w:val="24"/>
          <w:szCs w:val="24"/>
        </w:rPr>
      </w:pPr>
      <w:r w:rsidRPr="002B6F74">
        <w:rPr>
          <w:rFonts w:ascii="Arial" w:hAnsi="Arial" w:cs="Arial"/>
          <w:sz w:val="24"/>
          <w:szCs w:val="24"/>
        </w:rPr>
        <w:t xml:space="preserve">Clinical Commissioning Groups (CCGs) have been working with partner </w:t>
      </w:r>
      <w:proofErr w:type="spellStart"/>
      <w:r w:rsidRPr="002B6F74">
        <w:rPr>
          <w:rFonts w:ascii="Arial" w:hAnsi="Arial" w:cs="Arial"/>
          <w:sz w:val="24"/>
          <w:szCs w:val="24"/>
        </w:rPr>
        <w:t>organisations</w:t>
      </w:r>
      <w:proofErr w:type="spellEnd"/>
      <w:r w:rsidRPr="002B6F74">
        <w:rPr>
          <w:rFonts w:ascii="Arial" w:hAnsi="Arial" w:cs="Arial"/>
          <w:sz w:val="24"/>
          <w:szCs w:val="24"/>
        </w:rPr>
        <w:t xml:space="preserve"> across the Humber, Coast and Vale (HCV) Integrated Care System (ICS) to agree an operational plan for 2021/22.  This includes a focus on workforce, </w:t>
      </w:r>
      <w:proofErr w:type="gramStart"/>
      <w:r w:rsidRPr="002B6F74">
        <w:rPr>
          <w:rFonts w:ascii="Arial" w:hAnsi="Arial" w:cs="Arial"/>
          <w:sz w:val="24"/>
          <w:szCs w:val="24"/>
        </w:rPr>
        <w:t>access</w:t>
      </w:r>
      <w:proofErr w:type="gramEnd"/>
      <w:r w:rsidRPr="002B6F74">
        <w:rPr>
          <w:rFonts w:ascii="Arial" w:hAnsi="Arial" w:cs="Arial"/>
          <w:sz w:val="24"/>
          <w:szCs w:val="24"/>
        </w:rPr>
        <w:t xml:space="preserve"> and integration.  </w:t>
      </w:r>
    </w:p>
    <w:p w14:paraId="5E9EC406" w14:textId="77777777" w:rsidR="002B6F74" w:rsidRPr="002B6F74" w:rsidRDefault="002B6F74" w:rsidP="002B6F74">
      <w:pPr>
        <w:ind w:left="720"/>
        <w:contextualSpacing/>
        <w:jc w:val="both"/>
        <w:rPr>
          <w:rFonts w:ascii="Arial" w:hAnsi="Arial" w:cs="Arial"/>
          <w:sz w:val="24"/>
          <w:szCs w:val="24"/>
        </w:rPr>
      </w:pPr>
    </w:p>
    <w:p w14:paraId="0BD3118B" w14:textId="77777777" w:rsidR="002B6F74" w:rsidRPr="002B6F74" w:rsidRDefault="002B6F74" w:rsidP="002B6F74">
      <w:pPr>
        <w:ind w:left="720"/>
        <w:contextualSpacing/>
        <w:jc w:val="both"/>
        <w:rPr>
          <w:rFonts w:ascii="Arial" w:hAnsi="Arial" w:cs="Arial"/>
          <w:sz w:val="24"/>
          <w:szCs w:val="24"/>
        </w:rPr>
      </w:pPr>
      <w:r w:rsidRPr="002B6F74">
        <w:rPr>
          <w:rFonts w:ascii="Arial" w:hAnsi="Arial" w:cs="Arial"/>
          <w:sz w:val="24"/>
          <w:szCs w:val="24"/>
        </w:rPr>
        <w:t>The Primary Care Operational Group, which has a representative from CCGs, NHS England/Improvement (NHS E/I), Local Medical Committee (LMC) and Local Pharmaceutical Committee (LPC), discussed an approach to investing the PCN OD funding for 2021/22.</w:t>
      </w:r>
    </w:p>
    <w:p w14:paraId="3B54C289" w14:textId="77777777" w:rsidR="002B6F74" w:rsidRPr="002B6F74" w:rsidRDefault="002B6F74" w:rsidP="002B6F74">
      <w:pPr>
        <w:ind w:left="720"/>
        <w:contextualSpacing/>
        <w:jc w:val="both"/>
        <w:rPr>
          <w:rFonts w:ascii="Arial" w:hAnsi="Arial" w:cs="Arial"/>
          <w:sz w:val="24"/>
          <w:szCs w:val="24"/>
        </w:rPr>
      </w:pPr>
    </w:p>
    <w:p w14:paraId="3DB7CEB9" w14:textId="77777777" w:rsidR="002B6F74" w:rsidRPr="002B6F74" w:rsidRDefault="002B6F74" w:rsidP="002B6F74">
      <w:pPr>
        <w:ind w:left="720"/>
        <w:contextualSpacing/>
        <w:jc w:val="both"/>
        <w:rPr>
          <w:rFonts w:ascii="Arial" w:hAnsi="Arial" w:cs="Arial"/>
          <w:sz w:val="24"/>
          <w:szCs w:val="24"/>
        </w:rPr>
      </w:pPr>
      <w:r w:rsidRPr="002B6F74">
        <w:rPr>
          <w:rFonts w:ascii="Arial" w:hAnsi="Arial" w:cs="Arial"/>
          <w:sz w:val="24"/>
          <w:szCs w:val="24"/>
        </w:rPr>
        <w:t>It was agreed that outline plans (template to be developed to ensure a uniformed approach) would be submitted to CCG Heads of Primary Care (</w:t>
      </w:r>
      <w:proofErr w:type="spellStart"/>
      <w:r w:rsidRPr="002B6F74">
        <w:rPr>
          <w:rFonts w:ascii="Arial" w:hAnsi="Arial" w:cs="Arial"/>
          <w:sz w:val="24"/>
          <w:szCs w:val="24"/>
        </w:rPr>
        <w:t>HoPC</w:t>
      </w:r>
      <w:proofErr w:type="spellEnd"/>
      <w:r w:rsidRPr="002B6F74">
        <w:rPr>
          <w:rFonts w:ascii="Arial" w:hAnsi="Arial" w:cs="Arial"/>
          <w:sz w:val="24"/>
          <w:szCs w:val="24"/>
        </w:rPr>
        <w:t xml:space="preserve">) outlining how the funding would be invested focusing on the following areas: </w:t>
      </w:r>
    </w:p>
    <w:p w14:paraId="4F825796" w14:textId="77777777" w:rsidR="002B6F74" w:rsidRPr="002B6F74" w:rsidRDefault="002B6F74" w:rsidP="002B6F74">
      <w:pPr>
        <w:pStyle w:val="ListParagraph"/>
        <w:numPr>
          <w:ilvl w:val="0"/>
          <w:numId w:val="34"/>
        </w:numPr>
        <w:spacing w:after="160"/>
        <w:jc w:val="both"/>
        <w:rPr>
          <w:rFonts w:ascii="Arial" w:hAnsi="Arial" w:cs="Arial"/>
          <w:sz w:val="24"/>
          <w:szCs w:val="24"/>
        </w:rPr>
      </w:pPr>
      <w:r w:rsidRPr="002B6F74">
        <w:rPr>
          <w:rFonts w:ascii="Arial" w:hAnsi="Arial" w:cs="Arial"/>
          <w:sz w:val="24"/>
          <w:szCs w:val="24"/>
        </w:rPr>
        <w:t>Support Recruitment to Additional Roles Reimbursement Scheme (ARRS) roles</w:t>
      </w:r>
    </w:p>
    <w:p w14:paraId="5667012A" w14:textId="77777777" w:rsidR="002B6F74" w:rsidRPr="002B6F74" w:rsidRDefault="002B6F74" w:rsidP="002B6F74">
      <w:pPr>
        <w:pStyle w:val="ListParagraph"/>
        <w:numPr>
          <w:ilvl w:val="0"/>
          <w:numId w:val="34"/>
        </w:numPr>
        <w:spacing w:after="160"/>
        <w:jc w:val="both"/>
        <w:rPr>
          <w:rFonts w:ascii="Arial" w:hAnsi="Arial" w:cs="Arial"/>
          <w:sz w:val="24"/>
          <w:szCs w:val="24"/>
        </w:rPr>
      </w:pPr>
      <w:r w:rsidRPr="002B6F74">
        <w:rPr>
          <w:rFonts w:ascii="Arial" w:hAnsi="Arial" w:cs="Arial"/>
          <w:sz w:val="24"/>
          <w:szCs w:val="24"/>
        </w:rPr>
        <w:t>To support access to Primary Care</w:t>
      </w:r>
    </w:p>
    <w:p w14:paraId="48A482C5" w14:textId="77777777" w:rsidR="002B6F74" w:rsidRPr="002B6F74" w:rsidRDefault="002B6F74" w:rsidP="002B6F74">
      <w:pPr>
        <w:pStyle w:val="ListParagraph"/>
        <w:numPr>
          <w:ilvl w:val="0"/>
          <w:numId w:val="34"/>
        </w:numPr>
        <w:spacing w:after="160"/>
        <w:jc w:val="both"/>
        <w:rPr>
          <w:rFonts w:ascii="Arial" w:hAnsi="Arial" w:cs="Arial"/>
          <w:sz w:val="24"/>
          <w:szCs w:val="24"/>
        </w:rPr>
      </w:pPr>
      <w:r w:rsidRPr="002B6F74">
        <w:rPr>
          <w:rFonts w:ascii="Arial" w:hAnsi="Arial" w:cs="Arial"/>
          <w:sz w:val="24"/>
          <w:szCs w:val="24"/>
        </w:rPr>
        <w:t>To reduce Health Inequalities through population health management</w:t>
      </w:r>
    </w:p>
    <w:p w14:paraId="6A39A996" w14:textId="77777777" w:rsidR="002B6F74" w:rsidRPr="002B6F74" w:rsidRDefault="002B6F74" w:rsidP="002B6F74">
      <w:pPr>
        <w:pStyle w:val="ListParagraph"/>
        <w:jc w:val="both"/>
        <w:rPr>
          <w:rFonts w:ascii="Arial" w:hAnsi="Arial" w:cs="Arial"/>
          <w:sz w:val="24"/>
          <w:szCs w:val="24"/>
        </w:rPr>
      </w:pPr>
    </w:p>
    <w:p w14:paraId="412BE085" w14:textId="77777777" w:rsidR="002B6F74" w:rsidRPr="002B6F74" w:rsidRDefault="002B6F74" w:rsidP="002B6F74">
      <w:pPr>
        <w:pStyle w:val="ListParagraph"/>
        <w:jc w:val="both"/>
        <w:rPr>
          <w:rFonts w:ascii="Arial" w:hAnsi="Arial" w:cs="Arial"/>
          <w:sz w:val="24"/>
          <w:szCs w:val="24"/>
        </w:rPr>
      </w:pPr>
      <w:r w:rsidRPr="002B6F74">
        <w:rPr>
          <w:rFonts w:ascii="Arial" w:hAnsi="Arial" w:cs="Arial"/>
          <w:sz w:val="24"/>
          <w:szCs w:val="24"/>
        </w:rPr>
        <w:t xml:space="preserve">CCG </w:t>
      </w:r>
      <w:proofErr w:type="spellStart"/>
      <w:r w:rsidRPr="002B6F74">
        <w:rPr>
          <w:rFonts w:ascii="Arial" w:hAnsi="Arial" w:cs="Arial"/>
          <w:sz w:val="24"/>
          <w:szCs w:val="24"/>
        </w:rPr>
        <w:t>HoPC</w:t>
      </w:r>
      <w:proofErr w:type="spellEnd"/>
      <w:r w:rsidRPr="002B6F74">
        <w:rPr>
          <w:rFonts w:ascii="Arial" w:hAnsi="Arial" w:cs="Arial"/>
          <w:sz w:val="24"/>
          <w:szCs w:val="24"/>
        </w:rPr>
        <w:t xml:space="preserve"> will provide a summary of plans to NHS E/I leads to enable a review of any common areas of development that may support delivery at scale.</w:t>
      </w:r>
    </w:p>
    <w:p w14:paraId="4B511FEA" w14:textId="77777777" w:rsidR="002B6F74" w:rsidRPr="002B6F74" w:rsidRDefault="002B6F74" w:rsidP="002B6F74">
      <w:pPr>
        <w:pStyle w:val="ListParagraph"/>
        <w:jc w:val="both"/>
        <w:rPr>
          <w:rFonts w:ascii="Arial" w:hAnsi="Arial" w:cs="Arial"/>
          <w:sz w:val="24"/>
          <w:szCs w:val="24"/>
        </w:rPr>
      </w:pPr>
    </w:p>
    <w:p w14:paraId="0242266F" w14:textId="77777777" w:rsidR="002B6F74" w:rsidRPr="002B6F74" w:rsidRDefault="002B6F74" w:rsidP="002B6F74">
      <w:pPr>
        <w:pStyle w:val="ListParagraph"/>
        <w:jc w:val="both"/>
        <w:rPr>
          <w:rFonts w:ascii="Arial" w:hAnsi="Arial" w:cs="Arial"/>
          <w:sz w:val="24"/>
          <w:szCs w:val="24"/>
        </w:rPr>
      </w:pPr>
    </w:p>
    <w:p w14:paraId="3EC91C4F" w14:textId="77777777" w:rsidR="002B6F74" w:rsidRPr="002B6F74" w:rsidRDefault="002B6F74" w:rsidP="002B6F74">
      <w:pPr>
        <w:pStyle w:val="ListParagraph"/>
        <w:jc w:val="both"/>
        <w:rPr>
          <w:rFonts w:ascii="Arial" w:hAnsi="Arial" w:cs="Arial"/>
          <w:sz w:val="24"/>
          <w:szCs w:val="24"/>
        </w:rPr>
      </w:pPr>
    </w:p>
    <w:p w14:paraId="444FCE14" w14:textId="77777777" w:rsidR="002B6F74" w:rsidRPr="002B6F74" w:rsidRDefault="002B6F74" w:rsidP="002B6F74">
      <w:pPr>
        <w:ind w:left="720" w:hanging="720"/>
        <w:contextualSpacing/>
        <w:rPr>
          <w:rFonts w:ascii="Arial" w:hAnsi="Arial" w:cs="Arial"/>
          <w:b/>
          <w:bCs/>
          <w:sz w:val="24"/>
          <w:szCs w:val="24"/>
        </w:rPr>
      </w:pPr>
      <w:r w:rsidRPr="002B6F74">
        <w:rPr>
          <w:rFonts w:ascii="Arial" w:hAnsi="Arial" w:cs="Arial"/>
          <w:b/>
          <w:bCs/>
          <w:sz w:val="24"/>
          <w:szCs w:val="24"/>
        </w:rPr>
        <w:t>2.2</w:t>
      </w:r>
      <w:r w:rsidRPr="002B6F74">
        <w:rPr>
          <w:rFonts w:ascii="Arial" w:hAnsi="Arial" w:cs="Arial"/>
          <w:sz w:val="24"/>
          <w:szCs w:val="24"/>
        </w:rPr>
        <w:tab/>
      </w:r>
      <w:r w:rsidRPr="002B6F74">
        <w:rPr>
          <w:rFonts w:ascii="Arial" w:hAnsi="Arial" w:cs="Arial"/>
          <w:b/>
          <w:bCs/>
          <w:sz w:val="24"/>
          <w:szCs w:val="24"/>
        </w:rPr>
        <w:t>Continuing Professional Development (CPD) Funding for Nurse Training</w:t>
      </w:r>
    </w:p>
    <w:p w14:paraId="44A1BBC4" w14:textId="716655FB" w:rsidR="002B6F74" w:rsidRPr="002B6F74" w:rsidRDefault="002B6F74" w:rsidP="002B6F74">
      <w:pPr>
        <w:ind w:left="720"/>
        <w:contextualSpacing/>
        <w:rPr>
          <w:rFonts w:ascii="Arial" w:hAnsi="Arial" w:cs="Arial"/>
          <w:sz w:val="24"/>
          <w:szCs w:val="24"/>
        </w:rPr>
      </w:pPr>
      <w:r w:rsidRPr="002B6F74">
        <w:rPr>
          <w:rFonts w:ascii="Arial" w:hAnsi="Arial" w:cs="Arial"/>
          <w:sz w:val="24"/>
          <w:szCs w:val="24"/>
        </w:rPr>
        <w:t>An email was circulated on 11</w:t>
      </w:r>
      <w:r w:rsidRPr="002B6F74">
        <w:rPr>
          <w:rFonts w:ascii="Arial" w:hAnsi="Arial" w:cs="Arial"/>
          <w:sz w:val="24"/>
          <w:szCs w:val="24"/>
          <w:vertAlign w:val="superscript"/>
        </w:rPr>
        <w:t>th</w:t>
      </w:r>
      <w:r w:rsidRPr="002B6F74">
        <w:rPr>
          <w:rFonts w:ascii="Arial" w:hAnsi="Arial" w:cs="Arial"/>
          <w:sz w:val="24"/>
          <w:szCs w:val="24"/>
        </w:rPr>
        <w:t xml:space="preserve"> June informing PCNs that they were now able to claim their funding entitlement for nurse training, </w:t>
      </w:r>
      <w:r w:rsidR="003768BE" w:rsidRPr="002B6F74">
        <w:rPr>
          <w:rFonts w:ascii="Arial" w:hAnsi="Arial" w:cs="Arial"/>
          <w:sz w:val="24"/>
          <w:szCs w:val="24"/>
        </w:rPr>
        <w:t>totaling</w:t>
      </w:r>
      <w:r w:rsidRPr="002B6F74">
        <w:rPr>
          <w:rFonts w:ascii="Arial" w:hAnsi="Arial" w:cs="Arial"/>
          <w:sz w:val="24"/>
          <w:szCs w:val="24"/>
        </w:rPr>
        <w:t xml:space="preserve"> £666 per member of staff covering 2 years of CPD </w:t>
      </w:r>
      <w:r w:rsidRPr="002B6F74">
        <w:rPr>
          <w:rFonts w:ascii="Arial" w:hAnsi="Arial" w:cs="Arial"/>
          <w:sz w:val="24"/>
          <w:szCs w:val="24"/>
        </w:rPr>
        <w:lastRenderedPageBreak/>
        <w:t xml:space="preserve">training. This is available for every nursing associate, nurse, </w:t>
      </w:r>
      <w:proofErr w:type="gramStart"/>
      <w:r w:rsidRPr="002B6F74">
        <w:rPr>
          <w:rFonts w:ascii="Arial" w:hAnsi="Arial" w:cs="Arial"/>
          <w:sz w:val="24"/>
          <w:szCs w:val="24"/>
        </w:rPr>
        <w:t>midwife</w:t>
      </w:r>
      <w:proofErr w:type="gramEnd"/>
      <w:r w:rsidRPr="002B6F74">
        <w:rPr>
          <w:rFonts w:ascii="Arial" w:hAnsi="Arial" w:cs="Arial"/>
          <w:sz w:val="24"/>
          <w:szCs w:val="24"/>
        </w:rPr>
        <w:t xml:space="preserve"> and allied health professional (AHPs) and is solely for CPD.  </w:t>
      </w:r>
    </w:p>
    <w:p w14:paraId="0BAD3AA1" w14:textId="77777777" w:rsidR="002B6F74" w:rsidRPr="002B6F74" w:rsidRDefault="002B6F74" w:rsidP="002B6F74">
      <w:pPr>
        <w:ind w:left="720"/>
        <w:contextualSpacing/>
        <w:rPr>
          <w:rFonts w:ascii="Arial" w:hAnsi="Arial" w:cs="Arial"/>
          <w:sz w:val="24"/>
          <w:szCs w:val="24"/>
        </w:rPr>
      </w:pPr>
    </w:p>
    <w:p w14:paraId="0FAEDF99" w14:textId="77777777" w:rsidR="002B6F74" w:rsidRPr="002B6F74" w:rsidRDefault="002B6F74" w:rsidP="002B6F74">
      <w:pPr>
        <w:ind w:left="720"/>
        <w:contextualSpacing/>
        <w:rPr>
          <w:rFonts w:ascii="Arial" w:hAnsi="Arial" w:cs="Arial"/>
          <w:sz w:val="24"/>
          <w:szCs w:val="24"/>
        </w:rPr>
      </w:pPr>
      <w:r w:rsidRPr="002B6F74">
        <w:rPr>
          <w:rFonts w:ascii="Arial" w:hAnsi="Arial" w:cs="Arial"/>
          <w:sz w:val="24"/>
          <w:szCs w:val="24"/>
        </w:rPr>
        <w:t xml:space="preserve">It cannot be used for funding backfill or mandatory training but can be used for external courses </w:t>
      </w:r>
      <w:proofErr w:type="gramStart"/>
      <w:r w:rsidRPr="002B6F74">
        <w:rPr>
          <w:rFonts w:ascii="Arial" w:hAnsi="Arial" w:cs="Arial"/>
          <w:sz w:val="24"/>
          <w:szCs w:val="24"/>
        </w:rPr>
        <w:t>i.e.</w:t>
      </w:r>
      <w:proofErr w:type="gramEnd"/>
      <w:r w:rsidRPr="002B6F74">
        <w:rPr>
          <w:rFonts w:ascii="Arial" w:hAnsi="Arial" w:cs="Arial"/>
          <w:sz w:val="24"/>
          <w:szCs w:val="24"/>
        </w:rPr>
        <w:t xml:space="preserve"> asthma/diabetes </w:t>
      </w:r>
      <w:proofErr w:type="spellStart"/>
      <w:r w:rsidRPr="002B6F74">
        <w:rPr>
          <w:rFonts w:ascii="Arial" w:hAnsi="Arial" w:cs="Arial"/>
          <w:sz w:val="24"/>
          <w:szCs w:val="24"/>
        </w:rPr>
        <w:t>etc</w:t>
      </w:r>
      <w:proofErr w:type="spellEnd"/>
      <w:r w:rsidRPr="002B6F74">
        <w:rPr>
          <w:rFonts w:ascii="Arial" w:hAnsi="Arial" w:cs="Arial"/>
          <w:sz w:val="24"/>
          <w:szCs w:val="24"/>
        </w:rPr>
        <w:t xml:space="preserve">, or in-house CPD activities, webinars, coaching etc. </w:t>
      </w:r>
    </w:p>
    <w:p w14:paraId="42C4B165" w14:textId="77777777" w:rsidR="002B6F74" w:rsidRPr="002B6F74" w:rsidRDefault="002B6F74" w:rsidP="002B6F74">
      <w:pPr>
        <w:ind w:left="720"/>
        <w:contextualSpacing/>
        <w:rPr>
          <w:rFonts w:ascii="Arial" w:hAnsi="Arial" w:cs="Arial"/>
          <w:sz w:val="24"/>
          <w:szCs w:val="24"/>
        </w:rPr>
      </w:pPr>
    </w:p>
    <w:p w14:paraId="0ED64E1B" w14:textId="77777777" w:rsidR="002B6F74" w:rsidRPr="002B6F74" w:rsidRDefault="002B6F74" w:rsidP="002B6F74">
      <w:pPr>
        <w:ind w:left="720"/>
        <w:contextualSpacing/>
        <w:rPr>
          <w:rFonts w:ascii="Arial" w:hAnsi="Arial" w:cs="Arial"/>
          <w:sz w:val="24"/>
          <w:szCs w:val="24"/>
        </w:rPr>
      </w:pPr>
      <w:r w:rsidRPr="002B6F74">
        <w:rPr>
          <w:rFonts w:ascii="Arial" w:hAnsi="Arial" w:cs="Arial"/>
          <w:sz w:val="24"/>
          <w:szCs w:val="24"/>
        </w:rPr>
        <w:t>The funding will be paid in two halves, 50% in Q1 and 50% in Q4. A brief assurance template will be required to be completed prior to Q4.</w:t>
      </w:r>
    </w:p>
    <w:p w14:paraId="4E7F1030" w14:textId="77777777" w:rsidR="002B6F74" w:rsidRPr="002B6F74" w:rsidRDefault="002B6F74" w:rsidP="002B6F74">
      <w:pPr>
        <w:contextualSpacing/>
        <w:rPr>
          <w:rFonts w:ascii="Arial" w:hAnsi="Arial" w:cs="Arial"/>
          <w:sz w:val="24"/>
          <w:szCs w:val="24"/>
        </w:rPr>
      </w:pPr>
    </w:p>
    <w:p w14:paraId="7B9CEBFB" w14:textId="77777777" w:rsidR="002B6F74" w:rsidRPr="002B6F74" w:rsidRDefault="002B6F74" w:rsidP="002B6F74">
      <w:pPr>
        <w:ind w:left="720"/>
        <w:contextualSpacing/>
        <w:rPr>
          <w:rFonts w:ascii="Arial" w:hAnsi="Arial" w:cs="Arial"/>
          <w:sz w:val="24"/>
          <w:szCs w:val="24"/>
        </w:rPr>
      </w:pPr>
      <w:r w:rsidRPr="002B6F74">
        <w:rPr>
          <w:rFonts w:ascii="Arial" w:hAnsi="Arial" w:cs="Arial"/>
          <w:sz w:val="24"/>
          <w:szCs w:val="24"/>
        </w:rPr>
        <w:t xml:space="preserve">In addition to this CPD Funding, Humber Coast and Vale has an additional allocation that can be used for none CPD support covering a range of roles within the PCN so if there is a specific need linked to Population Health Needs and upskilling of workforce, there is a form to complete and submit to the training hub at </w:t>
      </w:r>
      <w:proofErr w:type="spellStart"/>
      <w:r w:rsidRPr="002B6F74">
        <w:rPr>
          <w:rFonts w:ascii="Arial" w:hAnsi="Arial" w:cs="Arial"/>
          <w:sz w:val="24"/>
          <w:szCs w:val="24"/>
        </w:rPr>
        <w:t>Haxby</w:t>
      </w:r>
      <w:proofErr w:type="spellEnd"/>
      <w:r w:rsidRPr="002B6F74">
        <w:rPr>
          <w:rFonts w:ascii="Arial" w:hAnsi="Arial" w:cs="Arial"/>
          <w:sz w:val="24"/>
          <w:szCs w:val="24"/>
        </w:rPr>
        <w:t xml:space="preserve"> by 17</w:t>
      </w:r>
      <w:r w:rsidRPr="002B6F74">
        <w:rPr>
          <w:rFonts w:ascii="Arial" w:hAnsi="Arial" w:cs="Arial"/>
          <w:sz w:val="24"/>
          <w:szCs w:val="24"/>
          <w:vertAlign w:val="superscript"/>
        </w:rPr>
        <w:t>th</w:t>
      </w:r>
      <w:r w:rsidRPr="002B6F74">
        <w:rPr>
          <w:rFonts w:ascii="Arial" w:hAnsi="Arial" w:cs="Arial"/>
          <w:sz w:val="24"/>
          <w:szCs w:val="24"/>
        </w:rPr>
        <w:t xml:space="preserve"> July 2021.</w:t>
      </w:r>
    </w:p>
    <w:p w14:paraId="4E1607A0" w14:textId="77777777" w:rsidR="002B6F74" w:rsidRPr="002B6F74" w:rsidRDefault="002B6F74" w:rsidP="002B6F74">
      <w:pPr>
        <w:pStyle w:val="ListParagraph"/>
        <w:jc w:val="both"/>
        <w:rPr>
          <w:rFonts w:ascii="Arial" w:hAnsi="Arial" w:cs="Arial"/>
          <w:sz w:val="24"/>
          <w:szCs w:val="24"/>
        </w:rPr>
      </w:pPr>
    </w:p>
    <w:p w14:paraId="3E2F6050" w14:textId="77777777" w:rsidR="002B6F74" w:rsidRPr="002B6F74" w:rsidRDefault="002B6F74" w:rsidP="002B6F74">
      <w:pPr>
        <w:pStyle w:val="ListParagraph"/>
        <w:jc w:val="both"/>
        <w:rPr>
          <w:rFonts w:ascii="Arial" w:hAnsi="Arial" w:cs="Arial"/>
          <w:sz w:val="24"/>
          <w:szCs w:val="24"/>
        </w:rPr>
      </w:pPr>
    </w:p>
    <w:p w14:paraId="3A8EB913" w14:textId="77777777" w:rsidR="002B6F74" w:rsidRPr="002B6F74" w:rsidRDefault="002B6F74" w:rsidP="002B6F74">
      <w:pPr>
        <w:autoSpaceDE w:val="0"/>
        <w:autoSpaceDN w:val="0"/>
        <w:ind w:left="720"/>
        <w:contextualSpacing/>
        <w:rPr>
          <w:rFonts w:ascii="Arial" w:hAnsi="Arial" w:cs="Arial"/>
          <w:b/>
          <w:bCs/>
          <w:sz w:val="24"/>
          <w:szCs w:val="24"/>
        </w:rPr>
      </w:pPr>
    </w:p>
    <w:p w14:paraId="105EE9D8" w14:textId="77777777" w:rsidR="002B6F74" w:rsidRPr="002B6F74" w:rsidRDefault="002B6F74" w:rsidP="002B6F74">
      <w:pPr>
        <w:ind w:left="720" w:hanging="720"/>
        <w:contextualSpacing/>
        <w:rPr>
          <w:rFonts w:ascii="Arial" w:hAnsi="Arial" w:cs="Arial"/>
          <w:b/>
          <w:bCs/>
          <w:sz w:val="24"/>
          <w:szCs w:val="24"/>
        </w:rPr>
      </w:pPr>
      <w:r w:rsidRPr="002B6F74">
        <w:rPr>
          <w:rFonts w:ascii="Arial" w:hAnsi="Arial" w:cs="Arial"/>
          <w:b/>
          <w:bCs/>
          <w:sz w:val="24"/>
          <w:szCs w:val="24"/>
        </w:rPr>
        <w:t>2.3</w:t>
      </w:r>
      <w:r w:rsidRPr="002B6F74">
        <w:rPr>
          <w:rFonts w:ascii="Arial" w:hAnsi="Arial" w:cs="Arial"/>
          <w:b/>
          <w:bCs/>
          <w:sz w:val="24"/>
          <w:szCs w:val="24"/>
        </w:rPr>
        <w:tab/>
        <w:t>Update to GP contract arrangements for 2021/22</w:t>
      </w:r>
    </w:p>
    <w:p w14:paraId="243DB214" w14:textId="77777777" w:rsidR="002B6F74" w:rsidRPr="002B6F74" w:rsidRDefault="00994A38" w:rsidP="002B6F74">
      <w:pPr>
        <w:autoSpaceDE w:val="0"/>
        <w:autoSpaceDN w:val="0"/>
        <w:ind w:left="720"/>
        <w:contextualSpacing/>
        <w:rPr>
          <w:rFonts w:ascii="Arial" w:hAnsi="Arial" w:cs="Arial"/>
          <w:b/>
          <w:bCs/>
          <w:sz w:val="24"/>
          <w:szCs w:val="24"/>
        </w:rPr>
      </w:pPr>
      <w:hyperlink r:id="rId10" w:history="1">
        <w:r w:rsidR="002B6F74" w:rsidRPr="002B6F74">
          <w:rPr>
            <w:rFonts w:ascii="Arial" w:hAnsi="Arial" w:cs="Arial"/>
            <w:color w:val="0000FF"/>
            <w:sz w:val="24"/>
            <w:szCs w:val="24"/>
            <w:u w:val="single"/>
          </w:rPr>
          <w:t>Letter: update to GP contract arrangements for 2021/22 (england.nhs.uk)</w:t>
        </w:r>
      </w:hyperlink>
    </w:p>
    <w:p w14:paraId="6DE55BFD" w14:textId="77777777" w:rsidR="002B6F74" w:rsidRPr="002B6F74" w:rsidRDefault="002B6F74" w:rsidP="002B6F74">
      <w:pPr>
        <w:ind w:left="720" w:hanging="720"/>
        <w:contextualSpacing/>
        <w:rPr>
          <w:rFonts w:ascii="Arial" w:hAnsi="Arial" w:cs="Arial"/>
          <w:sz w:val="24"/>
          <w:szCs w:val="24"/>
        </w:rPr>
      </w:pPr>
      <w:r w:rsidRPr="002B6F74">
        <w:rPr>
          <w:rFonts w:ascii="Arial" w:hAnsi="Arial" w:cs="Arial"/>
          <w:sz w:val="24"/>
          <w:szCs w:val="24"/>
        </w:rPr>
        <w:tab/>
        <w:t>A letter was circulated to GP Practices and PCNs on 17</w:t>
      </w:r>
      <w:r w:rsidRPr="002B6F74">
        <w:rPr>
          <w:rFonts w:ascii="Arial" w:hAnsi="Arial" w:cs="Arial"/>
          <w:sz w:val="24"/>
          <w:szCs w:val="24"/>
          <w:vertAlign w:val="superscript"/>
        </w:rPr>
        <w:t>th</w:t>
      </w:r>
      <w:r w:rsidRPr="002B6F74">
        <w:rPr>
          <w:rFonts w:ascii="Arial" w:hAnsi="Arial" w:cs="Arial"/>
          <w:sz w:val="24"/>
          <w:szCs w:val="24"/>
        </w:rPr>
        <w:t xml:space="preserve"> June 2021 regarding updates to the GP contracting arrangements for 21/22. It included</w:t>
      </w:r>
    </w:p>
    <w:p w14:paraId="1306F7FE" w14:textId="77777777" w:rsidR="002B6F74" w:rsidRPr="002B6F74" w:rsidRDefault="002B6F74" w:rsidP="002B6F74">
      <w:pPr>
        <w:pStyle w:val="ListParagraph"/>
        <w:numPr>
          <w:ilvl w:val="0"/>
          <w:numId w:val="35"/>
        </w:numPr>
        <w:rPr>
          <w:rFonts w:ascii="Arial" w:hAnsi="Arial" w:cs="Arial"/>
          <w:sz w:val="24"/>
          <w:szCs w:val="24"/>
        </w:rPr>
      </w:pPr>
      <w:r w:rsidRPr="002B6F74">
        <w:rPr>
          <w:rFonts w:ascii="Arial" w:hAnsi="Arial" w:cs="Arial"/>
          <w:sz w:val="24"/>
          <w:szCs w:val="24"/>
        </w:rPr>
        <w:t xml:space="preserve">Confirmation that </w:t>
      </w:r>
      <w:proofErr w:type="gramStart"/>
      <w:r w:rsidRPr="002B6F74">
        <w:rPr>
          <w:rFonts w:ascii="Arial" w:hAnsi="Arial" w:cs="Arial"/>
          <w:sz w:val="24"/>
          <w:szCs w:val="24"/>
        </w:rPr>
        <w:t>further</w:t>
      </w:r>
      <w:proofErr w:type="gramEnd"/>
      <w:r w:rsidRPr="002B6F74">
        <w:rPr>
          <w:rFonts w:ascii="Arial" w:hAnsi="Arial" w:cs="Arial"/>
          <w:sz w:val="24"/>
          <w:szCs w:val="24"/>
        </w:rPr>
        <w:t xml:space="preserve"> funding will be made available for PCN Clinical Director support for the period July to Sep 2021. It will be an equivalent as previously of an increase from 0.25 WTE to 1WTE. PCNs are eligible for this further support where at least one Core Network Practice is signed up to the Covid-19 Vaccination </w:t>
      </w:r>
      <w:proofErr w:type="spellStart"/>
      <w:r w:rsidRPr="002B6F74">
        <w:rPr>
          <w:rFonts w:ascii="Arial" w:hAnsi="Arial" w:cs="Arial"/>
          <w:sz w:val="24"/>
          <w:szCs w:val="24"/>
        </w:rPr>
        <w:t>Programme</w:t>
      </w:r>
      <w:proofErr w:type="spellEnd"/>
      <w:r w:rsidRPr="002B6F74">
        <w:rPr>
          <w:rFonts w:ascii="Arial" w:hAnsi="Arial" w:cs="Arial"/>
          <w:sz w:val="24"/>
          <w:szCs w:val="24"/>
        </w:rPr>
        <w:t xml:space="preserve"> Enhanced Service.</w:t>
      </w:r>
    </w:p>
    <w:p w14:paraId="0D648126" w14:textId="77777777" w:rsidR="002B6F74" w:rsidRPr="002B6F74" w:rsidRDefault="002B6F74" w:rsidP="002B6F74">
      <w:pPr>
        <w:pStyle w:val="ListParagraph"/>
        <w:numPr>
          <w:ilvl w:val="0"/>
          <w:numId w:val="35"/>
        </w:numPr>
        <w:rPr>
          <w:rFonts w:ascii="Arial" w:hAnsi="Arial" w:cs="Arial"/>
          <w:sz w:val="24"/>
          <w:szCs w:val="24"/>
        </w:rPr>
      </w:pPr>
      <w:r w:rsidRPr="002B6F74">
        <w:rPr>
          <w:rFonts w:ascii="Arial" w:hAnsi="Arial" w:cs="Arial"/>
          <w:sz w:val="24"/>
          <w:szCs w:val="24"/>
        </w:rPr>
        <w:t>Details of two new enhanced services available to GP Practices to support recovery from the pandemic.</w:t>
      </w:r>
    </w:p>
    <w:p w14:paraId="63BB5948" w14:textId="77777777" w:rsidR="002B6F74" w:rsidRPr="002B6F74" w:rsidRDefault="002B6F74" w:rsidP="002B6F74">
      <w:pPr>
        <w:pStyle w:val="ListParagraph"/>
        <w:numPr>
          <w:ilvl w:val="0"/>
          <w:numId w:val="36"/>
        </w:numPr>
        <w:ind w:left="1891"/>
        <w:rPr>
          <w:rFonts w:ascii="Arial" w:hAnsi="Arial" w:cs="Arial"/>
          <w:sz w:val="24"/>
          <w:szCs w:val="24"/>
        </w:rPr>
      </w:pPr>
      <w:r w:rsidRPr="002B6F74">
        <w:rPr>
          <w:rFonts w:ascii="Arial" w:hAnsi="Arial" w:cs="Arial"/>
          <w:sz w:val="24"/>
          <w:szCs w:val="24"/>
        </w:rPr>
        <w:t>The Weight Management Enhanced Service encourages practices to develop a supportive environment for clinicians to engage with patients living with obesity about their weight and provides up to £20m funding for referrals to weight management services.</w:t>
      </w:r>
    </w:p>
    <w:p w14:paraId="255D0E21" w14:textId="77777777" w:rsidR="002B6F74" w:rsidRPr="002B6F74" w:rsidRDefault="002B6F74" w:rsidP="002B6F74">
      <w:pPr>
        <w:pStyle w:val="ListParagraph"/>
        <w:numPr>
          <w:ilvl w:val="0"/>
          <w:numId w:val="36"/>
        </w:numPr>
        <w:ind w:left="1891"/>
        <w:rPr>
          <w:rFonts w:ascii="Arial" w:hAnsi="Arial" w:cs="Arial"/>
          <w:sz w:val="24"/>
          <w:szCs w:val="24"/>
        </w:rPr>
      </w:pPr>
      <w:r w:rsidRPr="002B6F74">
        <w:rPr>
          <w:rFonts w:ascii="Arial" w:hAnsi="Arial" w:cs="Arial"/>
          <w:sz w:val="24"/>
          <w:szCs w:val="24"/>
        </w:rPr>
        <w:t>The Long COVID Enhanced Service will support professional education, training and pathway development that will enable management in primary care where appropriate and more consistent referrals to clinics for specialist assessment. It will also support accurate coding and planning to ensure equity of access. NHS England will provide up to £30m for the service.</w:t>
      </w:r>
    </w:p>
    <w:p w14:paraId="7DF3BBD6" w14:textId="77777777" w:rsidR="002B6F74" w:rsidRPr="002B6F74" w:rsidRDefault="002B6F74" w:rsidP="002B6F74">
      <w:pPr>
        <w:rPr>
          <w:rFonts w:ascii="Arial" w:hAnsi="Arial" w:cs="Arial"/>
          <w:sz w:val="24"/>
          <w:szCs w:val="24"/>
        </w:rPr>
      </w:pPr>
    </w:p>
    <w:p w14:paraId="0A79F542" w14:textId="77777777" w:rsidR="002B6F74" w:rsidRPr="002B6F74" w:rsidRDefault="002B6F74" w:rsidP="002B6F74">
      <w:pPr>
        <w:ind w:left="720" w:hanging="720"/>
        <w:contextualSpacing/>
        <w:rPr>
          <w:rFonts w:ascii="Arial" w:hAnsi="Arial" w:cs="Arial"/>
          <w:sz w:val="24"/>
          <w:szCs w:val="24"/>
        </w:rPr>
      </w:pPr>
    </w:p>
    <w:p w14:paraId="03C2A9D7" w14:textId="77777777" w:rsidR="002B6F74" w:rsidRPr="002B6F74" w:rsidRDefault="002B6F74" w:rsidP="002B6F74">
      <w:pPr>
        <w:ind w:left="720" w:hanging="720"/>
        <w:contextualSpacing/>
        <w:rPr>
          <w:rFonts w:ascii="Arial" w:hAnsi="Arial" w:cs="Arial"/>
          <w:b/>
          <w:bCs/>
          <w:sz w:val="24"/>
          <w:szCs w:val="24"/>
        </w:rPr>
      </w:pPr>
      <w:r w:rsidRPr="002B6F74">
        <w:rPr>
          <w:rFonts w:ascii="Arial" w:hAnsi="Arial" w:cs="Arial"/>
          <w:b/>
          <w:bCs/>
          <w:sz w:val="24"/>
          <w:szCs w:val="24"/>
        </w:rPr>
        <w:t>2.4</w:t>
      </w:r>
      <w:r w:rsidRPr="002B6F74">
        <w:rPr>
          <w:rFonts w:ascii="Arial" w:hAnsi="Arial" w:cs="Arial"/>
          <w:b/>
          <w:bCs/>
          <w:sz w:val="24"/>
          <w:szCs w:val="24"/>
        </w:rPr>
        <w:tab/>
        <w:t xml:space="preserve">Clinical Pharmacist on General Practice </w:t>
      </w:r>
      <w:proofErr w:type="spellStart"/>
      <w:r w:rsidRPr="002B6F74">
        <w:rPr>
          <w:rFonts w:ascii="Arial" w:hAnsi="Arial" w:cs="Arial"/>
          <w:b/>
          <w:bCs/>
          <w:sz w:val="24"/>
          <w:szCs w:val="24"/>
        </w:rPr>
        <w:t>Programme</w:t>
      </w:r>
      <w:proofErr w:type="spellEnd"/>
    </w:p>
    <w:p w14:paraId="5DFA4DCF" w14:textId="77777777" w:rsidR="002B6F74" w:rsidRPr="002B6F74" w:rsidRDefault="002B6F74" w:rsidP="002B6F74">
      <w:pPr>
        <w:pStyle w:val="Default"/>
        <w:ind w:left="720"/>
      </w:pPr>
      <w:r w:rsidRPr="002B6F74">
        <w:t>Clinical Pharmacists that have remained on the Clinical Pharmacists in General Practice Scheme and are in post on 31 March 2021 can transfer to PCNs and be reimbursed under the Additional Roles Reimbursement Scheme (ARRS), in line with previous transfer arrangements. The opportunity will be available from 1 April 2021 to 30 September 2021.</w:t>
      </w:r>
    </w:p>
    <w:p w14:paraId="6687DA95" w14:textId="77777777" w:rsidR="002B6F74" w:rsidRPr="002B6F74" w:rsidRDefault="002B6F74" w:rsidP="002B6F74">
      <w:pPr>
        <w:pStyle w:val="Default"/>
        <w:ind w:left="720"/>
      </w:pPr>
    </w:p>
    <w:p w14:paraId="04D984E9" w14:textId="77777777" w:rsidR="002B6F74" w:rsidRPr="002B6F74" w:rsidRDefault="002B6F74" w:rsidP="002B6F74">
      <w:pPr>
        <w:pStyle w:val="Default"/>
        <w:ind w:left="720"/>
      </w:pPr>
    </w:p>
    <w:p w14:paraId="27CC9F02" w14:textId="77777777" w:rsidR="002B6F74" w:rsidRPr="002B6F74" w:rsidRDefault="002B6F74" w:rsidP="002B6F74">
      <w:pPr>
        <w:pStyle w:val="Default"/>
        <w:ind w:left="720"/>
      </w:pPr>
    </w:p>
    <w:p w14:paraId="6FFCEAB0" w14:textId="77777777" w:rsidR="002B6F74" w:rsidRPr="002B6F74" w:rsidRDefault="002B6F74" w:rsidP="002B6F74">
      <w:pPr>
        <w:pStyle w:val="Default"/>
        <w:rPr>
          <w:b/>
          <w:bCs/>
        </w:rPr>
      </w:pPr>
      <w:r w:rsidRPr="002B6F74">
        <w:rPr>
          <w:b/>
          <w:bCs/>
        </w:rPr>
        <w:t>2.5</w:t>
      </w:r>
      <w:r w:rsidRPr="002B6F74">
        <w:rPr>
          <w:b/>
          <w:bCs/>
        </w:rPr>
        <w:tab/>
        <w:t>General Practice Appointment Data (GPAD)</w:t>
      </w:r>
    </w:p>
    <w:p w14:paraId="54C44F68" w14:textId="77777777" w:rsidR="002B6F74" w:rsidRPr="002B6F74" w:rsidRDefault="002B6F74" w:rsidP="002B6F74">
      <w:pPr>
        <w:pStyle w:val="NormalWeb"/>
        <w:spacing w:before="0" w:beforeAutospacing="0" w:after="0" w:afterAutospacing="0"/>
        <w:ind w:left="680"/>
        <w:textAlignment w:val="center"/>
        <w:rPr>
          <w:rFonts w:ascii="Arial" w:hAnsi="Arial" w:cs="Arial"/>
          <w:color w:val="030303"/>
          <w:position w:val="17"/>
          <w:sz w:val="24"/>
          <w:szCs w:val="24"/>
        </w:rPr>
      </w:pPr>
      <w:r w:rsidRPr="002B6F74">
        <w:rPr>
          <w:rFonts w:ascii="Arial" w:hAnsi="Arial" w:cs="Arial"/>
          <w:color w:val="030303"/>
          <w:position w:val="17"/>
          <w:sz w:val="24"/>
          <w:szCs w:val="24"/>
        </w:rPr>
        <w:t xml:space="preserve">Guidance for practices on standard national general practice appointment categories was published earlier in the year to support the mapping of local appointment slots to these new </w:t>
      </w:r>
      <w:r w:rsidRPr="002B6F74">
        <w:rPr>
          <w:rFonts w:ascii="Arial" w:hAnsi="Arial" w:cs="Arial"/>
          <w:color w:val="030303"/>
          <w:position w:val="17"/>
          <w:sz w:val="24"/>
          <w:szCs w:val="24"/>
        </w:rPr>
        <w:lastRenderedPageBreak/>
        <w:t>categories. This follows on from guidance published in August 2020 jointly with NHS England and NHS Improvement and the British Medical Association General Practitioners Committee, which introduced an agreed definition of a general practice appointment.</w:t>
      </w:r>
    </w:p>
    <w:p w14:paraId="0A273129" w14:textId="77777777" w:rsidR="002B6F74" w:rsidRPr="002B6F74" w:rsidRDefault="002B6F74" w:rsidP="002B6F74">
      <w:pPr>
        <w:pStyle w:val="NormalWeb"/>
        <w:spacing w:before="0" w:beforeAutospacing="0" w:after="0" w:afterAutospacing="0"/>
        <w:ind w:left="680"/>
        <w:textAlignment w:val="center"/>
        <w:rPr>
          <w:rFonts w:ascii="Arial" w:hAnsi="Arial" w:cs="Arial"/>
          <w:color w:val="030303"/>
          <w:position w:val="17"/>
          <w:sz w:val="24"/>
          <w:szCs w:val="24"/>
        </w:rPr>
      </w:pPr>
    </w:p>
    <w:p w14:paraId="1C95A659" w14:textId="77777777" w:rsidR="002B6F74" w:rsidRPr="002B6F74" w:rsidRDefault="002B6F74" w:rsidP="002B6F74">
      <w:pPr>
        <w:pStyle w:val="NormalWeb"/>
        <w:spacing w:before="0" w:beforeAutospacing="0" w:after="0" w:afterAutospacing="0"/>
        <w:ind w:left="680"/>
        <w:textAlignment w:val="center"/>
        <w:rPr>
          <w:rFonts w:ascii="Arial" w:hAnsi="Arial" w:cs="Arial"/>
          <w:color w:val="030303"/>
          <w:position w:val="17"/>
          <w:sz w:val="24"/>
          <w:szCs w:val="24"/>
        </w:rPr>
      </w:pPr>
      <w:r w:rsidRPr="002B6F74">
        <w:rPr>
          <w:rFonts w:ascii="Arial" w:hAnsi="Arial" w:cs="Arial"/>
          <w:color w:val="030303"/>
          <w:position w:val="17"/>
          <w:sz w:val="24"/>
          <w:szCs w:val="24"/>
        </w:rPr>
        <w:t>Practices are required to record all appointments in their clinical systems in line with this definition. Primary care networks will be incentivised through the Investment and Impact Fund for their practices completing both the mapping and improvements in overall appointment data quality by 31</w:t>
      </w:r>
      <w:r w:rsidRPr="002B6F74">
        <w:rPr>
          <w:rFonts w:ascii="Arial" w:hAnsi="Arial" w:cs="Arial"/>
          <w:color w:val="030303"/>
          <w:position w:val="17"/>
          <w:sz w:val="24"/>
          <w:szCs w:val="24"/>
          <w:vertAlign w:val="superscript"/>
        </w:rPr>
        <w:t>st</w:t>
      </w:r>
      <w:r w:rsidRPr="002B6F74">
        <w:rPr>
          <w:rFonts w:ascii="Arial" w:hAnsi="Arial" w:cs="Arial"/>
          <w:color w:val="030303"/>
          <w:position w:val="17"/>
          <w:sz w:val="24"/>
          <w:szCs w:val="24"/>
        </w:rPr>
        <w:t xml:space="preserve"> July 2021.</w:t>
      </w:r>
    </w:p>
    <w:p w14:paraId="341B5D81" w14:textId="77777777" w:rsidR="002B6F74" w:rsidRPr="002B6F74" w:rsidRDefault="002B6F74" w:rsidP="002B6F74">
      <w:pPr>
        <w:pStyle w:val="Default"/>
        <w:ind w:left="720"/>
      </w:pPr>
    </w:p>
    <w:p w14:paraId="18DEE80C" w14:textId="77777777" w:rsidR="002B6F74" w:rsidRPr="002B6F74" w:rsidRDefault="002B6F74" w:rsidP="002B6F74">
      <w:pPr>
        <w:ind w:left="720" w:hanging="720"/>
        <w:contextualSpacing/>
        <w:rPr>
          <w:rFonts w:ascii="Arial" w:hAnsi="Arial" w:cs="Arial"/>
          <w:sz w:val="24"/>
          <w:szCs w:val="24"/>
        </w:rPr>
      </w:pPr>
    </w:p>
    <w:p w14:paraId="3A78C118" w14:textId="77777777" w:rsidR="002B6F74" w:rsidRPr="002B6F74" w:rsidRDefault="002B6F74" w:rsidP="002B6F74">
      <w:pPr>
        <w:spacing w:before="100" w:beforeAutospacing="1" w:after="375"/>
        <w:ind w:left="720"/>
        <w:contextualSpacing/>
        <w:jc w:val="center"/>
        <w:rPr>
          <w:rFonts w:ascii="Arial" w:hAnsi="Arial" w:cs="Arial"/>
          <w:b/>
          <w:i/>
          <w:sz w:val="24"/>
          <w:szCs w:val="24"/>
          <w:u w:val="single"/>
        </w:rPr>
      </w:pPr>
    </w:p>
    <w:p w14:paraId="45947A0E" w14:textId="77777777" w:rsidR="002B6F74" w:rsidRPr="002B6F74" w:rsidRDefault="002B6F74" w:rsidP="002B6F74">
      <w:pPr>
        <w:spacing w:before="100" w:beforeAutospacing="1" w:after="375"/>
        <w:ind w:left="720"/>
        <w:contextualSpacing/>
        <w:jc w:val="center"/>
        <w:rPr>
          <w:rFonts w:ascii="Arial" w:hAnsi="Arial" w:cs="Arial"/>
          <w:bCs/>
          <w:i/>
          <w:sz w:val="24"/>
          <w:szCs w:val="24"/>
        </w:rPr>
      </w:pPr>
      <w:r w:rsidRPr="002B6F74">
        <w:rPr>
          <w:rFonts w:ascii="Arial" w:hAnsi="Arial" w:cs="Arial"/>
          <w:b/>
          <w:i/>
          <w:sz w:val="24"/>
          <w:szCs w:val="24"/>
          <w:u w:val="single"/>
        </w:rPr>
        <w:t>The Committee is asked to note the updates in section 2 of the paper</w:t>
      </w:r>
    </w:p>
    <w:p w14:paraId="6F1B8D24" w14:textId="77777777" w:rsidR="005757FD" w:rsidRDefault="005757FD" w:rsidP="007A35A7">
      <w:pPr>
        <w:rPr>
          <w:rFonts w:ascii="Arial" w:hAnsi="Arial" w:cs="Arial"/>
        </w:rPr>
      </w:pPr>
    </w:p>
    <w:p w14:paraId="72CAB732" w14:textId="77777777" w:rsidR="00DB7724" w:rsidRPr="00DB7724" w:rsidRDefault="00DB7724" w:rsidP="007A35A7">
      <w:pPr>
        <w:rPr>
          <w:rFonts w:ascii="Arial" w:hAnsi="Arial" w:cs="Arial"/>
        </w:rPr>
      </w:pPr>
    </w:p>
    <w:sectPr w:rsidR="00DB7724" w:rsidRPr="00DB7724" w:rsidSect="00EA53C2">
      <w:headerReference w:type="default" r:id="rId11"/>
      <w:footerReference w:type="default" r:id="rId12"/>
      <w:headerReference w:type="first" r:id="rId13"/>
      <w:footerReference w:type="first" r:id="rId14"/>
      <w:pgSz w:w="12240" w:h="15840"/>
      <w:pgMar w:top="567" w:right="567" w:bottom="284"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C8269" w14:textId="77777777" w:rsidR="00D448E3" w:rsidRDefault="00D448E3" w:rsidP="007A35A7">
      <w:r>
        <w:separator/>
      </w:r>
    </w:p>
  </w:endnote>
  <w:endnote w:type="continuationSeparator" w:id="0">
    <w:p w14:paraId="7EC03733" w14:textId="77777777" w:rsidR="00D448E3" w:rsidRDefault="00D448E3" w:rsidP="007A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328813"/>
      <w:docPartObj>
        <w:docPartGallery w:val="Page Numbers (Bottom of Page)"/>
        <w:docPartUnique/>
      </w:docPartObj>
    </w:sdtPr>
    <w:sdtEndPr>
      <w:rPr>
        <w:noProof/>
      </w:rPr>
    </w:sdtEndPr>
    <w:sdtContent>
      <w:p w14:paraId="666520DE" w14:textId="467C37FB"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AEB511" w14:textId="77777777" w:rsidR="00FD18FF" w:rsidRDefault="00FD1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800664"/>
      <w:docPartObj>
        <w:docPartGallery w:val="Page Numbers (Bottom of Page)"/>
        <w:docPartUnique/>
      </w:docPartObj>
    </w:sdtPr>
    <w:sdtEndPr>
      <w:rPr>
        <w:noProof/>
      </w:rPr>
    </w:sdtEndPr>
    <w:sdtContent>
      <w:p w14:paraId="78EB8CAE" w14:textId="0F98D0D4"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188A5A" w14:textId="77777777" w:rsidR="00FD18FF" w:rsidRDefault="00FD1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43256" w14:textId="77777777" w:rsidR="00D448E3" w:rsidRDefault="00D448E3" w:rsidP="007A35A7">
      <w:r>
        <w:separator/>
      </w:r>
    </w:p>
  </w:footnote>
  <w:footnote w:type="continuationSeparator" w:id="0">
    <w:p w14:paraId="1D606E64" w14:textId="77777777" w:rsidR="00D448E3" w:rsidRDefault="00D448E3" w:rsidP="007A3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E842" w14:textId="589F4FBD" w:rsidR="007A35A7" w:rsidRDefault="007A35A7" w:rsidP="007A35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9971" w14:textId="72C2EF4F" w:rsidR="00DB7724" w:rsidRDefault="00DB7724" w:rsidP="00DB7724">
    <w:pPr>
      <w:pStyle w:val="Header"/>
      <w:jc w:val="right"/>
    </w:pPr>
    <w:r w:rsidRPr="00765D2D">
      <w:rPr>
        <w:rFonts w:ascii="Arial" w:hAnsi="Arial" w:cs="Arial"/>
        <w:noProof/>
        <w:szCs w:val="24"/>
        <w:lang w:eastAsia="en-GB"/>
      </w:rPr>
      <w:drawing>
        <wp:inline distT="0" distB="0" distL="0" distR="0" wp14:anchorId="3B639EE3" wp14:editId="5F9B600F">
          <wp:extent cx="1556362" cy="546695"/>
          <wp:effectExtent l="0" t="0" r="6350" b="6350"/>
          <wp:docPr id="1" name="Picture 1" title="Logo of North East Lincolnshire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295" t="14782" r="7152" b="24957"/>
                  <a:stretch/>
                </pic:blipFill>
                <pic:spPr bwMode="auto">
                  <a:xfrm>
                    <a:off x="0" y="0"/>
                    <a:ext cx="1694066" cy="59506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455978"/>
    <w:multiLevelType w:val="hybridMultilevel"/>
    <w:tmpl w:val="1EB45B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77932F1"/>
    <w:multiLevelType w:val="hybridMultilevel"/>
    <w:tmpl w:val="FE1AE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95F7E1C"/>
    <w:multiLevelType w:val="hybridMultilevel"/>
    <w:tmpl w:val="0CB24A8E"/>
    <w:lvl w:ilvl="0" w:tplc="33803FB2">
      <w:start w:val="2"/>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BF53B8"/>
    <w:multiLevelType w:val="hybridMultilevel"/>
    <w:tmpl w:val="F6FEF2CE"/>
    <w:lvl w:ilvl="0" w:tplc="8550F08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BD4DF2"/>
    <w:multiLevelType w:val="hybridMultilevel"/>
    <w:tmpl w:val="9B10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2C36AD"/>
    <w:multiLevelType w:val="hybridMultilevel"/>
    <w:tmpl w:val="886CF7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6BC0533"/>
    <w:multiLevelType w:val="hybridMultilevel"/>
    <w:tmpl w:val="B69E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5C44F8"/>
    <w:multiLevelType w:val="hybridMultilevel"/>
    <w:tmpl w:val="3F32C1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2186360"/>
    <w:multiLevelType w:val="hybridMultilevel"/>
    <w:tmpl w:val="02920E74"/>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03D05F2"/>
    <w:multiLevelType w:val="hybridMultilevel"/>
    <w:tmpl w:val="9CAE534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50855C8"/>
    <w:multiLevelType w:val="multilevel"/>
    <w:tmpl w:val="2BB8A786"/>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1195739"/>
    <w:multiLevelType w:val="hybridMultilevel"/>
    <w:tmpl w:val="CC42A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250785"/>
    <w:multiLevelType w:val="hybridMultilevel"/>
    <w:tmpl w:val="5A5CD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5E4486"/>
    <w:multiLevelType w:val="hybridMultilevel"/>
    <w:tmpl w:val="5ADC2A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48D08B9"/>
    <w:multiLevelType w:val="hybridMultilevel"/>
    <w:tmpl w:val="B7E2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045048"/>
    <w:multiLevelType w:val="hybridMultilevel"/>
    <w:tmpl w:val="27B6D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0"/>
  </w:num>
  <w:num w:numId="2">
    <w:abstractNumId w:val="12"/>
  </w:num>
  <w:num w:numId="3">
    <w:abstractNumId w:val="10"/>
  </w:num>
  <w:num w:numId="4">
    <w:abstractNumId w:val="34"/>
  </w:num>
  <w:num w:numId="5">
    <w:abstractNumId w:val="13"/>
  </w:num>
  <w:num w:numId="6">
    <w:abstractNumId w:val="24"/>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1"/>
  </w:num>
  <w:num w:numId="20">
    <w:abstractNumId w:val="31"/>
  </w:num>
  <w:num w:numId="21">
    <w:abstractNumId w:val="26"/>
  </w:num>
  <w:num w:numId="22">
    <w:abstractNumId w:val="11"/>
  </w:num>
  <w:num w:numId="23">
    <w:abstractNumId w:val="38"/>
  </w:num>
  <w:num w:numId="24">
    <w:abstractNumId w:val="18"/>
  </w:num>
  <w:num w:numId="25">
    <w:abstractNumId w:val="22"/>
  </w:num>
  <w:num w:numId="26">
    <w:abstractNumId w:val="15"/>
  </w:num>
  <w:num w:numId="27">
    <w:abstractNumId w:val="33"/>
  </w:num>
  <w:num w:numId="28">
    <w:abstractNumId w:val="36"/>
  </w:num>
  <w:num w:numId="29">
    <w:abstractNumId w:val="17"/>
  </w:num>
  <w:num w:numId="30">
    <w:abstractNumId w:val="25"/>
  </w:num>
  <w:num w:numId="31">
    <w:abstractNumId w:val="32"/>
  </w:num>
  <w:num w:numId="32">
    <w:abstractNumId w:val="29"/>
  </w:num>
  <w:num w:numId="33">
    <w:abstractNumId w:val="28"/>
  </w:num>
  <w:num w:numId="34">
    <w:abstractNumId w:val="19"/>
  </w:num>
  <w:num w:numId="35">
    <w:abstractNumId w:val="23"/>
  </w:num>
  <w:num w:numId="36">
    <w:abstractNumId w:val="14"/>
  </w:num>
  <w:num w:numId="37">
    <w:abstractNumId w:val="35"/>
  </w:num>
  <w:num w:numId="38">
    <w:abstractNumId w:val="3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A7"/>
    <w:rsid w:val="000575C2"/>
    <w:rsid w:val="000A6EBC"/>
    <w:rsid w:val="001712C0"/>
    <w:rsid w:val="00205F01"/>
    <w:rsid w:val="002B6F74"/>
    <w:rsid w:val="002B7673"/>
    <w:rsid w:val="00301E85"/>
    <w:rsid w:val="003768BE"/>
    <w:rsid w:val="00390FEA"/>
    <w:rsid w:val="003F1101"/>
    <w:rsid w:val="003F293F"/>
    <w:rsid w:val="00465B88"/>
    <w:rsid w:val="00481002"/>
    <w:rsid w:val="00485586"/>
    <w:rsid w:val="004C396B"/>
    <w:rsid w:val="005051F9"/>
    <w:rsid w:val="005757FD"/>
    <w:rsid w:val="00593437"/>
    <w:rsid w:val="005D157F"/>
    <w:rsid w:val="00603DA0"/>
    <w:rsid w:val="00614C77"/>
    <w:rsid w:val="00622500"/>
    <w:rsid w:val="00645252"/>
    <w:rsid w:val="006D1378"/>
    <w:rsid w:val="006D3D74"/>
    <w:rsid w:val="007139D0"/>
    <w:rsid w:val="00761230"/>
    <w:rsid w:val="0077046E"/>
    <w:rsid w:val="007A35A7"/>
    <w:rsid w:val="007C6D38"/>
    <w:rsid w:val="008167A7"/>
    <w:rsid w:val="0083569A"/>
    <w:rsid w:val="00953F75"/>
    <w:rsid w:val="00985504"/>
    <w:rsid w:val="00987905"/>
    <w:rsid w:val="00994A38"/>
    <w:rsid w:val="009A4E82"/>
    <w:rsid w:val="009D2B9B"/>
    <w:rsid w:val="009D44BB"/>
    <w:rsid w:val="00A9204E"/>
    <w:rsid w:val="00B86B77"/>
    <w:rsid w:val="00BD3CB7"/>
    <w:rsid w:val="00C51F00"/>
    <w:rsid w:val="00C73FD3"/>
    <w:rsid w:val="00D431DE"/>
    <w:rsid w:val="00D448E3"/>
    <w:rsid w:val="00DB7724"/>
    <w:rsid w:val="00DE79E3"/>
    <w:rsid w:val="00E22203"/>
    <w:rsid w:val="00E511D7"/>
    <w:rsid w:val="00EA53C2"/>
    <w:rsid w:val="00F47E31"/>
    <w:rsid w:val="00FB3009"/>
    <w:rsid w:val="00FD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6581"/>
  <w15:chartTrackingRefBased/>
  <w15:docId w15:val="{CA2AC429-6572-4503-A7F6-29180A60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10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7A35A7"/>
    <w:pPr>
      <w:autoSpaceDE w:val="0"/>
      <w:autoSpaceDN w:val="0"/>
      <w:adjustRightInd w:val="0"/>
    </w:pPr>
    <w:rPr>
      <w:rFonts w:ascii="Arial" w:eastAsia="MS Mincho" w:hAnsi="Arial" w:cs="Arial"/>
      <w:color w:val="000000"/>
      <w:sz w:val="24"/>
      <w:szCs w:val="24"/>
      <w:lang w:val="en-GB" w:eastAsia="en-GB"/>
    </w:rPr>
  </w:style>
  <w:style w:type="paragraph" w:styleId="NoSpacing">
    <w:name w:val="No Spacing"/>
    <w:uiPriority w:val="1"/>
    <w:qFormat/>
    <w:rsid w:val="007A35A7"/>
    <w:rPr>
      <w:rFonts w:ascii="Calibri" w:eastAsia="Calibri" w:hAnsi="Calibri" w:cs="Times New Roman"/>
      <w:lang w:val="en-GB"/>
    </w:rPr>
  </w:style>
  <w:style w:type="table" w:styleId="TableGrid">
    <w:name w:val="Table Grid"/>
    <w:basedOn w:val="TableNormal"/>
    <w:uiPriority w:val="39"/>
    <w:rsid w:val="00B86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ed List,F5 List Paragraph,List Paragraph1,Dot pt,No Spacing1,List Paragraph Char Char Char,Indicator Text,Colorful List - Accent 11,Numbered Para 1,Bullet 1,Bullet Points,MAIN CONTENT,List Paragraph2,Normal numbered,List Paragraph11"/>
    <w:basedOn w:val="Normal"/>
    <w:link w:val="ListParagraphChar"/>
    <w:unhideWhenUsed/>
    <w:qFormat/>
    <w:rsid w:val="00B86B77"/>
    <w:pPr>
      <w:ind w:left="720"/>
      <w:contextualSpacing/>
    </w:pPr>
  </w:style>
  <w:style w:type="character" w:customStyle="1" w:styleId="ListParagraphChar">
    <w:name w:val="List Paragraph Char"/>
    <w:aliases w:val="Bulleted List Char,F5 List Paragraph Char,List Paragraph1 Char,Dot pt Char,No Spacing1 Char,List Paragraph Char Char Char Char,Indicator Text Char,Colorful List - Accent 11 Char,Numbered Para 1 Char,Bullet 1 Char,Bullet Points Char"/>
    <w:link w:val="ListParagraph"/>
    <w:uiPriority w:val="34"/>
    <w:locked/>
    <w:rsid w:val="005757FD"/>
  </w:style>
  <w:style w:type="paragraph" w:styleId="NormalWeb">
    <w:name w:val="Normal (Web)"/>
    <w:basedOn w:val="Normal"/>
    <w:uiPriority w:val="99"/>
    <w:unhideWhenUsed/>
    <w:rsid w:val="002B6F74"/>
    <w:pPr>
      <w:spacing w:before="100" w:beforeAutospacing="1" w:after="100" w:afterAutospacing="1"/>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ngland.nhs.uk/wp-content/uploads/2021/06/C1302-Update-to-GP-contract-arrangements-for-2021-2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J5\AppData\Local\Microsoft\Office\16.0\DTS\en-US%7bBCB908DC-9128-4C9F-A409-C9AA144CD498%7d\%7b11CCCE69-B87D-444B-9824-7F1173814B1E%7dtf0278699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E3F1C1AFDB400C90EA33449E09AFA6"/>
        <w:category>
          <w:name w:val="General"/>
          <w:gallery w:val="placeholder"/>
        </w:category>
        <w:types>
          <w:type w:val="bbPlcHdr"/>
        </w:types>
        <w:behaviors>
          <w:behavior w:val="content"/>
        </w:behaviors>
        <w:guid w:val="{FD0BA692-FC63-4027-9206-95A12D9A857C}"/>
      </w:docPartPr>
      <w:docPartBody>
        <w:p w:rsidR="00A5572D" w:rsidRDefault="00757CB1" w:rsidP="00757CB1">
          <w:pPr>
            <w:pStyle w:val="C8E3F1C1AFDB400C90EA33449E09AFA6"/>
          </w:pPr>
          <w:r w:rsidRPr="00465B88">
            <w:rPr>
              <w:rStyle w:val="PlaceholderText"/>
              <w:rFonts w:ascii="Arial" w:hAnsi="Arial" w:cs="Arial"/>
            </w:rPr>
            <w:t>Click or tap here to enter text.</w:t>
          </w:r>
        </w:p>
      </w:docPartBody>
    </w:docPart>
    <w:docPart>
      <w:docPartPr>
        <w:name w:val="81713A34ABA3402595EFB98FF1974702"/>
        <w:category>
          <w:name w:val="General"/>
          <w:gallery w:val="placeholder"/>
        </w:category>
        <w:types>
          <w:type w:val="bbPlcHdr"/>
        </w:types>
        <w:behaviors>
          <w:behavior w:val="content"/>
        </w:behaviors>
        <w:guid w:val="{08ED8411-F174-49AE-A1F7-24F0AEDCDAA4}"/>
      </w:docPartPr>
      <w:docPartBody>
        <w:p w:rsidR="00A5572D" w:rsidRDefault="00757CB1" w:rsidP="00757CB1">
          <w:pPr>
            <w:pStyle w:val="81713A34ABA3402595EFB98FF1974702"/>
          </w:pPr>
          <w:r w:rsidRPr="00465B88">
            <w:rPr>
              <w:rStyle w:val="PlaceholderText"/>
              <w:rFonts w:ascii="Arial" w:hAnsi="Arial" w:cs="Arial"/>
            </w:rPr>
            <w:t>Click or tap to enter a date.</w:t>
          </w:r>
        </w:p>
      </w:docPartBody>
    </w:docPart>
    <w:docPart>
      <w:docPartPr>
        <w:name w:val="7727D40B76644512A075B1DBB362B328"/>
        <w:category>
          <w:name w:val="General"/>
          <w:gallery w:val="placeholder"/>
        </w:category>
        <w:types>
          <w:type w:val="bbPlcHdr"/>
        </w:types>
        <w:behaviors>
          <w:behavior w:val="content"/>
        </w:behaviors>
        <w:guid w:val="{86CA259F-0EA0-4754-8C62-CE1D1753FFFE}"/>
      </w:docPartPr>
      <w:docPartBody>
        <w:p w:rsidR="00A5572D" w:rsidRDefault="00757CB1" w:rsidP="00757CB1">
          <w:pPr>
            <w:pStyle w:val="7727D40B76644512A075B1DBB362B328"/>
          </w:pPr>
          <w:r w:rsidRPr="00465B88">
            <w:rPr>
              <w:rStyle w:val="PlaceholderText"/>
              <w:rFonts w:ascii="Arial" w:hAnsi="Arial" w:cs="Arial"/>
            </w:rPr>
            <w:t>Click or tap to enter a date.</w:t>
          </w:r>
        </w:p>
      </w:docPartBody>
    </w:docPart>
    <w:docPart>
      <w:docPartPr>
        <w:name w:val="17DCC51E42DE48BEA42B869E4A8B032A"/>
        <w:category>
          <w:name w:val="General"/>
          <w:gallery w:val="placeholder"/>
        </w:category>
        <w:types>
          <w:type w:val="bbPlcHdr"/>
        </w:types>
        <w:behaviors>
          <w:behavior w:val="content"/>
        </w:behaviors>
        <w:guid w:val="{03A6EFA3-EDD1-4272-8BA8-FA8A0E706AE8}"/>
      </w:docPartPr>
      <w:docPartBody>
        <w:p w:rsidR="00A5572D" w:rsidRDefault="00757CB1" w:rsidP="00757CB1">
          <w:pPr>
            <w:pStyle w:val="17DCC51E42DE48BEA42B869E4A8B032A"/>
          </w:pPr>
          <w:r w:rsidRPr="00465B88">
            <w:rPr>
              <w:rStyle w:val="PlaceholderText"/>
              <w:rFonts w:ascii="Arial" w:hAnsi="Arial" w:cs="Arial"/>
            </w:rPr>
            <w:t>Click or tap here to enter text.</w:t>
          </w:r>
        </w:p>
      </w:docPartBody>
    </w:docPart>
    <w:docPart>
      <w:docPartPr>
        <w:name w:val="8067A05DCAA14B36AA4AA6B43430B3A4"/>
        <w:category>
          <w:name w:val="General"/>
          <w:gallery w:val="placeholder"/>
        </w:category>
        <w:types>
          <w:type w:val="bbPlcHdr"/>
        </w:types>
        <w:behaviors>
          <w:behavior w:val="content"/>
        </w:behaviors>
        <w:guid w:val="{55ADAE6D-D4DB-4042-8D64-4F5A5D414E9A}"/>
      </w:docPartPr>
      <w:docPartBody>
        <w:p w:rsidR="00A5572D" w:rsidRDefault="00757CB1" w:rsidP="00757CB1">
          <w:pPr>
            <w:pStyle w:val="8067A05DCAA14B36AA4AA6B43430B3A4"/>
          </w:pPr>
          <w:r w:rsidRPr="00465B88">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B1"/>
    <w:rsid w:val="0001164D"/>
    <w:rsid w:val="001A1BAE"/>
    <w:rsid w:val="003C444A"/>
    <w:rsid w:val="00476E05"/>
    <w:rsid w:val="00757CB1"/>
    <w:rsid w:val="00A55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CB1"/>
    <w:rPr>
      <w:color w:val="3B3838" w:themeColor="background2" w:themeShade="40"/>
    </w:rPr>
  </w:style>
  <w:style w:type="paragraph" w:customStyle="1" w:styleId="C8E3F1C1AFDB400C90EA33449E09AFA6">
    <w:name w:val="C8E3F1C1AFDB400C90EA33449E09AFA6"/>
    <w:rsid w:val="00757CB1"/>
    <w:pPr>
      <w:spacing w:after="0" w:line="240" w:lineRule="auto"/>
    </w:pPr>
    <w:rPr>
      <w:rFonts w:eastAsiaTheme="minorHAnsi"/>
      <w:lang w:val="en-US" w:eastAsia="en-US"/>
    </w:rPr>
  </w:style>
  <w:style w:type="paragraph" w:customStyle="1" w:styleId="81713A34ABA3402595EFB98FF1974702">
    <w:name w:val="81713A34ABA3402595EFB98FF1974702"/>
    <w:rsid w:val="00757CB1"/>
    <w:pPr>
      <w:spacing w:after="0" w:line="240" w:lineRule="auto"/>
    </w:pPr>
    <w:rPr>
      <w:rFonts w:eastAsiaTheme="minorHAnsi"/>
      <w:lang w:val="en-US" w:eastAsia="en-US"/>
    </w:rPr>
  </w:style>
  <w:style w:type="paragraph" w:customStyle="1" w:styleId="7727D40B76644512A075B1DBB362B328">
    <w:name w:val="7727D40B76644512A075B1DBB362B328"/>
    <w:rsid w:val="00757CB1"/>
    <w:pPr>
      <w:spacing w:after="0" w:line="240" w:lineRule="auto"/>
    </w:pPr>
    <w:rPr>
      <w:rFonts w:eastAsiaTheme="minorHAnsi"/>
      <w:lang w:val="en-US" w:eastAsia="en-US"/>
    </w:rPr>
  </w:style>
  <w:style w:type="paragraph" w:customStyle="1" w:styleId="17DCC51E42DE48BEA42B869E4A8B032A">
    <w:name w:val="17DCC51E42DE48BEA42B869E4A8B032A"/>
    <w:rsid w:val="00757CB1"/>
    <w:pPr>
      <w:spacing w:after="0" w:line="240" w:lineRule="auto"/>
    </w:pPr>
    <w:rPr>
      <w:rFonts w:eastAsiaTheme="minorHAnsi"/>
      <w:lang w:val="en-US" w:eastAsia="en-US"/>
    </w:rPr>
  </w:style>
  <w:style w:type="paragraph" w:customStyle="1" w:styleId="8067A05DCAA14B36AA4AA6B43430B3A4">
    <w:name w:val="8067A05DCAA14B36AA4AA6B43430B3A4"/>
    <w:rsid w:val="00757CB1"/>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3267B80491144BBC2F5FB910FA53ED" ma:contentTypeVersion="12" ma:contentTypeDescription="Create a new document." ma:contentTypeScope="" ma:versionID="a6d1ac7e3133f191a42cebb74f6cd8c4">
  <xsd:schema xmlns:xsd="http://www.w3.org/2001/XMLSchema" xmlns:xs="http://www.w3.org/2001/XMLSchema" xmlns:p="http://schemas.microsoft.com/office/2006/metadata/properties" xmlns:ns2="c04a05b0-b5dd-407d-9aec-7b903f7b628f" xmlns:ns3="f701f9b7-db48-47d9-8c7b-b43882fe4997" targetNamespace="http://schemas.microsoft.com/office/2006/metadata/properties" ma:root="true" ma:fieldsID="391dc0ab9b83bcb2a7cb8c2901743008" ns2:_="" ns3:_="">
    <xsd:import namespace="c04a05b0-b5dd-407d-9aec-7b903f7b628f"/>
    <xsd:import namespace="f701f9b7-db48-47d9-8c7b-b43882fe49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a05b0-b5dd-407d-9aec-7b903f7b6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01f9b7-db48-47d9-8c7b-b43882fe49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79FF89-0B27-4F83-A953-9B4BE00C964D}">
  <ds:schemaRefs>
    <ds:schemaRef ds:uri="http://schemas.microsoft.com/sharepoint/v3/contenttype/forms"/>
  </ds:schemaRefs>
</ds:datastoreItem>
</file>

<file path=customXml/itemProps2.xml><?xml version="1.0" encoding="utf-8"?>
<ds:datastoreItem xmlns:ds="http://schemas.openxmlformats.org/officeDocument/2006/customXml" ds:itemID="{34DBC1BB-5556-4BD8-A54E-12606C211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a05b0-b5dd-407d-9aec-7b903f7b628f"/>
    <ds:schemaRef ds:uri="f701f9b7-db48-47d9-8c7b-b43882fe4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c04a05b0-b5dd-407d-9aec-7b903f7b628f"/>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f701f9b7-db48-47d9-8c7b-b43882fe499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{11CCCE69-B87D-444B-9824-7F1173814B1E}tf02786999_win32</Template>
  <TotalTime>13</TotalTime>
  <Pages>4</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Harris (CCG)</dc:creator>
  <cp:keywords/>
  <dc:description/>
  <cp:lastModifiedBy>Lezlie Treadgold (CCG)</cp:lastModifiedBy>
  <cp:revision>12</cp:revision>
  <dcterms:created xsi:type="dcterms:W3CDTF">2021-06-01T15:37:00Z</dcterms:created>
  <dcterms:modified xsi:type="dcterms:W3CDTF">2021-08-03T11:05:00Z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0x010100E23267B80491144BBC2F5FB910FA53ED</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