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8ED1" w14:textId="15E4ADD6" w:rsidR="007A35A7" w:rsidRPr="00DE4FA0" w:rsidRDefault="007A35A7" w:rsidP="007A35A7">
      <w:pPr>
        <w:rPr>
          <w:rFonts w:ascii="Arial" w:hAnsi="Arial" w:cs="Arial"/>
          <w:b/>
          <w:bCs/>
        </w:rPr>
      </w:pPr>
    </w:p>
    <w:p w14:paraId="00EDB048" w14:textId="42E85CF7" w:rsidR="007A35A7" w:rsidRPr="00DE4FA0" w:rsidRDefault="007A35A7" w:rsidP="00F47E31">
      <w:pPr>
        <w:rPr>
          <w:rFonts w:ascii="Arial" w:hAnsi="Arial" w:cs="Arial"/>
          <w:b/>
          <w:bCs/>
        </w:rPr>
      </w:pPr>
      <w:r w:rsidRPr="00DE4FA0">
        <w:rPr>
          <w:rFonts w:ascii="Arial" w:hAnsi="Arial" w:cs="Arial"/>
          <w:b/>
          <w:bCs/>
        </w:rPr>
        <w:t>Report to:</w:t>
      </w:r>
      <w:r w:rsidR="00465B88" w:rsidRPr="00DE4FA0">
        <w:rPr>
          <w:rFonts w:ascii="Arial" w:hAnsi="Arial" w:cs="Arial"/>
          <w:b/>
          <w:bCs/>
        </w:rPr>
        <w:tab/>
      </w:r>
      <w:r w:rsidR="00465B88" w:rsidRPr="00DE4FA0">
        <w:rPr>
          <w:rFonts w:ascii="Arial" w:hAnsi="Arial" w:cs="Arial"/>
          <w:b/>
          <w:bCs/>
        </w:rPr>
        <w:tab/>
      </w:r>
      <w:r w:rsidR="00465B88" w:rsidRPr="00DE4FA0">
        <w:rPr>
          <w:rFonts w:ascii="Arial" w:hAnsi="Arial" w:cs="Arial"/>
          <w:b/>
          <w:bCs/>
        </w:rPr>
        <w:tab/>
      </w:r>
      <w:r w:rsidR="00465B88" w:rsidRPr="00DE4FA0">
        <w:rPr>
          <w:rFonts w:ascii="Arial" w:hAnsi="Arial" w:cs="Arial"/>
          <w:b/>
          <w:bCs/>
        </w:rPr>
        <w:tab/>
      </w:r>
      <w:sdt>
        <w:sdtPr>
          <w:rPr>
            <w:rFonts w:ascii="Arial" w:hAnsi="Arial" w:cs="Arial"/>
            <w:b/>
            <w:bCs/>
          </w:rPr>
          <w:id w:val="-78752904"/>
          <w:placeholder>
            <w:docPart w:val="C8E3F1C1AFDB400C90EA33449E09AFA6"/>
          </w:placeholder>
          <w:text/>
        </w:sdtPr>
        <w:sdtEndPr/>
        <w:sdtContent>
          <w:r w:rsidR="00DE4FA0" w:rsidRPr="00DE4FA0">
            <w:rPr>
              <w:rFonts w:ascii="Arial" w:hAnsi="Arial" w:cs="Arial"/>
              <w:b/>
              <w:bCs/>
            </w:rPr>
            <w:t>Primary Care Commissioning Committee</w:t>
          </w:r>
        </w:sdtContent>
      </w:sdt>
    </w:p>
    <w:p w14:paraId="16DEF567" w14:textId="4DF3F358"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1-08-10T00:00:00Z">
            <w:dateFormat w:val="dd/MM/yyyy"/>
            <w:lid w:val="en-GB"/>
            <w:storeMappedDataAs w:val="dateTime"/>
            <w:calendar w:val="gregorian"/>
          </w:date>
        </w:sdtPr>
        <w:sdtEndPr/>
        <w:sdtContent>
          <w:r w:rsidR="00771ADB">
            <w:rPr>
              <w:rFonts w:ascii="Arial" w:hAnsi="Arial" w:cs="Arial"/>
              <w:b/>
              <w:bCs/>
              <w:lang w:val="en-GB"/>
            </w:rPr>
            <w:t>10/08/2021</w:t>
          </w:r>
        </w:sdtContent>
      </w:sdt>
    </w:p>
    <w:p w14:paraId="5693DC73" w14:textId="1DE4810B"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1-08-03T00:00:00Z">
            <w:dateFormat w:val="dd/MM/yyyy"/>
            <w:lid w:val="en-GB"/>
            <w:storeMappedDataAs w:val="dateTime"/>
            <w:calendar w:val="gregorian"/>
          </w:date>
        </w:sdtPr>
        <w:sdtEndPr/>
        <w:sdtContent>
          <w:r w:rsidR="00771ADB">
            <w:rPr>
              <w:rFonts w:ascii="Arial" w:hAnsi="Arial" w:cs="Arial"/>
              <w:b/>
              <w:bCs/>
            </w:rPr>
            <w:t>03/08/2021</w:t>
          </w:r>
        </w:sdtContent>
      </w:sdt>
    </w:p>
    <w:p w14:paraId="559C3671" w14:textId="3A87AF75" w:rsidR="007A35A7" w:rsidRPr="00BB435E" w:rsidRDefault="007A35A7" w:rsidP="00F47E31">
      <w:pPr>
        <w:rPr>
          <w:rFonts w:ascii="Arial" w:hAnsi="Arial" w:cs="Arial"/>
          <w:b/>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380E8A">
            <w:rPr>
              <w:rFonts w:ascii="Arial" w:hAnsi="Arial" w:cs="Arial"/>
              <w:b/>
              <w:bCs/>
            </w:rPr>
            <w:t xml:space="preserve">Primary Care Local Enhanced Services </w:t>
          </w:r>
        </w:sdtContent>
      </w:sdt>
    </w:p>
    <w:p w14:paraId="69070772" w14:textId="31A66206"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text/>
        </w:sdtPr>
        <w:sdtEndPr/>
        <w:sdtContent>
          <w:r w:rsidR="00380E8A">
            <w:rPr>
              <w:rFonts w:ascii="Arial" w:hAnsi="Arial" w:cs="Arial"/>
              <w:b/>
              <w:bCs/>
            </w:rPr>
            <w:t xml:space="preserve">Sarah Dawson </w:t>
          </w:r>
        </w:sdtContent>
      </w:sdt>
    </w:p>
    <w:p w14:paraId="50602481" w14:textId="04084290"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9642D0">
            <w:rPr>
              <w:rFonts w:ascii="Arial" w:hAnsi="Arial" w:cs="Arial"/>
              <w:b/>
              <w:bCs/>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6FCFA6FA">
                <wp:extent cx="6748851" cy="1314450"/>
                <wp:effectExtent l="0" t="0" r="1397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851"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72B8A5AE"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771ADB">
                                  <w:rPr>
                                    <w:rFonts w:ascii="MS Gothic" w:eastAsia="MS Gothic" w:hAnsi="MS Gothic" w:cstheme="minorHAnsi" w:hint="eastAsia"/>
                                  </w:rPr>
                                  <w:t>☒</w:t>
                                </w:r>
                              </w:sdtContent>
                            </w:sdt>
                          </w:p>
                          <w:p w14:paraId="35125D31" w14:textId="44B76A95"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sidR="00771ADB">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12A447A6"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F77710">
                                  <w:rPr>
                                    <w:rFonts w:ascii="MS Gothic" w:eastAsia="MS Gothic" w:hAnsi="MS Gothic" w:cstheme="minorHAnsi" w:hint="eastAsia"/>
                                  </w:rPr>
                                  <w:t>☐</w:t>
                                </w:r>
                              </w:sdtContent>
                            </w:sdt>
                          </w:p>
                          <w:p w14:paraId="0E98AE76" w14:textId="0E8263FE"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9674CC">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31.4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72B8A5AE"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771ADB">
                            <w:rPr>
                              <w:rFonts w:ascii="MS Gothic" w:eastAsia="MS Gothic" w:hAnsi="MS Gothic" w:cstheme="minorHAnsi" w:hint="eastAsia"/>
                            </w:rPr>
                            <w:t>☒</w:t>
                          </w:r>
                        </w:sdtContent>
                      </w:sdt>
                    </w:p>
                    <w:p w14:paraId="35125D31" w14:textId="44B76A95"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sidR="00771ADB">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12A447A6"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F77710">
                            <w:rPr>
                              <w:rFonts w:ascii="MS Gothic" w:eastAsia="MS Gothic" w:hAnsi="MS Gothic" w:cstheme="minorHAnsi" w:hint="eastAsia"/>
                            </w:rPr>
                            <w:t>☐</w:t>
                          </w:r>
                        </w:sdtContent>
                      </w:sdt>
                    </w:p>
                    <w:p w14:paraId="0E98AE76" w14:textId="0E8263FE"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9674CC">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10627" w:type="dxa"/>
        <w:tblLayout w:type="fixed"/>
        <w:tblLook w:val="04A0" w:firstRow="1" w:lastRow="0" w:firstColumn="1" w:lastColumn="0" w:noHBand="0" w:noVBand="1"/>
      </w:tblPr>
      <w:tblGrid>
        <w:gridCol w:w="2258"/>
        <w:gridCol w:w="8369"/>
      </w:tblGrid>
      <w:tr w:rsidR="003F1101" w:rsidRPr="003F1101" w14:paraId="78A95E75" w14:textId="77777777" w:rsidTr="00380E8A">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369" w:type="dxa"/>
          </w:tcPr>
          <w:p w14:paraId="31933D74" w14:textId="6181177F" w:rsidR="003F1101" w:rsidRPr="003011BF" w:rsidRDefault="003011BF" w:rsidP="008924CE">
            <w:pPr>
              <w:pStyle w:val="NoSpacing"/>
              <w:rPr>
                <w:rFonts w:ascii="Arial" w:hAnsi="Arial" w:cs="Arial"/>
              </w:rPr>
            </w:pPr>
            <w:r w:rsidRPr="003011BF">
              <w:rPr>
                <w:rFonts w:ascii="Arial" w:hAnsi="Arial" w:cs="Arial"/>
              </w:rPr>
              <w:t>This report is to update PCCC on the Local Enhanced Services and to seek approval to extend</w:t>
            </w:r>
            <w:r w:rsidR="00CA5CB0">
              <w:rPr>
                <w:rFonts w:ascii="Arial" w:hAnsi="Arial" w:cs="Arial"/>
              </w:rPr>
              <w:t>/decommission these as per the details below</w:t>
            </w:r>
            <w:r w:rsidRPr="003011BF">
              <w:rPr>
                <w:rFonts w:ascii="Arial" w:hAnsi="Arial" w:cs="Arial"/>
              </w:rPr>
              <w:t xml:space="preserve">. </w:t>
            </w:r>
          </w:p>
        </w:tc>
      </w:tr>
      <w:tr w:rsidR="003F1101" w:rsidRPr="003F1101" w14:paraId="6854EABB" w14:textId="77777777" w:rsidTr="00380E8A">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369" w:type="dxa"/>
          </w:tcPr>
          <w:p w14:paraId="66B92889" w14:textId="66A84F1D" w:rsidR="003F1101" w:rsidRPr="003011BF" w:rsidRDefault="003011BF" w:rsidP="00BB435E">
            <w:pPr>
              <w:pStyle w:val="NoSpacing"/>
              <w:rPr>
                <w:rFonts w:ascii="Arial" w:hAnsi="Arial" w:cs="Arial"/>
                <w:bCs/>
              </w:rPr>
            </w:pPr>
            <w:r w:rsidRPr="003011BF">
              <w:rPr>
                <w:rFonts w:ascii="Arial" w:hAnsi="Arial" w:cs="Arial"/>
                <w:bCs/>
              </w:rPr>
              <w:t xml:space="preserve">PCCC are asked to support the recommended changes and extensions as detailed below. </w:t>
            </w:r>
          </w:p>
        </w:tc>
      </w:tr>
      <w:tr w:rsidR="003F1101" w:rsidRPr="003F1101" w14:paraId="7C916997" w14:textId="77777777" w:rsidTr="00380E8A">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369" w:type="dxa"/>
          </w:tcPr>
          <w:p w14:paraId="43645EB0" w14:textId="66B298D7" w:rsidR="003F1101" w:rsidRPr="003011BF" w:rsidRDefault="003011BF" w:rsidP="00771ADB">
            <w:pPr>
              <w:pStyle w:val="Default"/>
              <w:jc w:val="both"/>
              <w:rPr>
                <w:color w:val="auto"/>
                <w:sz w:val="22"/>
                <w:szCs w:val="22"/>
              </w:rPr>
            </w:pPr>
            <w:r w:rsidRPr="003011BF">
              <w:rPr>
                <w:color w:val="auto"/>
                <w:sz w:val="22"/>
                <w:szCs w:val="22"/>
              </w:rPr>
              <w:t>PCN Clinical Directors’ forum</w:t>
            </w:r>
          </w:p>
        </w:tc>
      </w:tr>
      <w:tr w:rsidR="003F1101" w:rsidRPr="003F1101" w14:paraId="540B16A3" w14:textId="77777777" w:rsidTr="00380E8A">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369" w:type="dxa"/>
          </w:tcPr>
          <w:p w14:paraId="48A5E69E" w14:textId="221ABA57" w:rsidR="003F1101" w:rsidRPr="003F1101" w:rsidRDefault="00DE4FA0" w:rsidP="003F1101">
            <w:pPr>
              <w:pStyle w:val="Default"/>
              <w:jc w:val="both"/>
              <w:rPr>
                <w:bCs/>
                <w:color w:val="auto"/>
                <w:sz w:val="22"/>
                <w:szCs w:val="22"/>
              </w:rPr>
            </w:pPr>
            <w:r>
              <w:rPr>
                <w:bCs/>
                <w:color w:val="auto"/>
                <w:sz w:val="22"/>
                <w:szCs w:val="22"/>
              </w:rPr>
              <w:t>Not applicable</w:t>
            </w:r>
            <w:r w:rsidR="006B0838">
              <w:rPr>
                <w:bCs/>
                <w:color w:val="auto"/>
                <w:sz w:val="22"/>
                <w:szCs w:val="22"/>
              </w:rPr>
              <w:t xml:space="preserve"> </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380E8A">
        <w:trPr>
          <w:trHeight w:val="268"/>
        </w:trPr>
        <w:tc>
          <w:tcPr>
            <w:tcW w:w="2258" w:type="dxa"/>
            <w:shd w:val="clear" w:color="auto" w:fill="767171" w:themeFill="background2" w:themeFillShade="80"/>
          </w:tcPr>
          <w:p w14:paraId="718CB605" w14:textId="77777777" w:rsidR="003F1101" w:rsidRPr="00DE4FA0" w:rsidRDefault="003F1101" w:rsidP="003F1101">
            <w:pPr>
              <w:pStyle w:val="Default"/>
              <w:jc w:val="center"/>
              <w:rPr>
                <w:bCs/>
                <w:color w:val="FFFFFF" w:themeColor="background1"/>
                <w:sz w:val="22"/>
                <w:szCs w:val="22"/>
              </w:rPr>
            </w:pPr>
            <w:r w:rsidRPr="00DE4FA0">
              <w:rPr>
                <w:bCs/>
                <w:color w:val="FFFFFF" w:themeColor="background1"/>
                <w:sz w:val="22"/>
                <w:szCs w:val="22"/>
              </w:rPr>
              <w:t>Committee Process and Assurance:</w:t>
            </w:r>
          </w:p>
        </w:tc>
        <w:tc>
          <w:tcPr>
            <w:tcW w:w="8369" w:type="dxa"/>
          </w:tcPr>
          <w:p w14:paraId="3E2FDADF" w14:textId="62D5A47E" w:rsidR="003F1101" w:rsidRPr="00DE4FA0" w:rsidRDefault="00901167" w:rsidP="003F1101">
            <w:pPr>
              <w:pStyle w:val="Default"/>
              <w:jc w:val="both"/>
              <w:rPr>
                <w:bCs/>
                <w:sz w:val="22"/>
                <w:szCs w:val="22"/>
              </w:rPr>
            </w:pPr>
            <w:r>
              <w:rPr>
                <w:bCs/>
                <w:sz w:val="22"/>
                <w:szCs w:val="22"/>
              </w:rPr>
              <w:t>Not applicable</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113"/>
        <w:gridCol w:w="3316"/>
        <w:gridCol w:w="554"/>
        <w:gridCol w:w="4045"/>
        <w:gridCol w:w="593"/>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6139E0BF" w:rsidR="001712C0" w:rsidRDefault="003011BF"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7608AEE4" w:rsidR="001712C0" w:rsidRDefault="00380E8A"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0"/>
                <w14:checkedState w14:val="2612" w14:font="MS Gothic"/>
                <w14:uncheckedState w14:val="2610" w14:font="MS Gothic"/>
              </w14:checkbox>
            </w:sdtPr>
            <w:sdtEndPr/>
            <w:sdtContent>
              <w:p w14:paraId="60CB93C9" w14:textId="5EEB2EEA" w:rsidR="00DE79E3" w:rsidRPr="001712C0" w:rsidRDefault="00380E8A"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1"/>
                <w14:checkedState w14:val="2612" w14:font="MS Gothic"/>
                <w14:uncheckedState w14:val="2610" w14:font="MS Gothic"/>
              </w14:checkbox>
            </w:sdtPr>
            <w:sdtEndPr/>
            <w:sdtContent>
              <w:p w14:paraId="5FEA6376" w14:textId="6F19DC50" w:rsidR="00DE79E3" w:rsidRDefault="00CA5CB0"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165823AF" w:rsidR="00DE79E3" w:rsidRPr="001712C0" w:rsidRDefault="00380E8A"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0621"/>
      </w:tblGrid>
      <w:tr w:rsidR="008D383A" w14:paraId="0DE5211B" w14:textId="77777777" w:rsidTr="003E4BFE">
        <w:trPr>
          <w:trHeight w:val="1704"/>
        </w:trPr>
        <w:tc>
          <w:tcPr>
            <w:tcW w:w="11096" w:type="dxa"/>
            <w:vAlign w:val="center"/>
          </w:tcPr>
          <w:p w14:paraId="316F177F" w14:textId="75F75C93" w:rsidR="008924CE" w:rsidRDefault="00CA5CB0" w:rsidP="008D383A">
            <w:pPr>
              <w:rPr>
                <w:rFonts w:ascii="Arial" w:hAnsi="Arial" w:cs="Arial"/>
              </w:rPr>
            </w:pPr>
            <w:r>
              <w:rPr>
                <w:rFonts w:ascii="Arial" w:hAnsi="Arial" w:cs="Arial"/>
              </w:rPr>
              <w:t xml:space="preserve">By ensuring all NEL patients have access to the services, where these were previously not provided by a GP Practice, there may be a small increase in the overall amount spent. </w:t>
            </w:r>
          </w:p>
        </w:tc>
      </w:tr>
    </w:tbl>
    <w:p w14:paraId="2950BB8E" w14:textId="77777777" w:rsidR="00DE4FA0" w:rsidRDefault="00DE4FA0" w:rsidP="007A35A7">
      <w:pPr>
        <w:rPr>
          <w:rFonts w:ascii="Arial" w:hAnsi="Arial" w:cs="Arial"/>
          <w:b/>
          <w:bCs/>
        </w:rPr>
      </w:pPr>
    </w:p>
    <w:p w14:paraId="1598F8D0" w14:textId="77777777" w:rsidR="006B0838" w:rsidRDefault="006B0838" w:rsidP="007A35A7">
      <w:pPr>
        <w:rPr>
          <w:rFonts w:ascii="Arial" w:hAnsi="Arial" w:cs="Arial"/>
          <w:b/>
          <w:bCs/>
        </w:rPr>
      </w:pPr>
    </w:p>
    <w:p w14:paraId="5BFF5B90" w14:textId="77777777" w:rsidR="00771ADB" w:rsidRDefault="00771ADB" w:rsidP="007A35A7">
      <w:pPr>
        <w:rPr>
          <w:rFonts w:ascii="Arial" w:hAnsi="Arial" w:cs="Arial"/>
          <w:b/>
          <w:bCs/>
        </w:rPr>
      </w:pPr>
    </w:p>
    <w:p w14:paraId="163665E4" w14:textId="49584FEF" w:rsidR="00DB7724" w:rsidRDefault="00DB7724" w:rsidP="007A35A7">
      <w:pPr>
        <w:rPr>
          <w:rFonts w:ascii="Arial" w:hAnsi="Arial" w:cs="Arial"/>
        </w:rPr>
      </w:pPr>
      <w:r>
        <w:rPr>
          <w:rFonts w:ascii="Arial" w:hAnsi="Arial" w:cs="Arial"/>
          <w:b/>
          <w:bCs/>
        </w:rPr>
        <w:t>Executive Summary</w:t>
      </w:r>
    </w:p>
    <w:p w14:paraId="69992076" w14:textId="77777777" w:rsidR="00380E8A" w:rsidRDefault="00380E8A" w:rsidP="00380E8A">
      <w:pPr>
        <w:rPr>
          <w:rFonts w:ascii="Arial" w:hAnsi="Arial" w:cs="Arial"/>
          <w:b/>
          <w:bCs/>
          <w:lang w:val="en-GB"/>
        </w:rPr>
      </w:pPr>
    </w:p>
    <w:p w14:paraId="225EF60B" w14:textId="0C45B764" w:rsidR="00380E8A" w:rsidRPr="00380E8A" w:rsidRDefault="00380E8A" w:rsidP="00380E8A">
      <w:pPr>
        <w:rPr>
          <w:rFonts w:ascii="Arial" w:hAnsi="Arial" w:cs="Arial"/>
          <w:lang w:val="en-GB"/>
        </w:rPr>
      </w:pPr>
      <w:r w:rsidRPr="00380E8A">
        <w:rPr>
          <w:rFonts w:ascii="Arial" w:hAnsi="Arial" w:cs="Arial"/>
          <w:b/>
          <w:bCs/>
          <w:lang w:val="en-GB"/>
        </w:rPr>
        <w:t xml:space="preserve">Introduction </w:t>
      </w:r>
    </w:p>
    <w:p w14:paraId="3011BB98" w14:textId="077BE0A7" w:rsidR="00380E8A" w:rsidRDefault="00380E8A" w:rsidP="004970B0">
      <w:pPr>
        <w:jc w:val="both"/>
        <w:rPr>
          <w:rFonts w:ascii="Arial" w:hAnsi="Arial" w:cs="Arial"/>
          <w:lang w:val="en-GB"/>
        </w:rPr>
      </w:pPr>
      <w:r w:rsidRPr="00380E8A">
        <w:rPr>
          <w:rFonts w:ascii="Arial" w:hAnsi="Arial" w:cs="Arial"/>
          <w:lang w:val="en-GB"/>
        </w:rPr>
        <w:t xml:space="preserve">The CCG currently commissions a number of local Primary Care schemes from individual practices which are incorporated into a Standard NHS Contract between the CCG and each </w:t>
      </w:r>
      <w:proofErr w:type="gramStart"/>
      <w:r w:rsidRPr="00380E8A">
        <w:rPr>
          <w:rFonts w:ascii="Arial" w:hAnsi="Arial" w:cs="Arial"/>
          <w:lang w:val="en-GB"/>
        </w:rPr>
        <w:t>practice</w:t>
      </w:r>
      <w:proofErr w:type="gramEnd"/>
      <w:r w:rsidRPr="00380E8A">
        <w:rPr>
          <w:rFonts w:ascii="Arial" w:hAnsi="Arial" w:cs="Arial"/>
          <w:lang w:val="en-GB"/>
        </w:rPr>
        <w:t xml:space="preserve"> and this contract runs until </w:t>
      </w:r>
      <w:r>
        <w:rPr>
          <w:rFonts w:ascii="Arial" w:hAnsi="Arial" w:cs="Arial"/>
          <w:lang w:val="en-GB"/>
        </w:rPr>
        <w:t>30</w:t>
      </w:r>
      <w:r w:rsidRPr="00380E8A">
        <w:rPr>
          <w:rFonts w:ascii="Arial" w:hAnsi="Arial" w:cs="Arial"/>
          <w:vertAlign w:val="superscript"/>
          <w:lang w:val="en-GB"/>
        </w:rPr>
        <w:t>th</w:t>
      </w:r>
      <w:r>
        <w:rPr>
          <w:rFonts w:ascii="Arial" w:hAnsi="Arial" w:cs="Arial"/>
          <w:lang w:val="en-GB"/>
        </w:rPr>
        <w:t xml:space="preserve"> September </w:t>
      </w:r>
      <w:r w:rsidRPr="00380E8A">
        <w:rPr>
          <w:rFonts w:ascii="Arial" w:hAnsi="Arial" w:cs="Arial"/>
          <w:lang w:val="en-GB"/>
        </w:rPr>
        <w:t>2021. The Committee has previously received individual updates for each scheme as a review process has taken place.</w:t>
      </w:r>
      <w:r>
        <w:rPr>
          <w:rFonts w:ascii="Arial" w:hAnsi="Arial" w:cs="Arial"/>
          <w:lang w:val="en-GB"/>
        </w:rPr>
        <w:t xml:space="preserve"> </w:t>
      </w:r>
      <w:r w:rsidRPr="00380E8A">
        <w:rPr>
          <w:rFonts w:ascii="Arial" w:hAnsi="Arial" w:cs="Arial"/>
          <w:lang w:val="en-GB"/>
        </w:rPr>
        <w:t xml:space="preserve"> </w:t>
      </w:r>
    </w:p>
    <w:p w14:paraId="576E29B4" w14:textId="77777777" w:rsidR="00380E8A" w:rsidRPr="00380E8A" w:rsidRDefault="00380E8A" w:rsidP="00380E8A">
      <w:pPr>
        <w:rPr>
          <w:rFonts w:ascii="Arial" w:hAnsi="Arial" w:cs="Arial"/>
          <w:lang w:val="en-GB"/>
        </w:rPr>
      </w:pPr>
    </w:p>
    <w:p w14:paraId="33568784" w14:textId="77777777" w:rsidR="00380E8A" w:rsidRPr="00380E8A" w:rsidRDefault="00380E8A" w:rsidP="00380E8A">
      <w:pPr>
        <w:rPr>
          <w:rFonts w:ascii="Arial" w:hAnsi="Arial" w:cs="Arial"/>
          <w:lang w:val="en-GB"/>
        </w:rPr>
      </w:pPr>
      <w:r w:rsidRPr="00380E8A">
        <w:rPr>
          <w:rFonts w:ascii="Arial" w:hAnsi="Arial" w:cs="Arial"/>
          <w:b/>
          <w:bCs/>
          <w:lang w:val="en-GB"/>
        </w:rPr>
        <w:t xml:space="preserve">Background </w:t>
      </w:r>
    </w:p>
    <w:p w14:paraId="1999AFDE" w14:textId="73E7AB3B" w:rsidR="00380E8A" w:rsidRPr="00380E8A" w:rsidRDefault="00380E8A" w:rsidP="004970B0">
      <w:pPr>
        <w:jc w:val="both"/>
        <w:rPr>
          <w:rFonts w:ascii="Arial" w:hAnsi="Arial" w:cs="Arial"/>
          <w:lang w:val="en-GB"/>
        </w:rPr>
      </w:pPr>
      <w:r w:rsidRPr="00380E8A">
        <w:rPr>
          <w:rFonts w:ascii="Arial" w:hAnsi="Arial" w:cs="Arial"/>
          <w:lang w:val="en-GB"/>
        </w:rPr>
        <w:t xml:space="preserve">The local schemes outline the more specialised services to be provided within Primary Care and are designed to cover the extended aspects of clinical care of the patients, all of which are beyond the scope of essential services within the </w:t>
      </w:r>
      <w:r w:rsidR="003011BF">
        <w:rPr>
          <w:rFonts w:ascii="Arial" w:hAnsi="Arial" w:cs="Arial"/>
          <w:lang w:val="en-GB"/>
        </w:rPr>
        <w:t xml:space="preserve">primary care </w:t>
      </w:r>
      <w:r w:rsidRPr="00380E8A">
        <w:rPr>
          <w:rFonts w:ascii="Arial" w:hAnsi="Arial" w:cs="Arial"/>
          <w:lang w:val="en-GB"/>
        </w:rPr>
        <w:t xml:space="preserve">contracts. Furthermore, some of these services may ease pressures on acute services. </w:t>
      </w:r>
    </w:p>
    <w:p w14:paraId="0C4C2294" w14:textId="77777777" w:rsidR="00380E8A" w:rsidRDefault="00380E8A" w:rsidP="00380E8A">
      <w:pPr>
        <w:rPr>
          <w:rFonts w:ascii="Arial" w:hAnsi="Arial" w:cs="Arial"/>
          <w:b/>
          <w:bCs/>
          <w:lang w:val="en-GB"/>
        </w:rPr>
      </w:pPr>
    </w:p>
    <w:p w14:paraId="37FC941E" w14:textId="18799B6B" w:rsidR="00380E8A" w:rsidRDefault="00380E8A" w:rsidP="00380E8A">
      <w:pPr>
        <w:rPr>
          <w:rFonts w:ascii="Arial" w:hAnsi="Arial" w:cs="Arial"/>
          <w:b/>
          <w:bCs/>
          <w:lang w:val="en-GB"/>
        </w:rPr>
      </w:pPr>
      <w:r w:rsidRPr="00380E8A">
        <w:rPr>
          <w:rFonts w:ascii="Arial" w:hAnsi="Arial" w:cs="Arial"/>
          <w:b/>
          <w:bCs/>
          <w:lang w:val="en-GB"/>
        </w:rPr>
        <w:t xml:space="preserve">Current position </w:t>
      </w:r>
    </w:p>
    <w:p w14:paraId="6FCB0CC6" w14:textId="6C53A823" w:rsidR="00380E8A" w:rsidRDefault="00380E8A" w:rsidP="004970B0">
      <w:pPr>
        <w:jc w:val="both"/>
        <w:rPr>
          <w:rFonts w:ascii="Arial" w:hAnsi="Arial" w:cs="Arial"/>
          <w:lang w:val="en-GB"/>
        </w:rPr>
      </w:pPr>
      <w:r w:rsidRPr="00380E8A">
        <w:rPr>
          <w:rFonts w:ascii="Arial" w:hAnsi="Arial" w:cs="Arial"/>
          <w:lang w:val="en-GB"/>
        </w:rPr>
        <w:t xml:space="preserve">The CCG </w:t>
      </w:r>
      <w:r>
        <w:rPr>
          <w:rFonts w:ascii="Arial" w:hAnsi="Arial" w:cs="Arial"/>
          <w:lang w:val="en-GB"/>
        </w:rPr>
        <w:t>has reviewed the provision of e</w:t>
      </w:r>
      <w:r w:rsidRPr="00380E8A">
        <w:rPr>
          <w:rFonts w:ascii="Arial" w:hAnsi="Arial" w:cs="Arial"/>
          <w:lang w:val="en-GB"/>
        </w:rPr>
        <w:t xml:space="preserve">ach of the local schemes to assess current need, and delivery method. The objectives of each of these services are: </w:t>
      </w:r>
    </w:p>
    <w:p w14:paraId="60664352" w14:textId="77777777" w:rsidR="00380E8A" w:rsidRPr="00380E8A" w:rsidRDefault="00380E8A" w:rsidP="00380E8A">
      <w:pPr>
        <w:rPr>
          <w:rFonts w:ascii="Arial" w:hAnsi="Arial" w:cs="Arial"/>
          <w:lang w:val="en-GB"/>
        </w:rPr>
      </w:pPr>
    </w:p>
    <w:p w14:paraId="5BB60BE1" w14:textId="77777777" w:rsidR="00380E8A" w:rsidRPr="00380E8A" w:rsidRDefault="00380E8A" w:rsidP="00380E8A">
      <w:pPr>
        <w:rPr>
          <w:rFonts w:ascii="Arial" w:hAnsi="Arial" w:cs="Arial"/>
          <w:lang w:val="en-GB"/>
        </w:rPr>
      </w:pPr>
      <w:r w:rsidRPr="00380E8A">
        <w:rPr>
          <w:rFonts w:ascii="Arial" w:hAnsi="Arial" w:cs="Arial"/>
          <w:lang w:val="en-GB"/>
        </w:rPr>
        <w:t xml:space="preserve">• To provide a safe and clinically effective service for patients within a primary care </w:t>
      </w:r>
      <w:proofErr w:type="gramStart"/>
      <w:r w:rsidRPr="00380E8A">
        <w:rPr>
          <w:rFonts w:ascii="Arial" w:hAnsi="Arial" w:cs="Arial"/>
          <w:lang w:val="en-GB"/>
        </w:rPr>
        <w:t>environment;</w:t>
      </w:r>
      <w:proofErr w:type="gramEnd"/>
      <w:r w:rsidRPr="00380E8A">
        <w:rPr>
          <w:rFonts w:ascii="Arial" w:hAnsi="Arial" w:cs="Arial"/>
          <w:lang w:val="en-GB"/>
        </w:rPr>
        <w:t xml:space="preserve"> </w:t>
      </w:r>
    </w:p>
    <w:p w14:paraId="71F28BA1" w14:textId="77777777" w:rsidR="00380E8A" w:rsidRPr="00380E8A" w:rsidRDefault="00380E8A" w:rsidP="00380E8A">
      <w:pPr>
        <w:rPr>
          <w:rFonts w:ascii="Arial" w:hAnsi="Arial" w:cs="Arial"/>
          <w:lang w:val="en-GB"/>
        </w:rPr>
      </w:pPr>
      <w:r w:rsidRPr="00380E8A">
        <w:rPr>
          <w:rFonts w:ascii="Arial" w:hAnsi="Arial" w:cs="Arial"/>
          <w:lang w:val="en-GB"/>
        </w:rPr>
        <w:t xml:space="preserve">• To provide a locally accessible service that enhances the patient </w:t>
      </w:r>
      <w:proofErr w:type="gramStart"/>
      <w:r w:rsidRPr="00380E8A">
        <w:rPr>
          <w:rFonts w:ascii="Arial" w:hAnsi="Arial" w:cs="Arial"/>
          <w:lang w:val="en-GB"/>
        </w:rPr>
        <w:t>experience;</w:t>
      </w:r>
      <w:proofErr w:type="gramEnd"/>
      <w:r w:rsidRPr="00380E8A">
        <w:rPr>
          <w:rFonts w:ascii="Arial" w:hAnsi="Arial" w:cs="Arial"/>
          <w:lang w:val="en-GB"/>
        </w:rPr>
        <w:t xml:space="preserve"> </w:t>
      </w:r>
    </w:p>
    <w:p w14:paraId="00E397FA" w14:textId="77777777" w:rsidR="00380E8A" w:rsidRPr="00380E8A" w:rsidRDefault="00380E8A" w:rsidP="00380E8A">
      <w:pPr>
        <w:rPr>
          <w:rFonts w:ascii="Arial" w:hAnsi="Arial" w:cs="Arial"/>
          <w:lang w:val="en-GB"/>
        </w:rPr>
      </w:pPr>
      <w:r w:rsidRPr="00380E8A">
        <w:rPr>
          <w:rFonts w:ascii="Arial" w:hAnsi="Arial" w:cs="Arial"/>
          <w:lang w:val="en-GB"/>
        </w:rPr>
        <w:t xml:space="preserve">• To reduce patient attendances in secondary </w:t>
      </w:r>
      <w:proofErr w:type="gramStart"/>
      <w:r w:rsidRPr="00380E8A">
        <w:rPr>
          <w:rFonts w:ascii="Arial" w:hAnsi="Arial" w:cs="Arial"/>
          <w:lang w:val="en-GB"/>
        </w:rPr>
        <w:t>care;</w:t>
      </w:r>
      <w:proofErr w:type="gramEnd"/>
      <w:r w:rsidRPr="00380E8A">
        <w:rPr>
          <w:rFonts w:ascii="Arial" w:hAnsi="Arial" w:cs="Arial"/>
          <w:lang w:val="en-GB"/>
        </w:rPr>
        <w:t xml:space="preserve"> </w:t>
      </w:r>
    </w:p>
    <w:p w14:paraId="364A084B" w14:textId="77777777" w:rsidR="00380E8A" w:rsidRPr="00380E8A" w:rsidRDefault="00380E8A" w:rsidP="00380E8A">
      <w:pPr>
        <w:rPr>
          <w:rFonts w:ascii="Arial" w:hAnsi="Arial" w:cs="Arial"/>
          <w:lang w:val="en-GB"/>
        </w:rPr>
      </w:pPr>
      <w:r w:rsidRPr="00380E8A">
        <w:rPr>
          <w:rFonts w:ascii="Arial" w:hAnsi="Arial" w:cs="Arial"/>
          <w:lang w:val="en-GB"/>
        </w:rPr>
        <w:t xml:space="preserve">• To ensure the most efficient use of NHS </w:t>
      </w:r>
      <w:proofErr w:type="gramStart"/>
      <w:r w:rsidRPr="00380E8A">
        <w:rPr>
          <w:rFonts w:ascii="Arial" w:hAnsi="Arial" w:cs="Arial"/>
          <w:lang w:val="en-GB"/>
        </w:rPr>
        <w:t>resources;</w:t>
      </w:r>
      <w:proofErr w:type="gramEnd"/>
      <w:r w:rsidRPr="00380E8A">
        <w:rPr>
          <w:rFonts w:ascii="Arial" w:hAnsi="Arial" w:cs="Arial"/>
          <w:lang w:val="en-GB"/>
        </w:rPr>
        <w:t xml:space="preserve"> </w:t>
      </w:r>
    </w:p>
    <w:p w14:paraId="512D011C" w14:textId="77777777" w:rsidR="00380E8A" w:rsidRPr="00380E8A" w:rsidRDefault="00380E8A" w:rsidP="00380E8A">
      <w:pPr>
        <w:rPr>
          <w:rFonts w:ascii="Arial" w:hAnsi="Arial" w:cs="Arial"/>
          <w:lang w:val="en-GB"/>
        </w:rPr>
      </w:pPr>
      <w:r w:rsidRPr="00380E8A">
        <w:rPr>
          <w:rFonts w:ascii="Arial" w:hAnsi="Arial" w:cs="Arial"/>
          <w:lang w:val="en-GB"/>
        </w:rPr>
        <w:t xml:space="preserve">• Provide a holistic approach to patient </w:t>
      </w:r>
      <w:proofErr w:type="gramStart"/>
      <w:r w:rsidRPr="00380E8A">
        <w:rPr>
          <w:rFonts w:ascii="Arial" w:hAnsi="Arial" w:cs="Arial"/>
          <w:lang w:val="en-GB"/>
        </w:rPr>
        <w:t>care;</w:t>
      </w:r>
      <w:proofErr w:type="gramEnd"/>
      <w:r w:rsidRPr="00380E8A">
        <w:rPr>
          <w:rFonts w:ascii="Arial" w:hAnsi="Arial" w:cs="Arial"/>
          <w:lang w:val="en-GB"/>
        </w:rPr>
        <w:t xml:space="preserve"> </w:t>
      </w:r>
    </w:p>
    <w:p w14:paraId="469068A3" w14:textId="77777777" w:rsidR="00380E8A" w:rsidRPr="00380E8A" w:rsidRDefault="00380E8A" w:rsidP="00380E8A">
      <w:pPr>
        <w:rPr>
          <w:rFonts w:ascii="Arial" w:hAnsi="Arial" w:cs="Arial"/>
          <w:lang w:val="en-GB"/>
        </w:rPr>
      </w:pPr>
      <w:r w:rsidRPr="00380E8A">
        <w:rPr>
          <w:rFonts w:ascii="Arial" w:hAnsi="Arial" w:cs="Arial"/>
          <w:lang w:val="en-GB"/>
        </w:rPr>
        <w:t xml:space="preserve">• Provide an equitable service for all users. </w:t>
      </w:r>
    </w:p>
    <w:p w14:paraId="2D0B0A69" w14:textId="77777777" w:rsidR="00380E8A" w:rsidRPr="00380E8A" w:rsidRDefault="00380E8A" w:rsidP="00380E8A">
      <w:pPr>
        <w:rPr>
          <w:rFonts w:ascii="Arial" w:hAnsi="Arial" w:cs="Arial"/>
          <w:lang w:val="en-GB"/>
        </w:rPr>
      </w:pPr>
    </w:p>
    <w:p w14:paraId="4040E4D6" w14:textId="77777777" w:rsidR="00380E8A" w:rsidRDefault="00380E8A" w:rsidP="00380E8A">
      <w:pPr>
        <w:rPr>
          <w:rFonts w:ascii="Arial" w:hAnsi="Arial" w:cs="Arial"/>
          <w:lang w:val="en-GB"/>
        </w:rPr>
      </w:pPr>
      <w:r>
        <w:rPr>
          <w:rFonts w:ascii="Arial" w:hAnsi="Arial" w:cs="Arial"/>
          <w:lang w:val="en-GB"/>
        </w:rPr>
        <w:t xml:space="preserve">The services fall into 4 categories: </w:t>
      </w:r>
    </w:p>
    <w:p w14:paraId="1BE870F3" w14:textId="77777777" w:rsidR="00380E8A" w:rsidRDefault="00380E8A" w:rsidP="00380E8A">
      <w:pPr>
        <w:rPr>
          <w:rFonts w:ascii="Arial" w:hAnsi="Arial" w:cs="Arial"/>
          <w:lang w:val="en-GB"/>
        </w:rPr>
      </w:pPr>
    </w:p>
    <w:p w14:paraId="13AA983B" w14:textId="5BB79D2D" w:rsidR="006607BF" w:rsidRDefault="006607BF" w:rsidP="006607BF">
      <w:pPr>
        <w:pStyle w:val="ListParagraph"/>
        <w:numPr>
          <w:ilvl w:val="0"/>
          <w:numId w:val="40"/>
        </w:numPr>
        <w:rPr>
          <w:rFonts w:ascii="Arial" w:hAnsi="Arial" w:cs="Arial"/>
          <w:lang w:val="en-GB"/>
        </w:rPr>
      </w:pPr>
      <w:r w:rsidRPr="00380E8A">
        <w:rPr>
          <w:rFonts w:ascii="Arial" w:hAnsi="Arial" w:cs="Arial"/>
          <w:lang w:val="en-GB"/>
        </w:rPr>
        <w:t xml:space="preserve">Commissioned at a practice level with </w:t>
      </w:r>
      <w:r>
        <w:rPr>
          <w:rFonts w:ascii="Arial" w:hAnsi="Arial" w:cs="Arial"/>
          <w:lang w:val="en-GB"/>
        </w:rPr>
        <w:t>all</w:t>
      </w:r>
      <w:r w:rsidRPr="00380E8A">
        <w:rPr>
          <w:rFonts w:ascii="Arial" w:hAnsi="Arial" w:cs="Arial"/>
          <w:lang w:val="en-GB"/>
        </w:rPr>
        <w:t xml:space="preserve"> practices </w:t>
      </w:r>
      <w:r>
        <w:rPr>
          <w:rFonts w:ascii="Arial" w:hAnsi="Arial" w:cs="Arial"/>
          <w:lang w:val="en-GB"/>
        </w:rPr>
        <w:t>signed up</w:t>
      </w:r>
    </w:p>
    <w:p w14:paraId="3B606D43" w14:textId="185942F6" w:rsidR="00380E8A" w:rsidRDefault="00380E8A" w:rsidP="00380E8A">
      <w:pPr>
        <w:pStyle w:val="ListParagraph"/>
        <w:numPr>
          <w:ilvl w:val="0"/>
          <w:numId w:val="40"/>
        </w:numPr>
        <w:rPr>
          <w:rFonts w:ascii="Arial" w:hAnsi="Arial" w:cs="Arial"/>
          <w:lang w:val="en-GB"/>
        </w:rPr>
      </w:pPr>
      <w:r w:rsidRPr="00380E8A">
        <w:rPr>
          <w:rFonts w:ascii="Arial" w:hAnsi="Arial" w:cs="Arial"/>
          <w:lang w:val="en-GB"/>
        </w:rPr>
        <w:t xml:space="preserve">Commissioned at a practice level </w:t>
      </w:r>
      <w:r w:rsidR="003011BF">
        <w:rPr>
          <w:rFonts w:ascii="Arial" w:hAnsi="Arial" w:cs="Arial"/>
          <w:lang w:val="en-GB"/>
        </w:rPr>
        <w:t xml:space="preserve">but not all practices signed up </w:t>
      </w:r>
    </w:p>
    <w:p w14:paraId="1D8C35D2" w14:textId="77777777" w:rsidR="006607BF" w:rsidRPr="006607BF" w:rsidRDefault="006607BF" w:rsidP="006607BF">
      <w:pPr>
        <w:pStyle w:val="ListParagraph"/>
        <w:numPr>
          <w:ilvl w:val="0"/>
          <w:numId w:val="40"/>
        </w:numPr>
        <w:rPr>
          <w:rFonts w:ascii="Arial" w:hAnsi="Arial" w:cs="Arial"/>
          <w:lang w:val="en-GB"/>
        </w:rPr>
      </w:pPr>
      <w:r w:rsidRPr="006607BF">
        <w:rPr>
          <w:rFonts w:ascii="Arial" w:hAnsi="Arial" w:cs="Arial"/>
          <w:lang w:val="en-GB"/>
        </w:rPr>
        <w:t xml:space="preserve">Commissioned across an NEL footprint with provision for all patients </w:t>
      </w:r>
    </w:p>
    <w:p w14:paraId="2420564D" w14:textId="1B5C7F11" w:rsidR="00380E8A" w:rsidRPr="00380E8A" w:rsidRDefault="00380E8A" w:rsidP="00380E8A">
      <w:pPr>
        <w:pStyle w:val="ListParagraph"/>
        <w:numPr>
          <w:ilvl w:val="0"/>
          <w:numId w:val="40"/>
        </w:numPr>
        <w:rPr>
          <w:rFonts w:ascii="Arial" w:hAnsi="Arial" w:cs="Arial"/>
          <w:lang w:val="en-GB"/>
        </w:rPr>
      </w:pPr>
      <w:r w:rsidRPr="00380E8A">
        <w:rPr>
          <w:rFonts w:ascii="Arial" w:hAnsi="Arial" w:cs="Arial"/>
          <w:lang w:val="en-GB"/>
        </w:rPr>
        <w:t>A small number of schemes commissioned with ind</w:t>
      </w:r>
      <w:r w:rsidR="004970B0">
        <w:rPr>
          <w:rFonts w:ascii="Arial" w:hAnsi="Arial" w:cs="Arial"/>
          <w:lang w:val="en-GB"/>
        </w:rPr>
        <w:t>ividual</w:t>
      </w:r>
      <w:r w:rsidRPr="00380E8A">
        <w:rPr>
          <w:rFonts w:ascii="Arial" w:hAnsi="Arial" w:cs="Arial"/>
          <w:lang w:val="en-GB"/>
        </w:rPr>
        <w:t xml:space="preserve"> practices for their registered population only. </w:t>
      </w:r>
    </w:p>
    <w:p w14:paraId="72E45C0F" w14:textId="77777777" w:rsidR="00380E8A" w:rsidRDefault="00380E8A" w:rsidP="00380E8A">
      <w:pPr>
        <w:rPr>
          <w:rFonts w:ascii="Arial" w:hAnsi="Arial" w:cs="Arial"/>
          <w:lang w:val="en-GB"/>
        </w:rPr>
      </w:pPr>
    </w:p>
    <w:p w14:paraId="3B1DA1B6" w14:textId="6401A348" w:rsidR="00380E8A" w:rsidRDefault="00380E8A" w:rsidP="00380E8A">
      <w:pPr>
        <w:rPr>
          <w:rFonts w:ascii="Arial" w:hAnsi="Arial" w:cs="Arial"/>
          <w:lang w:val="en-GB"/>
        </w:rPr>
      </w:pPr>
      <w:r>
        <w:rPr>
          <w:rFonts w:ascii="Arial" w:hAnsi="Arial" w:cs="Arial"/>
          <w:lang w:val="en-GB"/>
        </w:rPr>
        <w:t xml:space="preserve"> </w:t>
      </w:r>
      <w:r w:rsidR="00EC14AE">
        <w:rPr>
          <w:rFonts w:ascii="Arial" w:hAnsi="Arial" w:cs="Arial"/>
          <w:lang w:val="en-GB"/>
        </w:rPr>
        <w:t xml:space="preserve">These are set out in the tables below: </w:t>
      </w:r>
    </w:p>
    <w:p w14:paraId="2DE1FB71" w14:textId="5177E24F" w:rsidR="00EC14AE" w:rsidRDefault="00EC14AE" w:rsidP="00380E8A">
      <w:pPr>
        <w:rPr>
          <w:rFonts w:ascii="Arial" w:hAnsi="Arial" w:cs="Arial"/>
          <w:lang w:val="en-GB"/>
        </w:rPr>
      </w:pPr>
    </w:p>
    <w:p w14:paraId="19452CA0" w14:textId="77777777" w:rsidR="00EC14AE" w:rsidRDefault="00EC14AE" w:rsidP="00380E8A">
      <w:pPr>
        <w:rPr>
          <w:rFonts w:ascii="Arial" w:hAnsi="Arial" w:cs="Arial"/>
          <w:lang w:val="en-GB"/>
        </w:rPr>
      </w:pPr>
    </w:p>
    <w:p w14:paraId="60893314" w14:textId="2ECFDBB4" w:rsidR="00EC14AE" w:rsidRPr="00EC14AE" w:rsidRDefault="006607BF" w:rsidP="00EC14AE">
      <w:pPr>
        <w:spacing w:after="160" w:line="259" w:lineRule="auto"/>
        <w:rPr>
          <w:rFonts w:ascii="Arial" w:eastAsia="Calibri" w:hAnsi="Arial" w:cs="Arial"/>
          <w:b/>
          <w:bCs/>
          <w:lang w:val="en-GB"/>
        </w:rPr>
      </w:pPr>
      <w:r>
        <w:rPr>
          <w:rFonts w:ascii="Arial" w:eastAsia="Calibri" w:hAnsi="Arial" w:cs="Arial"/>
          <w:b/>
          <w:bCs/>
          <w:lang w:val="en-GB"/>
        </w:rPr>
        <w:t xml:space="preserve">Table 1 </w:t>
      </w:r>
      <w:r w:rsidR="00EC14AE" w:rsidRPr="00EC14AE">
        <w:rPr>
          <w:rFonts w:ascii="Arial" w:eastAsia="Calibri" w:hAnsi="Arial" w:cs="Arial"/>
          <w:b/>
          <w:bCs/>
          <w:lang w:val="en-GB"/>
        </w:rPr>
        <w:t xml:space="preserve">Delivered individually by practice for their own patients </w:t>
      </w:r>
    </w:p>
    <w:tbl>
      <w:tblPr>
        <w:tblStyle w:val="TableGrid"/>
        <w:tblW w:w="10621" w:type="dxa"/>
        <w:tblLook w:val="04A0" w:firstRow="1" w:lastRow="0" w:firstColumn="1" w:lastColumn="0" w:noHBand="0" w:noVBand="1"/>
      </w:tblPr>
      <w:tblGrid>
        <w:gridCol w:w="4106"/>
        <w:gridCol w:w="1276"/>
        <w:gridCol w:w="5239"/>
      </w:tblGrid>
      <w:tr w:rsidR="000F14A1" w:rsidRPr="006607BF" w14:paraId="6CA7B1E1" w14:textId="6C40CFD9" w:rsidTr="00B36C37">
        <w:tc>
          <w:tcPr>
            <w:tcW w:w="4106" w:type="dxa"/>
          </w:tcPr>
          <w:p w14:paraId="0A796368" w14:textId="77777777" w:rsidR="000F14A1" w:rsidRPr="00EC14AE" w:rsidRDefault="000F14A1" w:rsidP="00EC14AE">
            <w:pPr>
              <w:rPr>
                <w:rFonts w:ascii="Arial" w:eastAsia="Calibri" w:hAnsi="Arial" w:cs="Arial"/>
                <w:b/>
                <w:bCs/>
                <w:lang w:val="en-GB"/>
              </w:rPr>
            </w:pPr>
            <w:bookmarkStart w:id="0" w:name="_Hlk73627439"/>
            <w:r w:rsidRPr="00EC14AE">
              <w:rPr>
                <w:rFonts w:ascii="Arial" w:eastAsia="Calibri" w:hAnsi="Arial" w:cs="Arial"/>
                <w:b/>
                <w:bCs/>
                <w:lang w:val="en-GB"/>
              </w:rPr>
              <w:t xml:space="preserve">Service </w:t>
            </w:r>
          </w:p>
        </w:tc>
        <w:tc>
          <w:tcPr>
            <w:tcW w:w="1276" w:type="dxa"/>
          </w:tcPr>
          <w:p w14:paraId="6DE737CA" w14:textId="77777777" w:rsidR="000F14A1" w:rsidRPr="00EC14AE" w:rsidRDefault="000F14A1" w:rsidP="00EC14AE">
            <w:pPr>
              <w:rPr>
                <w:rFonts w:ascii="Arial" w:eastAsia="Calibri" w:hAnsi="Arial" w:cs="Arial"/>
                <w:b/>
                <w:bCs/>
                <w:lang w:val="en-GB"/>
              </w:rPr>
            </w:pPr>
            <w:r w:rsidRPr="00EC14AE">
              <w:rPr>
                <w:rFonts w:ascii="Arial" w:eastAsia="Calibri" w:hAnsi="Arial" w:cs="Arial"/>
                <w:b/>
                <w:bCs/>
                <w:lang w:val="en-GB"/>
              </w:rPr>
              <w:t>Practices signed up</w:t>
            </w:r>
          </w:p>
        </w:tc>
        <w:tc>
          <w:tcPr>
            <w:tcW w:w="5239" w:type="dxa"/>
          </w:tcPr>
          <w:p w14:paraId="0D72B39E" w14:textId="3DEC47F4" w:rsidR="000F14A1" w:rsidRPr="00EC14AE" w:rsidRDefault="000F14A1" w:rsidP="00EC14AE">
            <w:pPr>
              <w:rPr>
                <w:rFonts w:ascii="Arial" w:eastAsia="Calibri" w:hAnsi="Arial" w:cs="Arial"/>
                <w:b/>
                <w:bCs/>
                <w:lang w:val="en-GB"/>
              </w:rPr>
            </w:pPr>
            <w:r>
              <w:rPr>
                <w:rFonts w:ascii="Arial" w:eastAsia="Calibri" w:hAnsi="Arial" w:cs="Arial"/>
                <w:b/>
                <w:bCs/>
                <w:lang w:val="en-GB"/>
              </w:rPr>
              <w:t xml:space="preserve">Proposal </w:t>
            </w:r>
          </w:p>
        </w:tc>
      </w:tr>
      <w:bookmarkEnd w:id="0"/>
      <w:tr w:rsidR="000F14A1" w:rsidRPr="006607BF" w14:paraId="44F8B600" w14:textId="04616A93" w:rsidTr="00B36C37">
        <w:tc>
          <w:tcPr>
            <w:tcW w:w="4106" w:type="dxa"/>
          </w:tcPr>
          <w:p w14:paraId="785FF49A" w14:textId="77777777" w:rsidR="000F14A1" w:rsidRPr="00EC14AE" w:rsidRDefault="000F14A1" w:rsidP="00EC14AE">
            <w:pPr>
              <w:rPr>
                <w:rFonts w:ascii="Arial" w:eastAsia="Calibri" w:hAnsi="Arial" w:cs="Arial"/>
                <w:lang w:val="en-GB"/>
              </w:rPr>
            </w:pPr>
            <w:r w:rsidRPr="00EC14AE">
              <w:rPr>
                <w:rFonts w:ascii="Arial" w:eastAsia="Calibri" w:hAnsi="Arial" w:cs="Arial"/>
                <w:lang w:val="en-GB"/>
              </w:rPr>
              <w:t xml:space="preserve">Administration of GnRH </w:t>
            </w:r>
            <w:proofErr w:type="gramStart"/>
            <w:r w:rsidRPr="00EC14AE">
              <w:rPr>
                <w:rFonts w:ascii="Arial" w:eastAsia="Calibri" w:hAnsi="Arial" w:cs="Arial"/>
                <w:lang w:val="en-GB"/>
              </w:rPr>
              <w:t>analogues  (</w:t>
            </w:r>
            <w:proofErr w:type="gramEnd"/>
            <w:r w:rsidRPr="00EC14AE">
              <w:rPr>
                <w:rFonts w:ascii="Arial" w:eastAsia="Calibri" w:hAnsi="Arial" w:cs="Arial"/>
                <w:lang w:val="en-GB"/>
              </w:rPr>
              <w:t>Prostrap)</w:t>
            </w:r>
          </w:p>
        </w:tc>
        <w:tc>
          <w:tcPr>
            <w:tcW w:w="1276" w:type="dxa"/>
          </w:tcPr>
          <w:p w14:paraId="1437BF7E" w14:textId="77777777" w:rsidR="000F14A1" w:rsidRPr="00EC14AE" w:rsidRDefault="000F14A1" w:rsidP="00EC14AE">
            <w:pPr>
              <w:rPr>
                <w:rFonts w:ascii="Arial" w:eastAsia="Calibri" w:hAnsi="Arial" w:cs="Arial"/>
                <w:lang w:val="en-GB"/>
              </w:rPr>
            </w:pPr>
            <w:r w:rsidRPr="00EC14AE">
              <w:rPr>
                <w:rFonts w:ascii="Arial" w:eastAsia="Calibri" w:hAnsi="Arial" w:cs="Arial"/>
                <w:lang w:val="en-GB"/>
              </w:rPr>
              <w:t>All</w:t>
            </w:r>
          </w:p>
        </w:tc>
        <w:tc>
          <w:tcPr>
            <w:tcW w:w="5239" w:type="dxa"/>
          </w:tcPr>
          <w:p w14:paraId="28424965" w14:textId="12D1B8BC" w:rsidR="000F14A1" w:rsidRPr="00EC14AE" w:rsidRDefault="000F14A1" w:rsidP="00EC14AE">
            <w:pPr>
              <w:rPr>
                <w:rFonts w:ascii="Arial" w:eastAsia="Calibri" w:hAnsi="Arial" w:cs="Arial"/>
                <w:lang w:val="en-GB"/>
              </w:rPr>
            </w:pPr>
            <w:r>
              <w:rPr>
                <w:rFonts w:ascii="Arial" w:eastAsia="Calibri" w:hAnsi="Arial" w:cs="Arial"/>
                <w:lang w:val="en-GB"/>
              </w:rPr>
              <w:t xml:space="preserve">Extend to March 2023 with PCNs providing where practices are unable to </w:t>
            </w:r>
          </w:p>
        </w:tc>
      </w:tr>
      <w:tr w:rsidR="000F14A1" w:rsidRPr="006607BF" w14:paraId="5C971E93" w14:textId="040732AF" w:rsidTr="00B36C37">
        <w:tc>
          <w:tcPr>
            <w:tcW w:w="4106" w:type="dxa"/>
          </w:tcPr>
          <w:p w14:paraId="257E25EC" w14:textId="77777777" w:rsidR="000F14A1" w:rsidRPr="00EC14AE" w:rsidRDefault="000F14A1" w:rsidP="00EC14AE">
            <w:pPr>
              <w:rPr>
                <w:rFonts w:ascii="Arial" w:eastAsia="Calibri" w:hAnsi="Arial" w:cs="Arial"/>
                <w:lang w:val="en-GB"/>
              </w:rPr>
            </w:pPr>
            <w:r w:rsidRPr="00EC14AE">
              <w:rPr>
                <w:rFonts w:ascii="Arial" w:eastAsia="Calibri" w:hAnsi="Arial" w:cs="Arial"/>
                <w:lang w:val="en-GB"/>
              </w:rPr>
              <w:t>Phlebotomy</w:t>
            </w:r>
          </w:p>
        </w:tc>
        <w:tc>
          <w:tcPr>
            <w:tcW w:w="1276" w:type="dxa"/>
          </w:tcPr>
          <w:p w14:paraId="73818EB8" w14:textId="77777777" w:rsidR="000F14A1" w:rsidRPr="00EC14AE" w:rsidRDefault="000F14A1" w:rsidP="00EC14AE">
            <w:pPr>
              <w:rPr>
                <w:rFonts w:ascii="Arial" w:eastAsia="Calibri" w:hAnsi="Arial" w:cs="Arial"/>
                <w:lang w:val="en-GB"/>
              </w:rPr>
            </w:pPr>
            <w:r w:rsidRPr="00EC14AE">
              <w:rPr>
                <w:rFonts w:ascii="Arial" w:eastAsia="Calibri" w:hAnsi="Arial" w:cs="Arial"/>
                <w:lang w:val="en-GB"/>
              </w:rPr>
              <w:t>All</w:t>
            </w:r>
          </w:p>
        </w:tc>
        <w:tc>
          <w:tcPr>
            <w:tcW w:w="5239" w:type="dxa"/>
          </w:tcPr>
          <w:p w14:paraId="23302404" w14:textId="3CB452F8" w:rsidR="000F14A1" w:rsidRPr="00EC14AE" w:rsidRDefault="00B36C37" w:rsidP="00EC14AE">
            <w:pPr>
              <w:rPr>
                <w:rFonts w:ascii="Arial" w:eastAsia="Calibri" w:hAnsi="Arial" w:cs="Arial"/>
                <w:lang w:val="en-GB"/>
              </w:rPr>
            </w:pPr>
            <w:r>
              <w:rPr>
                <w:rFonts w:ascii="Arial" w:eastAsia="Calibri" w:hAnsi="Arial" w:cs="Arial"/>
                <w:lang w:val="en-GB"/>
              </w:rPr>
              <w:t xml:space="preserve">As above </w:t>
            </w:r>
          </w:p>
        </w:tc>
      </w:tr>
      <w:tr w:rsidR="000F14A1" w:rsidRPr="006607BF" w14:paraId="655450A1" w14:textId="08E26906" w:rsidTr="00B36C37">
        <w:tc>
          <w:tcPr>
            <w:tcW w:w="4106" w:type="dxa"/>
          </w:tcPr>
          <w:p w14:paraId="2C7CD0AF" w14:textId="77777777" w:rsidR="000F14A1" w:rsidRPr="00EC14AE" w:rsidRDefault="000F14A1" w:rsidP="00EC14AE">
            <w:pPr>
              <w:rPr>
                <w:rFonts w:ascii="Arial" w:eastAsia="Calibri" w:hAnsi="Arial" w:cs="Arial"/>
                <w:lang w:val="en-GB"/>
              </w:rPr>
            </w:pPr>
            <w:r w:rsidRPr="00EC14AE">
              <w:rPr>
                <w:rFonts w:ascii="Arial" w:eastAsia="Calibri" w:hAnsi="Arial" w:cs="Arial"/>
                <w:lang w:val="en-GB"/>
              </w:rPr>
              <w:t>Post-Op Care Service</w:t>
            </w:r>
          </w:p>
        </w:tc>
        <w:tc>
          <w:tcPr>
            <w:tcW w:w="1276" w:type="dxa"/>
          </w:tcPr>
          <w:p w14:paraId="4B5E96E6" w14:textId="77777777" w:rsidR="000F14A1" w:rsidRPr="00EC14AE" w:rsidRDefault="000F14A1" w:rsidP="00EC14AE">
            <w:pPr>
              <w:rPr>
                <w:rFonts w:ascii="Arial" w:eastAsia="Calibri" w:hAnsi="Arial" w:cs="Arial"/>
                <w:lang w:val="en-GB"/>
              </w:rPr>
            </w:pPr>
            <w:r w:rsidRPr="00EC14AE">
              <w:rPr>
                <w:rFonts w:ascii="Arial" w:eastAsia="Calibri" w:hAnsi="Arial" w:cs="Arial"/>
                <w:lang w:val="en-GB"/>
              </w:rPr>
              <w:t>All</w:t>
            </w:r>
          </w:p>
        </w:tc>
        <w:tc>
          <w:tcPr>
            <w:tcW w:w="5239" w:type="dxa"/>
          </w:tcPr>
          <w:p w14:paraId="70E3CE2A" w14:textId="5DE6DB08" w:rsidR="000F14A1" w:rsidRPr="00EC14AE" w:rsidRDefault="00B36C37" w:rsidP="00EC14AE">
            <w:pPr>
              <w:rPr>
                <w:rFonts w:ascii="Arial" w:eastAsia="Calibri" w:hAnsi="Arial" w:cs="Arial"/>
                <w:lang w:val="en-GB"/>
              </w:rPr>
            </w:pPr>
            <w:r>
              <w:rPr>
                <w:rFonts w:ascii="Arial" w:eastAsia="Calibri" w:hAnsi="Arial" w:cs="Arial"/>
                <w:lang w:val="en-GB"/>
              </w:rPr>
              <w:t xml:space="preserve">As above </w:t>
            </w:r>
          </w:p>
        </w:tc>
      </w:tr>
      <w:tr w:rsidR="000F14A1" w:rsidRPr="006607BF" w14:paraId="59A4D102" w14:textId="26C2EECD" w:rsidTr="00B36C37">
        <w:tc>
          <w:tcPr>
            <w:tcW w:w="4106" w:type="dxa"/>
          </w:tcPr>
          <w:p w14:paraId="485F7363" w14:textId="77777777" w:rsidR="000F14A1" w:rsidRPr="00EC14AE" w:rsidRDefault="000F14A1" w:rsidP="00EC14AE">
            <w:pPr>
              <w:rPr>
                <w:rFonts w:ascii="Arial" w:eastAsia="Calibri" w:hAnsi="Arial" w:cs="Arial"/>
                <w:lang w:val="en-GB"/>
              </w:rPr>
            </w:pPr>
            <w:r w:rsidRPr="00EC14AE">
              <w:rPr>
                <w:rFonts w:ascii="Arial" w:eastAsia="Calibri" w:hAnsi="Arial" w:cs="Arial"/>
                <w:lang w:val="en-GB"/>
              </w:rPr>
              <w:t>Choice &amp; Enhanced Booking Support</w:t>
            </w:r>
          </w:p>
        </w:tc>
        <w:tc>
          <w:tcPr>
            <w:tcW w:w="1276" w:type="dxa"/>
          </w:tcPr>
          <w:p w14:paraId="10DA6E6A" w14:textId="77777777" w:rsidR="000F14A1" w:rsidRPr="00EC14AE" w:rsidRDefault="000F14A1" w:rsidP="00EC14AE">
            <w:pPr>
              <w:rPr>
                <w:rFonts w:ascii="Arial" w:eastAsia="Calibri" w:hAnsi="Arial" w:cs="Arial"/>
                <w:lang w:val="en-GB"/>
              </w:rPr>
            </w:pPr>
            <w:r w:rsidRPr="00EC14AE">
              <w:rPr>
                <w:rFonts w:ascii="Arial" w:eastAsia="Calibri" w:hAnsi="Arial" w:cs="Arial"/>
                <w:lang w:val="en-GB"/>
              </w:rPr>
              <w:t>All</w:t>
            </w:r>
          </w:p>
        </w:tc>
        <w:tc>
          <w:tcPr>
            <w:tcW w:w="5239" w:type="dxa"/>
          </w:tcPr>
          <w:p w14:paraId="1F4FFD00" w14:textId="3673DC7A" w:rsidR="000F14A1" w:rsidRPr="00EC14AE" w:rsidRDefault="00B36C37" w:rsidP="00EC14AE">
            <w:pPr>
              <w:rPr>
                <w:rFonts w:ascii="Arial" w:eastAsia="Calibri" w:hAnsi="Arial" w:cs="Arial"/>
                <w:lang w:val="en-GB"/>
              </w:rPr>
            </w:pPr>
            <w:r>
              <w:rPr>
                <w:rFonts w:ascii="Arial" w:eastAsia="Calibri" w:hAnsi="Arial" w:cs="Arial"/>
                <w:lang w:val="en-GB"/>
              </w:rPr>
              <w:t xml:space="preserve">Extend to March 2022 to allow further review </w:t>
            </w:r>
          </w:p>
        </w:tc>
      </w:tr>
      <w:tr w:rsidR="00B36C37" w:rsidRPr="006607BF" w14:paraId="639AA246" w14:textId="77777777" w:rsidTr="00472EF0">
        <w:tc>
          <w:tcPr>
            <w:tcW w:w="4106" w:type="dxa"/>
          </w:tcPr>
          <w:p w14:paraId="70C59839" w14:textId="77777777" w:rsidR="00B36C37" w:rsidRPr="00EC14AE" w:rsidRDefault="00B36C37" w:rsidP="00472EF0">
            <w:pPr>
              <w:rPr>
                <w:rFonts w:ascii="Arial" w:eastAsia="Calibri" w:hAnsi="Arial" w:cs="Arial"/>
                <w:lang w:val="en-GB"/>
              </w:rPr>
            </w:pPr>
            <w:r w:rsidRPr="00EC14AE">
              <w:rPr>
                <w:rFonts w:ascii="Arial" w:eastAsia="Calibri" w:hAnsi="Arial" w:cs="Arial"/>
                <w:lang w:val="en-GB"/>
              </w:rPr>
              <w:t>Minor Surgery</w:t>
            </w:r>
          </w:p>
        </w:tc>
        <w:tc>
          <w:tcPr>
            <w:tcW w:w="1276" w:type="dxa"/>
          </w:tcPr>
          <w:p w14:paraId="676DBAF7" w14:textId="77777777" w:rsidR="00B36C37" w:rsidRPr="00EC14AE" w:rsidRDefault="00B36C37" w:rsidP="00472EF0">
            <w:pPr>
              <w:rPr>
                <w:rFonts w:ascii="Arial" w:eastAsia="Calibri" w:hAnsi="Arial" w:cs="Arial"/>
                <w:lang w:val="en-GB"/>
              </w:rPr>
            </w:pPr>
            <w:r w:rsidRPr="00EC14AE">
              <w:rPr>
                <w:rFonts w:ascii="Arial" w:eastAsia="Calibri" w:hAnsi="Arial" w:cs="Arial"/>
                <w:lang w:val="en-GB"/>
              </w:rPr>
              <w:t>All</w:t>
            </w:r>
          </w:p>
        </w:tc>
        <w:tc>
          <w:tcPr>
            <w:tcW w:w="5239" w:type="dxa"/>
          </w:tcPr>
          <w:p w14:paraId="77AA8419" w14:textId="77777777" w:rsidR="00B36C37" w:rsidRPr="00EC14AE" w:rsidRDefault="00B36C37" w:rsidP="00472EF0">
            <w:pPr>
              <w:rPr>
                <w:rFonts w:ascii="Arial" w:eastAsia="Calibri" w:hAnsi="Arial" w:cs="Arial"/>
                <w:lang w:val="en-GB"/>
              </w:rPr>
            </w:pPr>
            <w:r>
              <w:rPr>
                <w:rFonts w:ascii="Arial" w:eastAsia="Calibri" w:hAnsi="Arial" w:cs="Arial"/>
                <w:lang w:val="en-GB"/>
              </w:rPr>
              <w:t xml:space="preserve">Already covered within the spec for referral to another practice </w:t>
            </w:r>
          </w:p>
        </w:tc>
      </w:tr>
      <w:tr w:rsidR="00B36C37" w:rsidRPr="006607BF" w14:paraId="4DFC54DE" w14:textId="77777777" w:rsidTr="00472EF0">
        <w:tc>
          <w:tcPr>
            <w:tcW w:w="4106" w:type="dxa"/>
          </w:tcPr>
          <w:p w14:paraId="7E8995A5" w14:textId="77777777" w:rsidR="00B36C37" w:rsidRPr="00EC14AE" w:rsidRDefault="00B36C37" w:rsidP="00472EF0">
            <w:pPr>
              <w:rPr>
                <w:rFonts w:ascii="Arial" w:eastAsia="Calibri" w:hAnsi="Arial" w:cs="Arial"/>
                <w:lang w:val="en-GB"/>
              </w:rPr>
            </w:pPr>
            <w:r w:rsidRPr="00EC14AE">
              <w:rPr>
                <w:rFonts w:ascii="Arial" w:eastAsia="Calibri" w:hAnsi="Arial" w:cs="Arial"/>
                <w:lang w:val="en-GB"/>
              </w:rPr>
              <w:t>Near Patient Testing (Rheumatology)</w:t>
            </w:r>
          </w:p>
        </w:tc>
        <w:tc>
          <w:tcPr>
            <w:tcW w:w="1276" w:type="dxa"/>
          </w:tcPr>
          <w:p w14:paraId="7F3ED658" w14:textId="77777777" w:rsidR="00B36C37" w:rsidRPr="00EC14AE" w:rsidRDefault="00B36C37" w:rsidP="00472EF0">
            <w:pPr>
              <w:rPr>
                <w:rFonts w:ascii="Arial" w:eastAsia="Calibri" w:hAnsi="Arial" w:cs="Arial"/>
                <w:lang w:val="en-GB"/>
              </w:rPr>
            </w:pPr>
            <w:r w:rsidRPr="00EC14AE">
              <w:rPr>
                <w:rFonts w:ascii="Arial" w:eastAsia="Calibri" w:hAnsi="Arial" w:cs="Arial"/>
                <w:lang w:val="en-GB"/>
              </w:rPr>
              <w:t>All</w:t>
            </w:r>
          </w:p>
        </w:tc>
        <w:tc>
          <w:tcPr>
            <w:tcW w:w="5239" w:type="dxa"/>
          </w:tcPr>
          <w:p w14:paraId="28B1F477" w14:textId="142B8592" w:rsidR="00B36C37" w:rsidRPr="00EC14AE" w:rsidRDefault="00B36C37" w:rsidP="00472EF0">
            <w:pPr>
              <w:rPr>
                <w:rFonts w:ascii="Arial" w:eastAsia="Calibri" w:hAnsi="Arial" w:cs="Arial"/>
                <w:lang w:val="en-GB"/>
              </w:rPr>
            </w:pPr>
            <w:r>
              <w:rPr>
                <w:rFonts w:ascii="Arial" w:eastAsia="Calibri" w:hAnsi="Arial" w:cs="Arial"/>
                <w:lang w:val="en-GB"/>
              </w:rPr>
              <w:t xml:space="preserve">Will be included in the new Shared Care Scheme </w:t>
            </w:r>
          </w:p>
        </w:tc>
      </w:tr>
      <w:tr w:rsidR="00B36C37" w:rsidRPr="006607BF" w14:paraId="57212DC9" w14:textId="77777777" w:rsidTr="00B36C37">
        <w:tc>
          <w:tcPr>
            <w:tcW w:w="4106" w:type="dxa"/>
          </w:tcPr>
          <w:p w14:paraId="63D63BF3" w14:textId="77777777" w:rsidR="00B36C37" w:rsidRPr="00EC14AE" w:rsidRDefault="00B36C37" w:rsidP="00472EF0">
            <w:pPr>
              <w:rPr>
                <w:rFonts w:ascii="Arial" w:eastAsia="Calibri" w:hAnsi="Arial" w:cs="Arial"/>
                <w:lang w:val="en-GB"/>
              </w:rPr>
            </w:pPr>
            <w:r w:rsidRPr="00EC14AE">
              <w:rPr>
                <w:rFonts w:ascii="Arial" w:eastAsia="Calibri" w:hAnsi="Arial" w:cs="Arial"/>
                <w:lang w:val="en-GB"/>
              </w:rPr>
              <w:t>Mental Health Shared Care</w:t>
            </w:r>
          </w:p>
        </w:tc>
        <w:tc>
          <w:tcPr>
            <w:tcW w:w="1276" w:type="dxa"/>
          </w:tcPr>
          <w:p w14:paraId="2CC6CB8B" w14:textId="77777777" w:rsidR="00B36C37" w:rsidRPr="00EC14AE" w:rsidRDefault="00B36C37" w:rsidP="00472EF0">
            <w:pPr>
              <w:rPr>
                <w:rFonts w:ascii="Arial" w:eastAsia="Calibri" w:hAnsi="Arial" w:cs="Arial"/>
                <w:lang w:val="en-GB"/>
              </w:rPr>
            </w:pPr>
            <w:r w:rsidRPr="00EC14AE">
              <w:rPr>
                <w:rFonts w:ascii="Arial" w:eastAsia="Calibri" w:hAnsi="Arial" w:cs="Arial"/>
                <w:lang w:val="en-GB"/>
              </w:rPr>
              <w:t xml:space="preserve">All </w:t>
            </w:r>
          </w:p>
        </w:tc>
        <w:tc>
          <w:tcPr>
            <w:tcW w:w="5239" w:type="dxa"/>
          </w:tcPr>
          <w:p w14:paraId="617B6D69" w14:textId="1EF58F7A" w:rsidR="00B36C37" w:rsidRPr="00EC14AE" w:rsidRDefault="00B36C37" w:rsidP="00472EF0">
            <w:pPr>
              <w:rPr>
                <w:rFonts w:ascii="Arial" w:eastAsia="Calibri" w:hAnsi="Arial" w:cs="Arial"/>
                <w:lang w:val="en-GB"/>
              </w:rPr>
            </w:pPr>
            <w:r>
              <w:rPr>
                <w:rFonts w:ascii="Arial" w:eastAsia="Calibri" w:hAnsi="Arial" w:cs="Arial"/>
                <w:lang w:val="en-GB"/>
              </w:rPr>
              <w:t xml:space="preserve">As above </w:t>
            </w:r>
          </w:p>
        </w:tc>
      </w:tr>
    </w:tbl>
    <w:p w14:paraId="04DD28CC" w14:textId="15DE155B" w:rsidR="006607BF" w:rsidRDefault="006607BF" w:rsidP="00EC14AE">
      <w:pPr>
        <w:spacing w:after="160" w:line="259" w:lineRule="auto"/>
        <w:rPr>
          <w:rFonts w:ascii="Arial" w:eastAsia="Calibri" w:hAnsi="Arial" w:cs="Arial"/>
          <w:b/>
          <w:bCs/>
          <w:lang w:val="en-GB"/>
        </w:rPr>
      </w:pPr>
    </w:p>
    <w:p w14:paraId="03E60028" w14:textId="77777777" w:rsidR="00B36C37" w:rsidRDefault="00B36C37" w:rsidP="00EC14AE">
      <w:pPr>
        <w:spacing w:after="160" w:line="259" w:lineRule="auto"/>
        <w:rPr>
          <w:rFonts w:ascii="Arial" w:eastAsia="Calibri" w:hAnsi="Arial" w:cs="Arial"/>
          <w:b/>
          <w:bCs/>
          <w:lang w:val="en-GB"/>
        </w:rPr>
      </w:pPr>
    </w:p>
    <w:p w14:paraId="55BBCB5F" w14:textId="77777777" w:rsidR="006607BF" w:rsidRDefault="006607BF" w:rsidP="00EC14AE">
      <w:pPr>
        <w:spacing w:after="160" w:line="259" w:lineRule="auto"/>
        <w:rPr>
          <w:rFonts w:ascii="Arial" w:eastAsia="Calibri" w:hAnsi="Arial" w:cs="Arial"/>
          <w:b/>
          <w:bCs/>
          <w:lang w:val="en-GB"/>
        </w:rPr>
      </w:pPr>
    </w:p>
    <w:p w14:paraId="6EFA1C6F" w14:textId="3372C9FD" w:rsidR="00EC14AE" w:rsidRPr="00EC14AE" w:rsidRDefault="006607BF" w:rsidP="00EC14AE">
      <w:pPr>
        <w:spacing w:after="160" w:line="259" w:lineRule="auto"/>
        <w:rPr>
          <w:rFonts w:ascii="Arial" w:eastAsia="Calibri" w:hAnsi="Arial" w:cs="Arial"/>
          <w:b/>
          <w:bCs/>
          <w:lang w:val="en-GB"/>
        </w:rPr>
      </w:pPr>
      <w:r>
        <w:rPr>
          <w:rFonts w:ascii="Arial" w:eastAsia="Calibri" w:hAnsi="Arial" w:cs="Arial"/>
          <w:b/>
          <w:bCs/>
          <w:lang w:val="en-GB"/>
        </w:rPr>
        <w:lastRenderedPageBreak/>
        <w:t>Table 2</w:t>
      </w:r>
      <w:r w:rsidR="00EC14AE" w:rsidRPr="00EC14AE">
        <w:rPr>
          <w:rFonts w:ascii="Arial" w:eastAsia="Calibri" w:hAnsi="Arial" w:cs="Arial"/>
          <w:b/>
          <w:bCs/>
          <w:lang w:val="en-GB"/>
        </w:rPr>
        <w:t xml:space="preserve"> Delivered by individual practices for own patients – </w:t>
      </w:r>
      <w:r w:rsidR="00EC14AE" w:rsidRPr="00EC14AE">
        <w:rPr>
          <w:rFonts w:ascii="Arial" w:eastAsia="Calibri" w:hAnsi="Arial" w:cs="Arial"/>
          <w:b/>
          <w:bCs/>
          <w:i/>
          <w:iCs/>
          <w:lang w:val="en-GB"/>
        </w:rPr>
        <w:t>not</w:t>
      </w:r>
      <w:r w:rsidR="00EC14AE" w:rsidRPr="00EC14AE">
        <w:rPr>
          <w:rFonts w:ascii="Arial" w:eastAsia="Calibri" w:hAnsi="Arial" w:cs="Arial"/>
          <w:b/>
          <w:bCs/>
          <w:lang w:val="en-GB"/>
        </w:rPr>
        <w:t xml:space="preserve"> all practices signed up.</w:t>
      </w:r>
    </w:p>
    <w:tbl>
      <w:tblPr>
        <w:tblStyle w:val="TableGrid"/>
        <w:tblW w:w="0" w:type="auto"/>
        <w:tblLook w:val="04A0" w:firstRow="1" w:lastRow="0" w:firstColumn="1" w:lastColumn="0" w:noHBand="0" w:noVBand="1"/>
      </w:tblPr>
      <w:tblGrid>
        <w:gridCol w:w="4106"/>
        <w:gridCol w:w="1418"/>
        <w:gridCol w:w="5097"/>
      </w:tblGrid>
      <w:tr w:rsidR="000F14A1" w:rsidRPr="006607BF" w14:paraId="045601E3" w14:textId="2B6BB036" w:rsidTr="00B36C37">
        <w:tc>
          <w:tcPr>
            <w:tcW w:w="4106" w:type="dxa"/>
          </w:tcPr>
          <w:p w14:paraId="0C21BCD9" w14:textId="77777777" w:rsidR="000F14A1" w:rsidRPr="00EC14AE" w:rsidRDefault="000F14A1" w:rsidP="00EC14AE">
            <w:pPr>
              <w:rPr>
                <w:rFonts w:ascii="Arial" w:eastAsia="Calibri" w:hAnsi="Arial" w:cs="Arial"/>
                <w:b/>
                <w:bCs/>
                <w:lang w:val="en-GB"/>
              </w:rPr>
            </w:pPr>
            <w:r w:rsidRPr="00EC14AE">
              <w:rPr>
                <w:rFonts w:ascii="Arial" w:eastAsia="Calibri" w:hAnsi="Arial" w:cs="Arial"/>
                <w:b/>
                <w:bCs/>
                <w:lang w:val="en-GB"/>
              </w:rPr>
              <w:t xml:space="preserve">Service </w:t>
            </w:r>
          </w:p>
        </w:tc>
        <w:tc>
          <w:tcPr>
            <w:tcW w:w="1418" w:type="dxa"/>
          </w:tcPr>
          <w:p w14:paraId="05568151" w14:textId="77777777" w:rsidR="000F14A1" w:rsidRPr="00EC14AE" w:rsidRDefault="000F14A1" w:rsidP="00EC14AE">
            <w:pPr>
              <w:rPr>
                <w:rFonts w:ascii="Arial" w:eastAsia="Calibri" w:hAnsi="Arial" w:cs="Arial"/>
                <w:b/>
                <w:bCs/>
                <w:lang w:val="en-GB"/>
              </w:rPr>
            </w:pPr>
            <w:r w:rsidRPr="00EC14AE">
              <w:rPr>
                <w:rFonts w:ascii="Arial" w:eastAsia="Calibri" w:hAnsi="Arial" w:cs="Arial"/>
                <w:b/>
                <w:bCs/>
                <w:lang w:val="en-GB"/>
              </w:rPr>
              <w:t>Practices signed up</w:t>
            </w:r>
          </w:p>
        </w:tc>
        <w:tc>
          <w:tcPr>
            <w:tcW w:w="5097" w:type="dxa"/>
          </w:tcPr>
          <w:p w14:paraId="5D53C85B" w14:textId="1D2DA3D2" w:rsidR="000F14A1" w:rsidRPr="00EC14AE" w:rsidRDefault="00B36C37" w:rsidP="00EC14AE">
            <w:pPr>
              <w:rPr>
                <w:rFonts w:ascii="Arial" w:eastAsia="Calibri" w:hAnsi="Arial" w:cs="Arial"/>
                <w:b/>
                <w:bCs/>
                <w:lang w:val="en-GB"/>
              </w:rPr>
            </w:pPr>
            <w:r>
              <w:rPr>
                <w:rFonts w:ascii="Arial" w:eastAsia="Calibri" w:hAnsi="Arial" w:cs="Arial"/>
                <w:b/>
                <w:bCs/>
                <w:lang w:val="en-GB"/>
              </w:rPr>
              <w:t xml:space="preserve">Proposal </w:t>
            </w:r>
          </w:p>
        </w:tc>
      </w:tr>
      <w:tr w:rsidR="000F14A1" w:rsidRPr="006607BF" w14:paraId="3FC9E673" w14:textId="723A227F" w:rsidTr="00B36C37">
        <w:tc>
          <w:tcPr>
            <w:tcW w:w="4106" w:type="dxa"/>
          </w:tcPr>
          <w:p w14:paraId="72931DC8" w14:textId="66A46BFE" w:rsidR="000F14A1" w:rsidRPr="00EC14AE" w:rsidRDefault="000F14A1" w:rsidP="00EC14AE">
            <w:pPr>
              <w:rPr>
                <w:rFonts w:ascii="Arial" w:eastAsia="Calibri" w:hAnsi="Arial" w:cs="Arial"/>
                <w:lang w:val="en-GB"/>
              </w:rPr>
            </w:pPr>
            <w:r w:rsidRPr="00EC14AE">
              <w:rPr>
                <w:rFonts w:ascii="Arial" w:eastAsia="Calibri" w:hAnsi="Arial" w:cs="Arial"/>
                <w:lang w:val="en-GB"/>
              </w:rPr>
              <w:t>Anticoag</w:t>
            </w:r>
            <w:r w:rsidR="004970B0">
              <w:rPr>
                <w:rFonts w:ascii="Arial" w:eastAsia="Calibri" w:hAnsi="Arial" w:cs="Arial"/>
                <w:lang w:val="en-GB"/>
              </w:rPr>
              <w:t>ulation</w:t>
            </w:r>
            <w:r w:rsidRPr="00EC14AE">
              <w:rPr>
                <w:rFonts w:ascii="Arial" w:eastAsia="Calibri" w:hAnsi="Arial" w:cs="Arial"/>
                <w:lang w:val="en-GB"/>
              </w:rPr>
              <w:t xml:space="preserve"> level 3</w:t>
            </w:r>
            <w:r w:rsidR="004970B0">
              <w:rPr>
                <w:rFonts w:ascii="Arial" w:eastAsia="Calibri" w:hAnsi="Arial" w:cs="Arial"/>
                <w:lang w:val="en-GB"/>
              </w:rPr>
              <w:t xml:space="preserve"> &amp; 4</w:t>
            </w:r>
          </w:p>
        </w:tc>
        <w:tc>
          <w:tcPr>
            <w:tcW w:w="1418" w:type="dxa"/>
          </w:tcPr>
          <w:p w14:paraId="10EA63F7" w14:textId="77777777" w:rsidR="000F14A1" w:rsidRPr="00EC14AE" w:rsidRDefault="000F14A1" w:rsidP="00EC14AE">
            <w:pPr>
              <w:rPr>
                <w:rFonts w:ascii="Arial" w:eastAsia="Calibri" w:hAnsi="Arial" w:cs="Arial"/>
                <w:lang w:val="en-GB"/>
              </w:rPr>
            </w:pPr>
            <w:r w:rsidRPr="00EC14AE">
              <w:rPr>
                <w:rFonts w:ascii="Arial" w:eastAsia="Calibri" w:hAnsi="Arial" w:cs="Arial"/>
                <w:lang w:val="en-GB"/>
              </w:rPr>
              <w:t>All for level 3</w:t>
            </w:r>
          </w:p>
          <w:p w14:paraId="0B09BA33" w14:textId="77777777" w:rsidR="000F14A1" w:rsidRPr="00EC14AE" w:rsidRDefault="000F14A1" w:rsidP="00EC14AE">
            <w:pPr>
              <w:rPr>
                <w:rFonts w:ascii="Arial" w:eastAsia="Calibri" w:hAnsi="Arial" w:cs="Arial"/>
                <w:lang w:val="en-GB"/>
              </w:rPr>
            </w:pPr>
            <w:r w:rsidRPr="00EC14AE">
              <w:rPr>
                <w:rFonts w:ascii="Arial" w:eastAsia="Calibri" w:hAnsi="Arial" w:cs="Arial"/>
                <w:lang w:val="en-GB"/>
              </w:rPr>
              <w:t xml:space="preserve">8 for level 4 </w:t>
            </w:r>
          </w:p>
        </w:tc>
        <w:tc>
          <w:tcPr>
            <w:tcW w:w="5097" w:type="dxa"/>
          </w:tcPr>
          <w:p w14:paraId="3B4A615E" w14:textId="419E8940" w:rsidR="000F14A1" w:rsidRPr="00EC14AE" w:rsidRDefault="00B36C37" w:rsidP="00EC14AE">
            <w:pPr>
              <w:rPr>
                <w:rFonts w:ascii="Arial" w:eastAsia="Calibri" w:hAnsi="Arial" w:cs="Arial"/>
                <w:lang w:val="en-GB"/>
              </w:rPr>
            </w:pPr>
            <w:r w:rsidRPr="00B36C37">
              <w:rPr>
                <w:rFonts w:ascii="Arial" w:eastAsia="Calibri" w:hAnsi="Arial" w:cs="Arial"/>
                <w:lang w:val="en-GB"/>
              </w:rPr>
              <w:t>Extend to March 2023 with PCNs providing where practices are unable to</w:t>
            </w:r>
          </w:p>
        </w:tc>
      </w:tr>
      <w:tr w:rsidR="000F14A1" w:rsidRPr="006607BF" w14:paraId="5550A60B" w14:textId="2F86171C" w:rsidTr="00B36C37">
        <w:tc>
          <w:tcPr>
            <w:tcW w:w="4106" w:type="dxa"/>
          </w:tcPr>
          <w:p w14:paraId="3F9AAB69" w14:textId="77777777" w:rsidR="000F14A1" w:rsidRPr="00EC14AE" w:rsidRDefault="000F14A1" w:rsidP="00EC14AE">
            <w:pPr>
              <w:rPr>
                <w:rFonts w:ascii="Arial" w:eastAsia="Calibri" w:hAnsi="Arial" w:cs="Arial"/>
                <w:lang w:val="en-GB"/>
              </w:rPr>
            </w:pPr>
            <w:r w:rsidRPr="00EC14AE">
              <w:rPr>
                <w:rFonts w:ascii="Arial" w:eastAsia="Calibri" w:hAnsi="Arial" w:cs="Arial"/>
                <w:lang w:val="en-GB"/>
              </w:rPr>
              <w:t>Insulin Initiation</w:t>
            </w:r>
          </w:p>
        </w:tc>
        <w:tc>
          <w:tcPr>
            <w:tcW w:w="1418" w:type="dxa"/>
          </w:tcPr>
          <w:p w14:paraId="2BAEA89F" w14:textId="2FC7D69F" w:rsidR="000F14A1" w:rsidRPr="00EC14AE" w:rsidRDefault="000F14A1" w:rsidP="00EC14AE">
            <w:pPr>
              <w:rPr>
                <w:rFonts w:ascii="Arial" w:eastAsia="Calibri" w:hAnsi="Arial" w:cs="Arial"/>
                <w:lang w:val="en-GB"/>
              </w:rPr>
            </w:pPr>
            <w:r w:rsidRPr="00EC14AE">
              <w:rPr>
                <w:rFonts w:ascii="Arial" w:eastAsia="Calibri" w:hAnsi="Arial" w:cs="Arial"/>
                <w:lang w:val="en-GB"/>
              </w:rPr>
              <w:t xml:space="preserve">3 not signed up </w:t>
            </w:r>
          </w:p>
        </w:tc>
        <w:tc>
          <w:tcPr>
            <w:tcW w:w="5097" w:type="dxa"/>
          </w:tcPr>
          <w:p w14:paraId="46315D58" w14:textId="3E4D2BA4" w:rsidR="000F14A1" w:rsidRPr="00EC14AE" w:rsidRDefault="00B36C37" w:rsidP="00EC14AE">
            <w:pPr>
              <w:rPr>
                <w:rFonts w:ascii="Arial" w:eastAsia="Calibri" w:hAnsi="Arial" w:cs="Arial"/>
                <w:lang w:val="en-GB"/>
              </w:rPr>
            </w:pPr>
            <w:r w:rsidRPr="00B36C37">
              <w:rPr>
                <w:rFonts w:ascii="Arial" w:eastAsia="Calibri" w:hAnsi="Arial" w:cs="Arial"/>
                <w:lang w:val="en-GB"/>
              </w:rPr>
              <w:t>Extend to March 2023 with PCNs providing where practices are unable to</w:t>
            </w:r>
          </w:p>
        </w:tc>
      </w:tr>
    </w:tbl>
    <w:p w14:paraId="77B83613" w14:textId="77777777" w:rsidR="00EC14AE" w:rsidRPr="00EC14AE" w:rsidRDefault="00EC14AE" w:rsidP="00EC14AE">
      <w:pPr>
        <w:spacing w:after="160" w:line="259" w:lineRule="auto"/>
        <w:rPr>
          <w:rFonts w:ascii="Arial" w:eastAsia="Calibri" w:hAnsi="Arial" w:cs="Arial"/>
          <w:lang w:val="en-GB"/>
        </w:rPr>
      </w:pPr>
    </w:p>
    <w:p w14:paraId="01BFEFE3" w14:textId="716BA0F9" w:rsidR="00EC14AE" w:rsidRPr="00EC14AE" w:rsidRDefault="00EC14AE" w:rsidP="00EC14AE">
      <w:pPr>
        <w:spacing w:after="160" w:line="259" w:lineRule="auto"/>
        <w:rPr>
          <w:rFonts w:ascii="Arial" w:eastAsia="Calibri" w:hAnsi="Arial" w:cs="Arial"/>
          <w:b/>
          <w:bCs/>
          <w:lang w:val="en-GB"/>
        </w:rPr>
      </w:pPr>
      <w:r w:rsidRPr="00EC14AE">
        <w:rPr>
          <w:rFonts w:ascii="Arial" w:eastAsia="Calibri" w:hAnsi="Arial" w:cs="Arial"/>
          <w:b/>
          <w:bCs/>
          <w:lang w:val="en-GB"/>
        </w:rPr>
        <w:t xml:space="preserve">NEL level services </w:t>
      </w:r>
    </w:p>
    <w:tbl>
      <w:tblPr>
        <w:tblStyle w:val="TableGrid"/>
        <w:tblW w:w="10627" w:type="dxa"/>
        <w:tblLook w:val="04A0" w:firstRow="1" w:lastRow="0" w:firstColumn="1" w:lastColumn="0" w:noHBand="0" w:noVBand="1"/>
      </w:tblPr>
      <w:tblGrid>
        <w:gridCol w:w="4106"/>
        <w:gridCol w:w="2693"/>
        <w:gridCol w:w="3828"/>
      </w:tblGrid>
      <w:tr w:rsidR="00DB6457" w:rsidRPr="006607BF" w14:paraId="5ADD2AC7" w14:textId="334B5338" w:rsidTr="00DB6457">
        <w:tc>
          <w:tcPr>
            <w:tcW w:w="4106" w:type="dxa"/>
          </w:tcPr>
          <w:p w14:paraId="3B628AB7" w14:textId="77777777" w:rsidR="00DB6457" w:rsidRPr="00EC14AE" w:rsidRDefault="00DB6457" w:rsidP="00EC14AE">
            <w:pPr>
              <w:rPr>
                <w:rFonts w:ascii="Arial" w:eastAsia="Calibri" w:hAnsi="Arial" w:cs="Arial"/>
                <w:b/>
                <w:bCs/>
                <w:lang w:val="en-GB"/>
              </w:rPr>
            </w:pPr>
            <w:r w:rsidRPr="00EC14AE">
              <w:rPr>
                <w:rFonts w:ascii="Arial" w:eastAsia="Calibri" w:hAnsi="Arial" w:cs="Arial"/>
                <w:b/>
                <w:bCs/>
                <w:lang w:val="en-GB"/>
              </w:rPr>
              <w:t>Service</w:t>
            </w:r>
          </w:p>
        </w:tc>
        <w:tc>
          <w:tcPr>
            <w:tcW w:w="2693" w:type="dxa"/>
          </w:tcPr>
          <w:p w14:paraId="4E70719D" w14:textId="6BD2EA78" w:rsidR="00DB6457" w:rsidRPr="00EC14AE" w:rsidRDefault="00DB6457" w:rsidP="00EC14AE">
            <w:pPr>
              <w:rPr>
                <w:rFonts w:ascii="Arial" w:eastAsia="Calibri" w:hAnsi="Arial" w:cs="Arial"/>
                <w:b/>
                <w:bCs/>
                <w:lang w:val="en-GB"/>
              </w:rPr>
            </w:pPr>
            <w:r>
              <w:rPr>
                <w:rFonts w:ascii="Arial" w:eastAsia="Calibri" w:hAnsi="Arial" w:cs="Arial"/>
                <w:b/>
                <w:bCs/>
                <w:lang w:val="en-GB"/>
              </w:rPr>
              <w:t xml:space="preserve">Model </w:t>
            </w:r>
            <w:r w:rsidRPr="00EC14AE">
              <w:rPr>
                <w:rFonts w:ascii="Arial" w:eastAsia="Calibri" w:hAnsi="Arial" w:cs="Arial"/>
                <w:b/>
                <w:bCs/>
                <w:lang w:val="en-GB"/>
              </w:rPr>
              <w:t xml:space="preserve"> </w:t>
            </w:r>
          </w:p>
        </w:tc>
        <w:tc>
          <w:tcPr>
            <w:tcW w:w="3828" w:type="dxa"/>
          </w:tcPr>
          <w:p w14:paraId="6BC45E49" w14:textId="0EB8E3EE" w:rsidR="00DB6457" w:rsidRDefault="00DB6457" w:rsidP="00EC14AE">
            <w:pPr>
              <w:rPr>
                <w:rFonts w:ascii="Arial" w:eastAsia="Calibri" w:hAnsi="Arial" w:cs="Arial"/>
                <w:b/>
                <w:bCs/>
                <w:lang w:val="en-GB"/>
              </w:rPr>
            </w:pPr>
            <w:r>
              <w:rPr>
                <w:rFonts w:ascii="Arial" w:eastAsia="Calibri" w:hAnsi="Arial" w:cs="Arial"/>
                <w:b/>
                <w:bCs/>
                <w:lang w:val="en-GB"/>
              </w:rPr>
              <w:t>Proposal</w:t>
            </w:r>
          </w:p>
        </w:tc>
      </w:tr>
      <w:tr w:rsidR="00DB6457" w:rsidRPr="006607BF" w14:paraId="0C55A836" w14:textId="676219A4" w:rsidTr="00DB6457">
        <w:tc>
          <w:tcPr>
            <w:tcW w:w="4106" w:type="dxa"/>
          </w:tcPr>
          <w:p w14:paraId="71BEF7A5" w14:textId="16E18639" w:rsidR="00DB6457" w:rsidRPr="00EC14AE" w:rsidRDefault="00DB6457" w:rsidP="00EC14AE">
            <w:pPr>
              <w:rPr>
                <w:rFonts w:ascii="Arial" w:eastAsia="Calibri" w:hAnsi="Arial" w:cs="Arial"/>
                <w:lang w:val="en-GB"/>
              </w:rPr>
            </w:pPr>
            <w:r w:rsidRPr="00EC14AE">
              <w:rPr>
                <w:rFonts w:ascii="Arial" w:eastAsia="Calibri" w:hAnsi="Arial" w:cs="Arial"/>
                <w:lang w:val="en-GB"/>
              </w:rPr>
              <w:t>Primary</w:t>
            </w:r>
            <w:r w:rsidRPr="006607BF">
              <w:rPr>
                <w:rFonts w:ascii="Arial" w:eastAsia="Calibri" w:hAnsi="Arial" w:cs="Arial"/>
                <w:lang w:val="en-GB"/>
              </w:rPr>
              <w:t xml:space="preserve"> Care</w:t>
            </w:r>
            <w:r w:rsidRPr="00EC14AE">
              <w:rPr>
                <w:rFonts w:ascii="Arial" w:eastAsia="Calibri" w:hAnsi="Arial" w:cs="Arial"/>
                <w:lang w:val="en-GB"/>
              </w:rPr>
              <w:t xml:space="preserve"> </w:t>
            </w:r>
            <w:r w:rsidRPr="006607BF">
              <w:rPr>
                <w:rFonts w:ascii="Arial" w:eastAsia="Calibri" w:hAnsi="Arial" w:cs="Arial"/>
                <w:lang w:val="en-GB"/>
              </w:rPr>
              <w:t>Chronic</w:t>
            </w:r>
            <w:r w:rsidRPr="00EC14AE">
              <w:rPr>
                <w:rFonts w:ascii="Arial" w:eastAsia="Calibri" w:hAnsi="Arial" w:cs="Arial"/>
                <w:lang w:val="en-GB"/>
              </w:rPr>
              <w:t xml:space="preserve"> and</w:t>
            </w:r>
            <w:r w:rsidRPr="006607BF">
              <w:rPr>
                <w:rFonts w:ascii="Arial" w:eastAsia="Calibri" w:hAnsi="Arial" w:cs="Arial"/>
                <w:lang w:val="en-GB"/>
              </w:rPr>
              <w:t xml:space="preserve"> Complex</w:t>
            </w:r>
            <w:r w:rsidRPr="00EC14AE">
              <w:rPr>
                <w:rFonts w:ascii="Arial" w:eastAsia="Calibri" w:hAnsi="Arial" w:cs="Arial"/>
                <w:lang w:val="en-GB"/>
              </w:rPr>
              <w:t xml:space="preserve"> </w:t>
            </w:r>
          </w:p>
        </w:tc>
        <w:tc>
          <w:tcPr>
            <w:tcW w:w="2693" w:type="dxa"/>
          </w:tcPr>
          <w:p w14:paraId="462F6F99" w14:textId="77777777" w:rsidR="00DB6457" w:rsidRPr="00EC14AE" w:rsidRDefault="00DB6457" w:rsidP="00EC14AE">
            <w:pPr>
              <w:rPr>
                <w:rFonts w:ascii="Arial" w:eastAsia="Calibri" w:hAnsi="Arial" w:cs="Arial"/>
                <w:lang w:val="en-GB"/>
              </w:rPr>
            </w:pPr>
            <w:r w:rsidRPr="00EC14AE">
              <w:rPr>
                <w:rFonts w:ascii="Arial" w:eastAsia="Calibri" w:hAnsi="Arial" w:cs="Arial"/>
                <w:lang w:val="en-GB"/>
              </w:rPr>
              <w:t xml:space="preserve">PCN level </w:t>
            </w:r>
          </w:p>
        </w:tc>
        <w:tc>
          <w:tcPr>
            <w:tcW w:w="3828" w:type="dxa"/>
          </w:tcPr>
          <w:p w14:paraId="397EA3FC" w14:textId="7B6F398C" w:rsidR="00DB6457" w:rsidRPr="00EC14AE" w:rsidRDefault="00DB6457" w:rsidP="00EC14AE">
            <w:pPr>
              <w:rPr>
                <w:rFonts w:ascii="Arial" w:eastAsia="Calibri" w:hAnsi="Arial" w:cs="Arial"/>
                <w:lang w:val="en-GB"/>
              </w:rPr>
            </w:pPr>
            <w:r>
              <w:rPr>
                <w:rFonts w:ascii="Arial" w:eastAsia="Calibri" w:hAnsi="Arial" w:cs="Arial"/>
                <w:lang w:val="en-GB"/>
              </w:rPr>
              <w:t xml:space="preserve">Revise specification and extend to </w:t>
            </w:r>
            <w:r w:rsidR="00CA5CB0">
              <w:rPr>
                <w:rFonts w:ascii="Arial" w:eastAsia="Calibri" w:hAnsi="Arial" w:cs="Arial"/>
                <w:lang w:val="en-GB"/>
              </w:rPr>
              <w:t xml:space="preserve">March </w:t>
            </w:r>
            <w:r>
              <w:rPr>
                <w:rFonts w:ascii="Arial" w:eastAsia="Calibri" w:hAnsi="Arial" w:cs="Arial"/>
                <w:lang w:val="en-GB"/>
              </w:rPr>
              <w:t xml:space="preserve">2023 </w:t>
            </w:r>
          </w:p>
        </w:tc>
      </w:tr>
      <w:tr w:rsidR="00DB6457" w:rsidRPr="006607BF" w14:paraId="7D034A5B" w14:textId="4A65DA9B" w:rsidTr="00DB6457">
        <w:tc>
          <w:tcPr>
            <w:tcW w:w="4106" w:type="dxa"/>
          </w:tcPr>
          <w:p w14:paraId="4D22E3CD" w14:textId="77777777" w:rsidR="00DB6457" w:rsidRPr="00EC14AE" w:rsidRDefault="00DB6457" w:rsidP="00EC14AE">
            <w:pPr>
              <w:rPr>
                <w:rFonts w:ascii="Arial" w:eastAsia="Calibri" w:hAnsi="Arial" w:cs="Arial"/>
                <w:lang w:val="en-GB"/>
              </w:rPr>
            </w:pPr>
            <w:r w:rsidRPr="00EC14AE">
              <w:rPr>
                <w:rFonts w:ascii="Arial" w:eastAsia="Calibri" w:hAnsi="Arial" w:cs="Arial"/>
                <w:lang w:val="en-GB"/>
              </w:rPr>
              <w:t>Extended Access</w:t>
            </w:r>
          </w:p>
        </w:tc>
        <w:tc>
          <w:tcPr>
            <w:tcW w:w="2693" w:type="dxa"/>
          </w:tcPr>
          <w:p w14:paraId="4E8A148D" w14:textId="77777777" w:rsidR="00DB6457" w:rsidRPr="00EC14AE" w:rsidRDefault="00DB6457" w:rsidP="00EC14AE">
            <w:pPr>
              <w:rPr>
                <w:rFonts w:ascii="Arial" w:eastAsia="Calibri" w:hAnsi="Arial" w:cs="Arial"/>
                <w:lang w:val="en-GB"/>
              </w:rPr>
            </w:pPr>
            <w:r w:rsidRPr="00EC14AE">
              <w:rPr>
                <w:rFonts w:ascii="Arial" w:eastAsia="Calibri" w:hAnsi="Arial" w:cs="Arial"/>
                <w:lang w:val="en-GB"/>
              </w:rPr>
              <w:t xml:space="preserve">PCN level </w:t>
            </w:r>
          </w:p>
        </w:tc>
        <w:tc>
          <w:tcPr>
            <w:tcW w:w="3828" w:type="dxa"/>
          </w:tcPr>
          <w:p w14:paraId="408040E7" w14:textId="38919AF3" w:rsidR="00DB6457" w:rsidRPr="00EC14AE" w:rsidRDefault="00DB6457" w:rsidP="00EC14AE">
            <w:pPr>
              <w:rPr>
                <w:rFonts w:ascii="Arial" w:eastAsia="Calibri" w:hAnsi="Arial" w:cs="Arial"/>
                <w:lang w:val="en-GB"/>
              </w:rPr>
            </w:pPr>
            <w:r>
              <w:rPr>
                <w:rFonts w:ascii="Arial" w:eastAsia="Calibri" w:hAnsi="Arial" w:cs="Arial"/>
                <w:lang w:val="en-GB"/>
              </w:rPr>
              <w:t xml:space="preserve">Extended to March 2022 when it </w:t>
            </w:r>
            <w:r w:rsidR="00934122">
              <w:rPr>
                <w:rFonts w:ascii="Arial" w:eastAsia="Calibri" w:hAnsi="Arial" w:cs="Arial"/>
                <w:lang w:val="en-GB"/>
              </w:rPr>
              <w:t>is expected to</w:t>
            </w:r>
            <w:r>
              <w:rPr>
                <w:rFonts w:ascii="Arial" w:eastAsia="Calibri" w:hAnsi="Arial" w:cs="Arial"/>
                <w:lang w:val="en-GB"/>
              </w:rPr>
              <w:t xml:space="preserve"> become part of the PCN </w:t>
            </w:r>
            <w:r w:rsidR="004970B0">
              <w:rPr>
                <w:rFonts w:ascii="Arial" w:eastAsia="Calibri" w:hAnsi="Arial" w:cs="Arial"/>
                <w:lang w:val="en-GB"/>
              </w:rPr>
              <w:t xml:space="preserve">Network </w:t>
            </w:r>
            <w:r>
              <w:rPr>
                <w:rFonts w:ascii="Arial" w:eastAsia="Calibri" w:hAnsi="Arial" w:cs="Arial"/>
                <w:lang w:val="en-GB"/>
              </w:rPr>
              <w:t>DES contract</w:t>
            </w:r>
          </w:p>
        </w:tc>
      </w:tr>
      <w:tr w:rsidR="00DB6457" w:rsidRPr="006607BF" w14:paraId="411002C5" w14:textId="1346BA88" w:rsidTr="00DB6457">
        <w:tc>
          <w:tcPr>
            <w:tcW w:w="4106" w:type="dxa"/>
          </w:tcPr>
          <w:p w14:paraId="081F3015" w14:textId="77777777" w:rsidR="00DB6457" w:rsidRPr="00EC14AE" w:rsidRDefault="00DB6457" w:rsidP="00EC14AE">
            <w:pPr>
              <w:rPr>
                <w:rFonts w:ascii="Arial" w:eastAsia="Calibri" w:hAnsi="Arial" w:cs="Arial"/>
                <w:lang w:val="en-GB"/>
              </w:rPr>
            </w:pPr>
            <w:r w:rsidRPr="00EC14AE">
              <w:rPr>
                <w:rFonts w:ascii="Arial" w:eastAsia="Calibri" w:hAnsi="Arial" w:cs="Arial"/>
                <w:lang w:val="en-GB"/>
              </w:rPr>
              <w:t>Micro Suction</w:t>
            </w:r>
          </w:p>
        </w:tc>
        <w:tc>
          <w:tcPr>
            <w:tcW w:w="2693" w:type="dxa"/>
          </w:tcPr>
          <w:p w14:paraId="2F844FA0" w14:textId="77777777" w:rsidR="00DB6457" w:rsidRPr="00EC14AE" w:rsidRDefault="00DB6457" w:rsidP="00EC14AE">
            <w:pPr>
              <w:rPr>
                <w:rFonts w:ascii="Arial" w:eastAsia="Calibri" w:hAnsi="Arial" w:cs="Arial"/>
                <w:lang w:val="en-GB"/>
              </w:rPr>
            </w:pPr>
            <w:r w:rsidRPr="00EC14AE">
              <w:rPr>
                <w:rFonts w:ascii="Arial" w:eastAsia="Calibri" w:hAnsi="Arial" w:cs="Arial"/>
                <w:lang w:val="en-GB"/>
              </w:rPr>
              <w:t xml:space="preserve">1 practice provides for all </w:t>
            </w:r>
          </w:p>
        </w:tc>
        <w:tc>
          <w:tcPr>
            <w:tcW w:w="3828" w:type="dxa"/>
          </w:tcPr>
          <w:p w14:paraId="1B6EBA5E" w14:textId="67F5C75B" w:rsidR="00DB6457" w:rsidRPr="00EC14AE" w:rsidRDefault="00DB6457" w:rsidP="00EC14AE">
            <w:pPr>
              <w:rPr>
                <w:rFonts w:ascii="Arial" w:eastAsia="Calibri" w:hAnsi="Arial" w:cs="Arial"/>
                <w:lang w:val="en-GB"/>
              </w:rPr>
            </w:pPr>
            <w:r>
              <w:rPr>
                <w:rFonts w:ascii="Arial" w:eastAsia="Calibri" w:hAnsi="Arial" w:cs="Arial"/>
                <w:lang w:val="en-GB"/>
              </w:rPr>
              <w:t>Extend to March 2023</w:t>
            </w:r>
          </w:p>
        </w:tc>
      </w:tr>
      <w:tr w:rsidR="00DB6457" w:rsidRPr="006607BF" w14:paraId="57C2E519" w14:textId="01F05C27" w:rsidTr="00DB6457">
        <w:tc>
          <w:tcPr>
            <w:tcW w:w="4106" w:type="dxa"/>
          </w:tcPr>
          <w:p w14:paraId="1E4722D9" w14:textId="77777777" w:rsidR="00DB6457" w:rsidRPr="00EC14AE" w:rsidRDefault="00DB6457" w:rsidP="00EC14AE">
            <w:pPr>
              <w:rPr>
                <w:rFonts w:ascii="Arial" w:eastAsia="Calibri" w:hAnsi="Arial" w:cs="Arial"/>
                <w:lang w:val="en-GB"/>
              </w:rPr>
            </w:pPr>
            <w:r w:rsidRPr="00EC14AE">
              <w:rPr>
                <w:rFonts w:ascii="Arial" w:eastAsia="Calibri" w:hAnsi="Arial" w:cs="Arial"/>
                <w:lang w:val="en-GB"/>
              </w:rPr>
              <w:t xml:space="preserve">Skin Cancer </w:t>
            </w:r>
          </w:p>
        </w:tc>
        <w:tc>
          <w:tcPr>
            <w:tcW w:w="2693" w:type="dxa"/>
          </w:tcPr>
          <w:p w14:paraId="2A10AC29" w14:textId="77777777" w:rsidR="00DB6457" w:rsidRPr="00EC14AE" w:rsidRDefault="00DB6457" w:rsidP="00EC14AE">
            <w:pPr>
              <w:rPr>
                <w:rFonts w:ascii="Arial" w:eastAsia="Calibri" w:hAnsi="Arial" w:cs="Arial"/>
                <w:lang w:val="en-GB"/>
              </w:rPr>
            </w:pPr>
            <w:r w:rsidRPr="00EC14AE">
              <w:rPr>
                <w:rFonts w:ascii="Arial" w:eastAsia="Calibri" w:hAnsi="Arial" w:cs="Arial"/>
                <w:lang w:val="en-GB"/>
              </w:rPr>
              <w:t xml:space="preserve">6 practices provide for all </w:t>
            </w:r>
          </w:p>
        </w:tc>
        <w:tc>
          <w:tcPr>
            <w:tcW w:w="3828" w:type="dxa"/>
          </w:tcPr>
          <w:p w14:paraId="7D0BF9E3" w14:textId="7FB36D4A" w:rsidR="00DB6457" w:rsidRPr="00EC14AE" w:rsidRDefault="00DB6457" w:rsidP="00EC14AE">
            <w:pPr>
              <w:rPr>
                <w:rFonts w:ascii="Arial" w:eastAsia="Calibri" w:hAnsi="Arial" w:cs="Arial"/>
                <w:lang w:val="en-GB"/>
              </w:rPr>
            </w:pPr>
            <w:r>
              <w:rPr>
                <w:rFonts w:ascii="Arial" w:eastAsia="Calibri" w:hAnsi="Arial" w:cs="Arial"/>
                <w:lang w:val="en-GB"/>
              </w:rPr>
              <w:t xml:space="preserve">As above </w:t>
            </w:r>
          </w:p>
        </w:tc>
      </w:tr>
      <w:tr w:rsidR="00DB6457" w:rsidRPr="006607BF" w14:paraId="0FD88A41" w14:textId="4F7E82BC" w:rsidTr="00DB6457">
        <w:tc>
          <w:tcPr>
            <w:tcW w:w="4106" w:type="dxa"/>
          </w:tcPr>
          <w:p w14:paraId="6ADBC87F" w14:textId="77777777" w:rsidR="00DB6457" w:rsidRPr="00EC14AE" w:rsidRDefault="00DB6457" w:rsidP="00EC14AE">
            <w:pPr>
              <w:rPr>
                <w:rFonts w:ascii="Arial" w:eastAsia="Calibri" w:hAnsi="Arial" w:cs="Arial"/>
                <w:lang w:val="en-GB"/>
              </w:rPr>
            </w:pPr>
            <w:r w:rsidRPr="00EC14AE">
              <w:rPr>
                <w:rFonts w:ascii="Arial" w:eastAsia="Calibri" w:hAnsi="Arial" w:cs="Arial"/>
                <w:lang w:val="en-GB"/>
              </w:rPr>
              <w:t>Vasectomy</w:t>
            </w:r>
          </w:p>
        </w:tc>
        <w:tc>
          <w:tcPr>
            <w:tcW w:w="2693" w:type="dxa"/>
          </w:tcPr>
          <w:p w14:paraId="0CA796DE" w14:textId="77777777" w:rsidR="00DB6457" w:rsidRPr="00EC14AE" w:rsidRDefault="00DB6457" w:rsidP="00EC14AE">
            <w:pPr>
              <w:rPr>
                <w:rFonts w:ascii="Arial" w:eastAsia="Calibri" w:hAnsi="Arial" w:cs="Arial"/>
                <w:lang w:val="en-GB"/>
              </w:rPr>
            </w:pPr>
            <w:r w:rsidRPr="00EC14AE">
              <w:rPr>
                <w:rFonts w:ascii="Arial" w:eastAsia="Calibri" w:hAnsi="Arial" w:cs="Arial"/>
                <w:lang w:val="en-GB"/>
              </w:rPr>
              <w:t xml:space="preserve">4 practices provide for all </w:t>
            </w:r>
          </w:p>
        </w:tc>
        <w:tc>
          <w:tcPr>
            <w:tcW w:w="3828" w:type="dxa"/>
          </w:tcPr>
          <w:p w14:paraId="436A4E39" w14:textId="41F517B2" w:rsidR="00DB6457" w:rsidRPr="00EC14AE" w:rsidRDefault="00DB6457" w:rsidP="00EC14AE">
            <w:pPr>
              <w:rPr>
                <w:rFonts w:ascii="Arial" w:eastAsia="Calibri" w:hAnsi="Arial" w:cs="Arial"/>
                <w:lang w:val="en-GB"/>
              </w:rPr>
            </w:pPr>
            <w:r>
              <w:rPr>
                <w:rFonts w:ascii="Arial" w:eastAsia="Calibri" w:hAnsi="Arial" w:cs="Arial"/>
                <w:lang w:val="en-GB"/>
              </w:rPr>
              <w:t xml:space="preserve">As above </w:t>
            </w:r>
          </w:p>
        </w:tc>
      </w:tr>
    </w:tbl>
    <w:p w14:paraId="385B5978" w14:textId="77777777" w:rsidR="00EC14AE" w:rsidRPr="00EC14AE" w:rsidRDefault="00EC14AE" w:rsidP="00EC14AE">
      <w:pPr>
        <w:spacing w:after="160" w:line="259" w:lineRule="auto"/>
        <w:rPr>
          <w:rFonts w:ascii="Arial" w:eastAsia="Calibri" w:hAnsi="Arial" w:cs="Arial"/>
          <w:lang w:val="en-GB"/>
        </w:rPr>
      </w:pPr>
    </w:p>
    <w:p w14:paraId="4E3EC3C4" w14:textId="77777777" w:rsidR="006607BF" w:rsidRPr="006607BF" w:rsidRDefault="006607BF" w:rsidP="006607BF">
      <w:pPr>
        <w:rPr>
          <w:rFonts w:ascii="Arial" w:hAnsi="Arial" w:cs="Arial"/>
          <w:b/>
          <w:bCs/>
          <w:lang w:val="en-GB"/>
        </w:rPr>
      </w:pPr>
      <w:r w:rsidRPr="006607BF">
        <w:rPr>
          <w:rFonts w:ascii="Arial" w:hAnsi="Arial" w:cs="Arial"/>
          <w:b/>
          <w:bCs/>
          <w:lang w:val="en-GB"/>
        </w:rPr>
        <w:t xml:space="preserve">Single/small number of practice services for own patients </w:t>
      </w:r>
    </w:p>
    <w:tbl>
      <w:tblPr>
        <w:tblStyle w:val="TableGrid"/>
        <w:tblW w:w="10627" w:type="dxa"/>
        <w:tblLook w:val="04A0" w:firstRow="1" w:lastRow="0" w:firstColumn="1" w:lastColumn="0" w:noHBand="0" w:noVBand="1"/>
      </w:tblPr>
      <w:tblGrid>
        <w:gridCol w:w="4106"/>
        <w:gridCol w:w="2693"/>
        <w:gridCol w:w="3828"/>
      </w:tblGrid>
      <w:tr w:rsidR="00DB6457" w:rsidRPr="006607BF" w14:paraId="161F219B" w14:textId="2A7FBD7D" w:rsidTr="00DB6457">
        <w:tc>
          <w:tcPr>
            <w:tcW w:w="4106" w:type="dxa"/>
          </w:tcPr>
          <w:p w14:paraId="58E90F4B" w14:textId="77777777" w:rsidR="00DB6457" w:rsidRPr="006607BF" w:rsidRDefault="00DB6457" w:rsidP="006607BF">
            <w:pPr>
              <w:rPr>
                <w:rFonts w:ascii="Arial" w:hAnsi="Arial" w:cs="Arial"/>
                <w:b/>
                <w:bCs/>
                <w:lang w:val="en-GB"/>
              </w:rPr>
            </w:pPr>
            <w:r w:rsidRPr="006607BF">
              <w:rPr>
                <w:rFonts w:ascii="Arial" w:hAnsi="Arial" w:cs="Arial"/>
                <w:b/>
                <w:bCs/>
                <w:lang w:val="en-GB"/>
              </w:rPr>
              <w:t xml:space="preserve">Service </w:t>
            </w:r>
          </w:p>
        </w:tc>
        <w:tc>
          <w:tcPr>
            <w:tcW w:w="2693" w:type="dxa"/>
          </w:tcPr>
          <w:p w14:paraId="7FFC88F5" w14:textId="77777777" w:rsidR="00DB6457" w:rsidRPr="006607BF" w:rsidRDefault="00DB6457" w:rsidP="006607BF">
            <w:pPr>
              <w:rPr>
                <w:rFonts w:ascii="Arial" w:hAnsi="Arial" w:cs="Arial"/>
                <w:b/>
                <w:bCs/>
                <w:lang w:val="en-GB"/>
              </w:rPr>
            </w:pPr>
            <w:r w:rsidRPr="006607BF">
              <w:rPr>
                <w:rFonts w:ascii="Arial" w:hAnsi="Arial" w:cs="Arial"/>
                <w:b/>
                <w:bCs/>
                <w:lang w:val="en-GB"/>
              </w:rPr>
              <w:t>Practices signed up</w:t>
            </w:r>
          </w:p>
        </w:tc>
        <w:tc>
          <w:tcPr>
            <w:tcW w:w="3828" w:type="dxa"/>
          </w:tcPr>
          <w:p w14:paraId="01952A06" w14:textId="2D1C8C13" w:rsidR="00DB6457" w:rsidRPr="006607BF" w:rsidRDefault="00DB6457" w:rsidP="006607BF">
            <w:pPr>
              <w:rPr>
                <w:rFonts w:ascii="Arial" w:hAnsi="Arial" w:cs="Arial"/>
                <w:b/>
                <w:bCs/>
                <w:lang w:val="en-GB"/>
              </w:rPr>
            </w:pPr>
            <w:r>
              <w:rPr>
                <w:rFonts w:ascii="Arial" w:hAnsi="Arial" w:cs="Arial"/>
                <w:b/>
                <w:bCs/>
                <w:lang w:val="en-GB"/>
              </w:rPr>
              <w:t xml:space="preserve">Proposal </w:t>
            </w:r>
          </w:p>
        </w:tc>
      </w:tr>
      <w:tr w:rsidR="00DB6457" w:rsidRPr="006607BF" w14:paraId="39A97599" w14:textId="5279D1D7" w:rsidTr="00DB6457">
        <w:tc>
          <w:tcPr>
            <w:tcW w:w="4106" w:type="dxa"/>
          </w:tcPr>
          <w:p w14:paraId="435901DD" w14:textId="77777777" w:rsidR="00DB6457" w:rsidRPr="006607BF" w:rsidRDefault="00DB6457" w:rsidP="006607BF">
            <w:pPr>
              <w:rPr>
                <w:rFonts w:ascii="Arial" w:hAnsi="Arial" w:cs="Arial"/>
                <w:lang w:val="en-GB"/>
              </w:rPr>
            </w:pPr>
            <w:r w:rsidRPr="006607BF">
              <w:rPr>
                <w:rFonts w:ascii="Arial" w:hAnsi="Arial" w:cs="Arial"/>
                <w:lang w:val="en-GB"/>
              </w:rPr>
              <w:t>Primary Care Counselling</w:t>
            </w:r>
          </w:p>
          <w:p w14:paraId="48A94ADC" w14:textId="77777777" w:rsidR="00DB6457" w:rsidRPr="006607BF" w:rsidRDefault="00DB6457" w:rsidP="006607BF">
            <w:pPr>
              <w:rPr>
                <w:rFonts w:ascii="Arial" w:hAnsi="Arial" w:cs="Arial"/>
                <w:lang w:val="en-GB"/>
              </w:rPr>
            </w:pPr>
            <w:r w:rsidRPr="006607BF">
              <w:rPr>
                <w:rFonts w:ascii="Arial" w:hAnsi="Arial" w:cs="Arial"/>
                <w:lang w:val="en-GB"/>
              </w:rPr>
              <w:t>Primary Care Mental Health Nurse (Freshney/Pelham Only)</w:t>
            </w:r>
          </w:p>
          <w:p w14:paraId="21A9B004" w14:textId="77777777" w:rsidR="00DB6457" w:rsidRPr="006607BF" w:rsidRDefault="00DB6457" w:rsidP="006607BF">
            <w:pPr>
              <w:rPr>
                <w:rFonts w:ascii="Arial" w:hAnsi="Arial" w:cs="Arial"/>
                <w:lang w:val="en-GB"/>
              </w:rPr>
            </w:pPr>
          </w:p>
        </w:tc>
        <w:tc>
          <w:tcPr>
            <w:tcW w:w="2693" w:type="dxa"/>
          </w:tcPr>
          <w:p w14:paraId="05D257FB" w14:textId="77777777" w:rsidR="00DB6457" w:rsidRPr="006607BF" w:rsidRDefault="00DB6457" w:rsidP="006607BF">
            <w:pPr>
              <w:rPr>
                <w:rFonts w:ascii="Arial" w:hAnsi="Arial" w:cs="Arial"/>
                <w:lang w:val="en-GB"/>
              </w:rPr>
            </w:pPr>
            <w:r w:rsidRPr="006607BF">
              <w:rPr>
                <w:rFonts w:ascii="Arial" w:hAnsi="Arial" w:cs="Arial"/>
                <w:lang w:val="en-GB"/>
              </w:rPr>
              <w:t xml:space="preserve">Clee Medical </w:t>
            </w:r>
          </w:p>
          <w:p w14:paraId="7185F972" w14:textId="77777777" w:rsidR="00DB6457" w:rsidRPr="006607BF" w:rsidRDefault="00DB6457" w:rsidP="006607BF">
            <w:pPr>
              <w:rPr>
                <w:rFonts w:ascii="Arial" w:hAnsi="Arial" w:cs="Arial"/>
                <w:lang w:val="en-GB"/>
              </w:rPr>
            </w:pPr>
            <w:r w:rsidRPr="006607BF">
              <w:rPr>
                <w:rFonts w:ascii="Arial" w:hAnsi="Arial" w:cs="Arial"/>
                <w:lang w:val="en-GB"/>
              </w:rPr>
              <w:t>Freshney Pelham Care</w:t>
            </w:r>
          </w:p>
          <w:p w14:paraId="3BBF6C45" w14:textId="77777777" w:rsidR="00DB6457" w:rsidRPr="006607BF" w:rsidRDefault="00DB6457" w:rsidP="006607BF">
            <w:pPr>
              <w:rPr>
                <w:rFonts w:ascii="Arial" w:hAnsi="Arial" w:cs="Arial"/>
                <w:lang w:val="en-GB"/>
              </w:rPr>
            </w:pPr>
            <w:r w:rsidRPr="006607BF">
              <w:rPr>
                <w:rFonts w:ascii="Arial" w:hAnsi="Arial" w:cs="Arial"/>
                <w:lang w:val="en-GB"/>
              </w:rPr>
              <w:t xml:space="preserve">360 Care </w:t>
            </w:r>
          </w:p>
        </w:tc>
        <w:tc>
          <w:tcPr>
            <w:tcW w:w="3828" w:type="dxa"/>
          </w:tcPr>
          <w:p w14:paraId="2673FEA6" w14:textId="29A941F7" w:rsidR="00DB6457" w:rsidRPr="006607BF" w:rsidRDefault="00DB6457" w:rsidP="006607BF">
            <w:pPr>
              <w:rPr>
                <w:rFonts w:ascii="Arial" w:hAnsi="Arial" w:cs="Arial"/>
                <w:lang w:val="en-GB"/>
              </w:rPr>
            </w:pPr>
            <w:r>
              <w:rPr>
                <w:rFonts w:ascii="Arial" w:hAnsi="Arial" w:cs="Arial"/>
                <w:lang w:val="en-GB"/>
              </w:rPr>
              <w:t xml:space="preserve">New service proposed at PCN level </w:t>
            </w:r>
          </w:p>
        </w:tc>
      </w:tr>
      <w:tr w:rsidR="00CA5CB0" w:rsidRPr="006607BF" w14:paraId="67F5E50B" w14:textId="77777777" w:rsidTr="00DB6457">
        <w:tc>
          <w:tcPr>
            <w:tcW w:w="4106" w:type="dxa"/>
          </w:tcPr>
          <w:p w14:paraId="1F32A7F6" w14:textId="79F10F7F" w:rsidR="00CA5CB0" w:rsidRPr="00CA0E9F" w:rsidRDefault="00CA5CB0" w:rsidP="006607BF">
            <w:pPr>
              <w:rPr>
                <w:rFonts w:ascii="Arial" w:hAnsi="Arial" w:cs="Arial"/>
                <w:lang w:val="en-GB"/>
              </w:rPr>
            </w:pPr>
            <w:r w:rsidRPr="00CA0E9F">
              <w:rPr>
                <w:rFonts w:ascii="Arial" w:hAnsi="Arial" w:cs="Arial"/>
                <w:lang w:val="en-GB"/>
              </w:rPr>
              <w:t xml:space="preserve">Dementia Service </w:t>
            </w:r>
          </w:p>
          <w:p w14:paraId="46986204" w14:textId="5F60CA02" w:rsidR="00CA5CB0" w:rsidRPr="00E97A4F" w:rsidRDefault="00CA5CB0" w:rsidP="006607BF">
            <w:pPr>
              <w:rPr>
                <w:rFonts w:ascii="Arial" w:hAnsi="Arial" w:cs="Arial"/>
                <w:highlight w:val="yellow"/>
                <w:lang w:val="en-GB"/>
              </w:rPr>
            </w:pPr>
          </w:p>
        </w:tc>
        <w:tc>
          <w:tcPr>
            <w:tcW w:w="2693" w:type="dxa"/>
          </w:tcPr>
          <w:p w14:paraId="5EF514A2" w14:textId="6995FF09" w:rsidR="00CA5CB0" w:rsidRPr="00E97A4F" w:rsidRDefault="00CA0E9F" w:rsidP="006607BF">
            <w:pPr>
              <w:rPr>
                <w:rFonts w:ascii="Arial" w:hAnsi="Arial" w:cs="Arial"/>
                <w:highlight w:val="yellow"/>
                <w:lang w:val="en-GB"/>
              </w:rPr>
            </w:pPr>
            <w:r w:rsidRPr="00CA0E9F">
              <w:rPr>
                <w:rFonts w:ascii="Arial" w:hAnsi="Arial" w:cs="Arial"/>
                <w:lang w:val="en-GB"/>
              </w:rPr>
              <w:t xml:space="preserve">Freshney Pelham practices </w:t>
            </w:r>
          </w:p>
        </w:tc>
        <w:tc>
          <w:tcPr>
            <w:tcW w:w="3828" w:type="dxa"/>
          </w:tcPr>
          <w:p w14:paraId="7B257B3E" w14:textId="2820DCB3" w:rsidR="00CA5CB0" w:rsidRDefault="00E97A4F" w:rsidP="006607BF">
            <w:pPr>
              <w:rPr>
                <w:rFonts w:ascii="Arial" w:hAnsi="Arial" w:cs="Arial"/>
                <w:lang w:val="en-GB"/>
              </w:rPr>
            </w:pPr>
            <w:r w:rsidRPr="00257B95">
              <w:rPr>
                <w:rFonts w:ascii="Arial" w:hAnsi="Arial" w:cs="Arial"/>
                <w:lang w:val="en-GB"/>
              </w:rPr>
              <w:t>Extend to March 2022 to allow further review</w:t>
            </w:r>
          </w:p>
        </w:tc>
      </w:tr>
      <w:tr w:rsidR="00DB6457" w:rsidRPr="006607BF" w14:paraId="27887315" w14:textId="09F84ECA" w:rsidTr="00DB6457">
        <w:tc>
          <w:tcPr>
            <w:tcW w:w="4106" w:type="dxa"/>
          </w:tcPr>
          <w:p w14:paraId="67367902" w14:textId="77777777" w:rsidR="00DB6457" w:rsidRPr="006607BF" w:rsidRDefault="00DB6457" w:rsidP="006607BF">
            <w:pPr>
              <w:rPr>
                <w:rFonts w:ascii="Arial" w:hAnsi="Arial" w:cs="Arial"/>
                <w:lang w:val="en-GB"/>
              </w:rPr>
            </w:pPr>
            <w:r w:rsidRPr="006607BF">
              <w:rPr>
                <w:rFonts w:ascii="Arial" w:hAnsi="Arial" w:cs="Arial"/>
                <w:lang w:val="en-GB"/>
              </w:rPr>
              <w:t>Manage Access &amp; Treatment</w:t>
            </w:r>
          </w:p>
          <w:p w14:paraId="2FCD1CB1" w14:textId="77777777" w:rsidR="00DB6457" w:rsidRPr="006607BF" w:rsidRDefault="00DB6457" w:rsidP="006607BF">
            <w:pPr>
              <w:rPr>
                <w:rFonts w:ascii="Arial" w:hAnsi="Arial" w:cs="Arial"/>
                <w:lang w:val="en-GB"/>
              </w:rPr>
            </w:pPr>
          </w:p>
        </w:tc>
        <w:tc>
          <w:tcPr>
            <w:tcW w:w="2693" w:type="dxa"/>
          </w:tcPr>
          <w:p w14:paraId="6AD27968" w14:textId="77777777" w:rsidR="00DB6457" w:rsidRPr="006607BF" w:rsidRDefault="00DB6457" w:rsidP="006607BF">
            <w:pPr>
              <w:rPr>
                <w:rFonts w:ascii="Arial" w:hAnsi="Arial" w:cs="Arial"/>
                <w:lang w:val="en-GB"/>
              </w:rPr>
            </w:pPr>
            <w:r w:rsidRPr="006607BF">
              <w:rPr>
                <w:rFonts w:ascii="Arial" w:hAnsi="Arial" w:cs="Arial"/>
                <w:lang w:val="en-GB"/>
              </w:rPr>
              <w:t>1 (</w:t>
            </w:r>
            <w:proofErr w:type="gramStart"/>
            <w:r w:rsidRPr="006607BF">
              <w:rPr>
                <w:rFonts w:ascii="Arial" w:hAnsi="Arial" w:cs="Arial"/>
                <w:lang w:val="en-GB"/>
              </w:rPr>
              <w:t>Littlefield )</w:t>
            </w:r>
            <w:proofErr w:type="gramEnd"/>
            <w:r w:rsidRPr="006607BF">
              <w:rPr>
                <w:rFonts w:ascii="Arial" w:hAnsi="Arial" w:cs="Arial"/>
                <w:lang w:val="en-GB"/>
              </w:rPr>
              <w:t xml:space="preserve"> </w:t>
            </w:r>
          </w:p>
        </w:tc>
        <w:tc>
          <w:tcPr>
            <w:tcW w:w="3828" w:type="dxa"/>
          </w:tcPr>
          <w:p w14:paraId="15F361D1" w14:textId="18BD1B7D" w:rsidR="00DB6457" w:rsidRPr="006607BF" w:rsidRDefault="00A13991" w:rsidP="006607BF">
            <w:pPr>
              <w:rPr>
                <w:rFonts w:ascii="Arial" w:hAnsi="Arial" w:cs="Arial"/>
                <w:lang w:val="en-GB"/>
              </w:rPr>
            </w:pPr>
            <w:r>
              <w:rPr>
                <w:rFonts w:ascii="Arial" w:hAnsi="Arial" w:cs="Arial"/>
                <w:lang w:val="en-GB"/>
              </w:rPr>
              <w:t xml:space="preserve">Extend to March 2022 and review </w:t>
            </w:r>
          </w:p>
        </w:tc>
      </w:tr>
      <w:tr w:rsidR="00DB6457" w:rsidRPr="006607BF" w14:paraId="11CCCBBA" w14:textId="34FC5EE0" w:rsidTr="00DB6457">
        <w:tc>
          <w:tcPr>
            <w:tcW w:w="4106" w:type="dxa"/>
          </w:tcPr>
          <w:p w14:paraId="38B3C079" w14:textId="77777777" w:rsidR="00DB6457" w:rsidRPr="006607BF" w:rsidRDefault="00DB6457" w:rsidP="006607BF">
            <w:pPr>
              <w:rPr>
                <w:rFonts w:ascii="Arial" w:hAnsi="Arial" w:cs="Arial"/>
                <w:lang w:val="en-GB"/>
              </w:rPr>
            </w:pPr>
            <w:r w:rsidRPr="006607BF">
              <w:rPr>
                <w:rFonts w:ascii="Arial" w:hAnsi="Arial" w:cs="Arial"/>
                <w:lang w:val="en-GB"/>
              </w:rPr>
              <w:t>Tests and Diagnostics</w:t>
            </w:r>
          </w:p>
          <w:p w14:paraId="62EBC59C" w14:textId="77777777" w:rsidR="00DB6457" w:rsidRPr="006607BF" w:rsidRDefault="00DB6457" w:rsidP="006607BF">
            <w:pPr>
              <w:rPr>
                <w:rFonts w:ascii="Arial" w:hAnsi="Arial" w:cs="Arial"/>
                <w:lang w:val="en-GB"/>
              </w:rPr>
            </w:pPr>
          </w:p>
        </w:tc>
        <w:tc>
          <w:tcPr>
            <w:tcW w:w="2693" w:type="dxa"/>
          </w:tcPr>
          <w:p w14:paraId="0A08E1D8" w14:textId="77777777" w:rsidR="00DB6457" w:rsidRPr="006607BF" w:rsidRDefault="00DB6457" w:rsidP="006607BF">
            <w:pPr>
              <w:rPr>
                <w:rFonts w:ascii="Arial" w:hAnsi="Arial" w:cs="Arial"/>
                <w:lang w:val="en-GB"/>
              </w:rPr>
            </w:pPr>
            <w:r w:rsidRPr="006607BF">
              <w:rPr>
                <w:rFonts w:ascii="Arial" w:hAnsi="Arial" w:cs="Arial"/>
                <w:lang w:val="en-GB"/>
              </w:rPr>
              <w:t>1 (Fieldhouse)</w:t>
            </w:r>
          </w:p>
        </w:tc>
        <w:tc>
          <w:tcPr>
            <w:tcW w:w="3828" w:type="dxa"/>
          </w:tcPr>
          <w:p w14:paraId="50D089F2" w14:textId="62BB217B" w:rsidR="00DB6457" w:rsidRPr="006607BF" w:rsidRDefault="00A13991" w:rsidP="006607BF">
            <w:pPr>
              <w:rPr>
                <w:rFonts w:ascii="Arial" w:hAnsi="Arial" w:cs="Arial"/>
                <w:lang w:val="en-GB"/>
              </w:rPr>
            </w:pPr>
            <w:r>
              <w:rPr>
                <w:rFonts w:ascii="Arial" w:hAnsi="Arial" w:cs="Arial"/>
                <w:lang w:val="en-GB"/>
              </w:rPr>
              <w:t>Extend to March 2022 and review</w:t>
            </w:r>
          </w:p>
        </w:tc>
      </w:tr>
      <w:tr w:rsidR="002A7175" w:rsidRPr="006607BF" w14:paraId="6FE302D3" w14:textId="77777777" w:rsidTr="00E451F7">
        <w:tc>
          <w:tcPr>
            <w:tcW w:w="4106" w:type="dxa"/>
          </w:tcPr>
          <w:p w14:paraId="572B795F" w14:textId="77777777" w:rsidR="002A7175" w:rsidRPr="006607BF" w:rsidRDefault="002A7175" w:rsidP="00E451F7">
            <w:pPr>
              <w:rPr>
                <w:rFonts w:ascii="Arial" w:hAnsi="Arial" w:cs="Arial"/>
                <w:lang w:val="en-GB"/>
              </w:rPr>
            </w:pPr>
            <w:r w:rsidRPr="006607BF">
              <w:rPr>
                <w:rFonts w:ascii="Arial" w:hAnsi="Arial" w:cs="Arial"/>
                <w:lang w:val="en-GB"/>
              </w:rPr>
              <w:t xml:space="preserve">Healthy </w:t>
            </w:r>
            <w:r>
              <w:rPr>
                <w:rFonts w:ascii="Arial" w:hAnsi="Arial" w:cs="Arial"/>
                <w:lang w:val="en-GB"/>
              </w:rPr>
              <w:t>E</w:t>
            </w:r>
            <w:r w:rsidRPr="006607BF">
              <w:rPr>
                <w:rFonts w:ascii="Arial" w:hAnsi="Arial" w:cs="Arial"/>
                <w:lang w:val="en-GB"/>
              </w:rPr>
              <w:t>ating</w:t>
            </w:r>
          </w:p>
          <w:p w14:paraId="39DC2859" w14:textId="77777777" w:rsidR="002A7175" w:rsidRPr="006607BF" w:rsidRDefault="002A7175" w:rsidP="00E451F7">
            <w:pPr>
              <w:rPr>
                <w:rFonts w:ascii="Arial" w:hAnsi="Arial" w:cs="Arial"/>
                <w:lang w:val="en-GB"/>
              </w:rPr>
            </w:pPr>
          </w:p>
        </w:tc>
        <w:tc>
          <w:tcPr>
            <w:tcW w:w="2693" w:type="dxa"/>
          </w:tcPr>
          <w:p w14:paraId="4E04BB51" w14:textId="77777777" w:rsidR="002A7175" w:rsidRPr="006607BF" w:rsidRDefault="002A7175" w:rsidP="00E451F7">
            <w:pPr>
              <w:rPr>
                <w:rFonts w:ascii="Arial" w:hAnsi="Arial" w:cs="Arial"/>
                <w:lang w:val="en-GB"/>
              </w:rPr>
            </w:pPr>
            <w:r w:rsidRPr="006607BF">
              <w:rPr>
                <w:rFonts w:ascii="Arial" w:hAnsi="Arial" w:cs="Arial"/>
                <w:lang w:val="en-GB"/>
              </w:rPr>
              <w:t xml:space="preserve">2 (Littlefield and Woodford) </w:t>
            </w:r>
          </w:p>
        </w:tc>
        <w:tc>
          <w:tcPr>
            <w:tcW w:w="3828" w:type="dxa"/>
          </w:tcPr>
          <w:p w14:paraId="2692FC3A" w14:textId="77777777" w:rsidR="002A7175" w:rsidRPr="006607BF" w:rsidRDefault="002A7175" w:rsidP="00E451F7">
            <w:pPr>
              <w:rPr>
                <w:rFonts w:ascii="Arial" w:hAnsi="Arial" w:cs="Arial"/>
                <w:lang w:val="en-GB"/>
              </w:rPr>
            </w:pPr>
            <w:r>
              <w:rPr>
                <w:rFonts w:ascii="Arial" w:hAnsi="Arial" w:cs="Arial"/>
                <w:lang w:val="en-GB"/>
              </w:rPr>
              <w:t>De-commission service as of September 2021</w:t>
            </w:r>
          </w:p>
        </w:tc>
      </w:tr>
    </w:tbl>
    <w:p w14:paraId="103FA05C" w14:textId="77777777" w:rsidR="00EC14AE" w:rsidRDefault="00EC14AE" w:rsidP="00380E8A">
      <w:pPr>
        <w:rPr>
          <w:rFonts w:ascii="Arial" w:hAnsi="Arial" w:cs="Arial"/>
          <w:lang w:val="en-GB"/>
        </w:rPr>
      </w:pPr>
    </w:p>
    <w:p w14:paraId="094B5AA9" w14:textId="418E6F58" w:rsidR="00EC14AE" w:rsidRDefault="006607BF" w:rsidP="004970B0">
      <w:pPr>
        <w:jc w:val="both"/>
        <w:rPr>
          <w:rFonts w:ascii="Arial" w:hAnsi="Arial" w:cs="Arial"/>
          <w:lang w:val="en-GB"/>
        </w:rPr>
      </w:pPr>
      <w:r>
        <w:rPr>
          <w:rFonts w:ascii="Arial" w:hAnsi="Arial" w:cs="Arial"/>
          <w:lang w:val="en-GB"/>
        </w:rPr>
        <w:t>For services that are listed in tables 1 and 2</w:t>
      </w:r>
      <w:r w:rsidR="005F6990">
        <w:rPr>
          <w:rFonts w:ascii="Arial" w:hAnsi="Arial" w:cs="Arial"/>
          <w:lang w:val="en-GB"/>
        </w:rPr>
        <w:t>, to ensure both continuity of services and equity of access for all patients in NEL, the proposal is to commission these at practice level, but where a practice is unable to provide the service to their patients, the PCN will ensure the service is provided on behalf of the practice</w:t>
      </w:r>
      <w:r w:rsidR="00E97A4F">
        <w:rPr>
          <w:rFonts w:ascii="Arial" w:hAnsi="Arial" w:cs="Arial"/>
          <w:lang w:val="en-GB"/>
        </w:rPr>
        <w:t xml:space="preserve">. </w:t>
      </w:r>
      <w:r w:rsidR="005F6990">
        <w:rPr>
          <w:rFonts w:ascii="Arial" w:hAnsi="Arial" w:cs="Arial"/>
          <w:lang w:val="en-GB"/>
        </w:rPr>
        <w:t>This will ensure that if a practice is unable to provide at any time (</w:t>
      </w:r>
      <w:proofErr w:type="gramStart"/>
      <w:r w:rsidR="005F6990">
        <w:rPr>
          <w:rFonts w:ascii="Arial" w:hAnsi="Arial" w:cs="Arial"/>
          <w:lang w:val="en-GB"/>
        </w:rPr>
        <w:t>e.g.</w:t>
      </w:r>
      <w:proofErr w:type="gramEnd"/>
      <w:r w:rsidR="005F6990">
        <w:rPr>
          <w:rFonts w:ascii="Arial" w:hAnsi="Arial" w:cs="Arial"/>
          <w:lang w:val="en-GB"/>
        </w:rPr>
        <w:t xml:space="preserve"> trained staff leave the practice)</w:t>
      </w:r>
      <w:r w:rsidR="00934122">
        <w:rPr>
          <w:rFonts w:ascii="Arial" w:hAnsi="Arial" w:cs="Arial"/>
          <w:lang w:val="en-GB"/>
        </w:rPr>
        <w:t>,</w:t>
      </w:r>
      <w:r w:rsidR="005F6990">
        <w:rPr>
          <w:rFonts w:ascii="Arial" w:hAnsi="Arial" w:cs="Arial"/>
          <w:lang w:val="en-GB"/>
        </w:rPr>
        <w:t xml:space="preserve"> patient care will continue. The intention would be to extend these to March 31</w:t>
      </w:r>
      <w:r w:rsidR="005F6990" w:rsidRPr="005F6990">
        <w:rPr>
          <w:rFonts w:ascii="Arial" w:hAnsi="Arial" w:cs="Arial"/>
          <w:vertAlign w:val="superscript"/>
          <w:lang w:val="en-GB"/>
        </w:rPr>
        <w:t>st</w:t>
      </w:r>
      <w:proofErr w:type="gramStart"/>
      <w:r w:rsidR="005F6990">
        <w:rPr>
          <w:rFonts w:ascii="Arial" w:hAnsi="Arial" w:cs="Arial"/>
          <w:lang w:val="en-GB"/>
        </w:rPr>
        <w:t xml:space="preserve"> 2023</w:t>
      </w:r>
      <w:proofErr w:type="gramEnd"/>
      <w:r w:rsidR="005F6990">
        <w:rPr>
          <w:rFonts w:ascii="Arial" w:hAnsi="Arial" w:cs="Arial"/>
          <w:lang w:val="en-GB"/>
        </w:rPr>
        <w:t xml:space="preserve"> as this would allow for the development of the ICS prior to any further review unless indicated. </w:t>
      </w:r>
    </w:p>
    <w:p w14:paraId="6D9915AC" w14:textId="24E14F0A" w:rsidR="005F6990" w:rsidRDefault="005F6990" w:rsidP="00380E8A">
      <w:pPr>
        <w:rPr>
          <w:rFonts w:ascii="Arial" w:hAnsi="Arial" w:cs="Arial"/>
          <w:lang w:val="en-GB"/>
        </w:rPr>
      </w:pPr>
    </w:p>
    <w:p w14:paraId="4C09D573" w14:textId="77777777" w:rsidR="00E97A4F" w:rsidRDefault="005F6990" w:rsidP="00380E8A">
      <w:pPr>
        <w:rPr>
          <w:rFonts w:ascii="Arial" w:hAnsi="Arial" w:cs="Arial"/>
          <w:lang w:val="en-GB"/>
        </w:rPr>
      </w:pPr>
      <w:r>
        <w:rPr>
          <w:rFonts w:ascii="Arial" w:hAnsi="Arial" w:cs="Arial"/>
          <w:lang w:val="en-GB"/>
        </w:rPr>
        <w:t xml:space="preserve">There are </w:t>
      </w:r>
      <w:r w:rsidR="00F31E28">
        <w:rPr>
          <w:rFonts w:ascii="Arial" w:hAnsi="Arial" w:cs="Arial"/>
          <w:lang w:val="en-GB"/>
        </w:rPr>
        <w:t xml:space="preserve">a number of </w:t>
      </w:r>
      <w:r>
        <w:rPr>
          <w:rFonts w:ascii="Arial" w:hAnsi="Arial" w:cs="Arial"/>
          <w:lang w:val="en-GB"/>
        </w:rPr>
        <w:t xml:space="preserve">exceptions to </w:t>
      </w:r>
      <w:proofErr w:type="gramStart"/>
      <w:r>
        <w:rPr>
          <w:rFonts w:ascii="Arial" w:hAnsi="Arial" w:cs="Arial"/>
          <w:lang w:val="en-GB"/>
        </w:rPr>
        <w:t>this</w:t>
      </w:r>
      <w:r w:rsidR="00E97A4F">
        <w:rPr>
          <w:rFonts w:ascii="Arial" w:hAnsi="Arial" w:cs="Arial"/>
          <w:lang w:val="en-GB"/>
        </w:rPr>
        <w:t>;</w:t>
      </w:r>
      <w:proofErr w:type="gramEnd"/>
      <w:r>
        <w:rPr>
          <w:rFonts w:ascii="Arial" w:hAnsi="Arial" w:cs="Arial"/>
          <w:lang w:val="en-GB"/>
        </w:rPr>
        <w:t xml:space="preserve"> </w:t>
      </w:r>
    </w:p>
    <w:p w14:paraId="4D7F9931" w14:textId="77777777" w:rsidR="00E97A4F" w:rsidRPr="00E97A4F" w:rsidRDefault="005F6990" w:rsidP="00E97A4F">
      <w:pPr>
        <w:pStyle w:val="ListParagraph"/>
        <w:numPr>
          <w:ilvl w:val="0"/>
          <w:numId w:val="41"/>
        </w:numPr>
        <w:rPr>
          <w:rFonts w:ascii="Arial" w:hAnsi="Arial" w:cs="Arial"/>
          <w:lang w:val="en-GB"/>
        </w:rPr>
      </w:pPr>
      <w:r w:rsidRPr="00E97A4F">
        <w:rPr>
          <w:rFonts w:ascii="Arial" w:hAnsi="Arial" w:cs="Arial"/>
          <w:lang w:val="en-GB"/>
        </w:rPr>
        <w:t xml:space="preserve">Minor Surgery, as referral to another practice is already in the service specification, </w:t>
      </w:r>
    </w:p>
    <w:p w14:paraId="5E5AFBB0" w14:textId="6A431145" w:rsidR="00E97A4F" w:rsidRPr="00E97A4F" w:rsidRDefault="00E97A4F" w:rsidP="00E97A4F">
      <w:pPr>
        <w:pStyle w:val="ListParagraph"/>
        <w:numPr>
          <w:ilvl w:val="0"/>
          <w:numId w:val="41"/>
        </w:numPr>
        <w:rPr>
          <w:rFonts w:ascii="Arial" w:hAnsi="Arial" w:cs="Arial"/>
          <w:lang w:val="en-GB"/>
        </w:rPr>
      </w:pPr>
      <w:r w:rsidRPr="00E97A4F">
        <w:rPr>
          <w:rFonts w:ascii="Arial" w:hAnsi="Arial" w:cs="Arial"/>
          <w:lang w:val="en-GB"/>
        </w:rPr>
        <w:t>N</w:t>
      </w:r>
      <w:r w:rsidR="005F6990" w:rsidRPr="00E97A4F">
        <w:rPr>
          <w:rFonts w:ascii="Arial" w:hAnsi="Arial" w:cs="Arial"/>
          <w:lang w:val="en-GB"/>
        </w:rPr>
        <w:t xml:space="preserve">ear </w:t>
      </w:r>
      <w:r w:rsidRPr="00E97A4F">
        <w:rPr>
          <w:rFonts w:ascii="Arial" w:hAnsi="Arial" w:cs="Arial"/>
          <w:lang w:val="en-GB"/>
        </w:rPr>
        <w:t>P</w:t>
      </w:r>
      <w:r w:rsidR="005F6990" w:rsidRPr="00E97A4F">
        <w:rPr>
          <w:rFonts w:ascii="Arial" w:hAnsi="Arial" w:cs="Arial"/>
          <w:lang w:val="en-GB"/>
        </w:rPr>
        <w:t xml:space="preserve">atient </w:t>
      </w:r>
      <w:r w:rsidRPr="00E97A4F">
        <w:rPr>
          <w:rFonts w:ascii="Arial" w:hAnsi="Arial" w:cs="Arial"/>
          <w:lang w:val="en-GB"/>
        </w:rPr>
        <w:t>T</w:t>
      </w:r>
      <w:r w:rsidR="005F6990" w:rsidRPr="00E97A4F">
        <w:rPr>
          <w:rFonts w:ascii="Arial" w:hAnsi="Arial" w:cs="Arial"/>
          <w:lang w:val="en-GB"/>
        </w:rPr>
        <w:t xml:space="preserve">esting and </w:t>
      </w:r>
      <w:r w:rsidRPr="00E97A4F">
        <w:rPr>
          <w:rFonts w:ascii="Arial" w:hAnsi="Arial" w:cs="Arial"/>
          <w:lang w:val="en-GB"/>
        </w:rPr>
        <w:t>M</w:t>
      </w:r>
      <w:r w:rsidR="005F6990" w:rsidRPr="00E97A4F">
        <w:rPr>
          <w:rFonts w:ascii="Arial" w:hAnsi="Arial" w:cs="Arial"/>
          <w:lang w:val="en-GB"/>
        </w:rPr>
        <w:t xml:space="preserve">ental </w:t>
      </w:r>
      <w:r w:rsidRPr="00E97A4F">
        <w:rPr>
          <w:rFonts w:ascii="Arial" w:hAnsi="Arial" w:cs="Arial"/>
          <w:lang w:val="en-GB"/>
        </w:rPr>
        <w:t>H</w:t>
      </w:r>
      <w:r w:rsidR="005F6990" w:rsidRPr="00E97A4F">
        <w:rPr>
          <w:rFonts w:ascii="Arial" w:hAnsi="Arial" w:cs="Arial"/>
          <w:lang w:val="en-GB"/>
        </w:rPr>
        <w:t xml:space="preserve">ealth </w:t>
      </w:r>
      <w:r w:rsidRPr="00E97A4F">
        <w:rPr>
          <w:rFonts w:ascii="Arial" w:hAnsi="Arial" w:cs="Arial"/>
          <w:lang w:val="en-GB"/>
        </w:rPr>
        <w:t>S</w:t>
      </w:r>
      <w:r w:rsidR="005F6990" w:rsidRPr="00E97A4F">
        <w:rPr>
          <w:rFonts w:ascii="Arial" w:hAnsi="Arial" w:cs="Arial"/>
          <w:lang w:val="en-GB"/>
        </w:rPr>
        <w:t xml:space="preserve">hared </w:t>
      </w:r>
      <w:r w:rsidRPr="00E97A4F">
        <w:rPr>
          <w:rFonts w:ascii="Arial" w:hAnsi="Arial" w:cs="Arial"/>
          <w:lang w:val="en-GB"/>
        </w:rPr>
        <w:t>C</w:t>
      </w:r>
      <w:r w:rsidR="005F6990" w:rsidRPr="00E97A4F">
        <w:rPr>
          <w:rFonts w:ascii="Arial" w:hAnsi="Arial" w:cs="Arial"/>
          <w:lang w:val="en-GB"/>
        </w:rPr>
        <w:t xml:space="preserve">are which will be included in the Shared Care Service </w:t>
      </w:r>
      <w:r w:rsidR="00F31E28" w:rsidRPr="00E97A4F">
        <w:rPr>
          <w:rFonts w:ascii="Arial" w:hAnsi="Arial" w:cs="Arial"/>
          <w:lang w:val="en-GB"/>
        </w:rPr>
        <w:t>model</w:t>
      </w:r>
    </w:p>
    <w:p w14:paraId="72A1E74E" w14:textId="637675F6" w:rsidR="005F6990" w:rsidRPr="00E97A4F" w:rsidRDefault="00F31E28" w:rsidP="00E97A4F">
      <w:pPr>
        <w:pStyle w:val="ListParagraph"/>
        <w:numPr>
          <w:ilvl w:val="0"/>
          <w:numId w:val="41"/>
        </w:numPr>
        <w:rPr>
          <w:rFonts w:ascii="Arial" w:hAnsi="Arial" w:cs="Arial"/>
          <w:lang w:val="en-GB"/>
        </w:rPr>
      </w:pPr>
      <w:r w:rsidRPr="00E97A4F">
        <w:rPr>
          <w:rFonts w:ascii="Arial" w:hAnsi="Arial" w:cs="Arial"/>
          <w:lang w:val="en-GB"/>
        </w:rPr>
        <w:t xml:space="preserve">Choice &amp; Enhanced Booking Support with the intention to extend this to March 2022 whilst undergoing further review. </w:t>
      </w:r>
    </w:p>
    <w:p w14:paraId="437DFF9F" w14:textId="53C44104" w:rsidR="005F6990" w:rsidRDefault="005F6990" w:rsidP="00380E8A">
      <w:pPr>
        <w:rPr>
          <w:rFonts w:ascii="Arial" w:hAnsi="Arial" w:cs="Arial"/>
          <w:lang w:val="en-GB"/>
        </w:rPr>
      </w:pPr>
    </w:p>
    <w:p w14:paraId="2AFF1085" w14:textId="4D0E06F3" w:rsidR="005F6990" w:rsidRDefault="00934122" w:rsidP="004970B0">
      <w:pPr>
        <w:jc w:val="both"/>
        <w:rPr>
          <w:rFonts w:ascii="Arial" w:hAnsi="Arial" w:cs="Arial"/>
          <w:lang w:val="en-GB"/>
        </w:rPr>
      </w:pPr>
      <w:r>
        <w:rPr>
          <w:rFonts w:ascii="Arial" w:hAnsi="Arial" w:cs="Arial"/>
          <w:lang w:val="en-GB"/>
        </w:rPr>
        <w:lastRenderedPageBreak/>
        <w:t xml:space="preserve">For services in table 3, there are no planned changes other than to extend these as they are already commissioned at NEL level, accessible for all patients. </w:t>
      </w:r>
    </w:p>
    <w:p w14:paraId="2E2D79E9" w14:textId="21AAAD1F" w:rsidR="00934122" w:rsidRDefault="00934122" w:rsidP="004970B0">
      <w:pPr>
        <w:jc w:val="both"/>
        <w:rPr>
          <w:rFonts w:ascii="Arial" w:hAnsi="Arial" w:cs="Arial"/>
          <w:lang w:val="en-GB"/>
        </w:rPr>
      </w:pPr>
    </w:p>
    <w:p w14:paraId="5715EBF0" w14:textId="44F21B84" w:rsidR="002A7175" w:rsidRDefault="00934122" w:rsidP="004970B0">
      <w:pPr>
        <w:jc w:val="both"/>
        <w:rPr>
          <w:rFonts w:ascii="Arial" w:hAnsi="Arial" w:cs="Arial"/>
          <w:lang w:val="en-GB"/>
        </w:rPr>
      </w:pPr>
      <w:r>
        <w:rPr>
          <w:rFonts w:ascii="Arial" w:hAnsi="Arial" w:cs="Arial"/>
          <w:lang w:val="en-GB"/>
        </w:rPr>
        <w:t xml:space="preserve">The proposal is to extend </w:t>
      </w:r>
      <w:r w:rsidR="00E97A4F">
        <w:rPr>
          <w:rFonts w:ascii="Arial" w:hAnsi="Arial" w:cs="Arial"/>
          <w:lang w:val="en-GB"/>
        </w:rPr>
        <w:t>3</w:t>
      </w:r>
      <w:r>
        <w:rPr>
          <w:rFonts w:ascii="Arial" w:hAnsi="Arial" w:cs="Arial"/>
          <w:lang w:val="en-GB"/>
        </w:rPr>
        <w:t xml:space="preserve"> of the services in table 4 to allow further data collection and revie</w:t>
      </w:r>
      <w:r w:rsidR="004970B0">
        <w:rPr>
          <w:rFonts w:ascii="Arial" w:hAnsi="Arial" w:cs="Arial"/>
          <w:lang w:val="en-GB"/>
        </w:rPr>
        <w:t>w</w:t>
      </w:r>
      <w:r w:rsidR="00E97A4F">
        <w:rPr>
          <w:rFonts w:ascii="Arial" w:hAnsi="Arial" w:cs="Arial"/>
          <w:lang w:val="en-GB"/>
        </w:rPr>
        <w:t xml:space="preserve"> </w:t>
      </w:r>
      <w:proofErr w:type="gramStart"/>
      <w:r w:rsidR="00E97A4F">
        <w:rPr>
          <w:rFonts w:ascii="Arial" w:hAnsi="Arial" w:cs="Arial"/>
          <w:lang w:val="en-GB"/>
        </w:rPr>
        <w:t>and also</w:t>
      </w:r>
      <w:proofErr w:type="gramEnd"/>
      <w:r w:rsidR="00E97A4F">
        <w:rPr>
          <w:rFonts w:ascii="Arial" w:hAnsi="Arial" w:cs="Arial"/>
          <w:lang w:val="en-GB"/>
        </w:rPr>
        <w:t xml:space="preserve"> to take into account developing services such as </w:t>
      </w:r>
      <w:r w:rsidR="008F6F4D">
        <w:rPr>
          <w:rFonts w:ascii="Arial" w:hAnsi="Arial" w:cs="Arial"/>
          <w:lang w:val="en-GB"/>
        </w:rPr>
        <w:t>Community Diagnostics</w:t>
      </w:r>
      <w:r w:rsidR="002A7175">
        <w:rPr>
          <w:rFonts w:ascii="Arial" w:hAnsi="Arial" w:cs="Arial"/>
          <w:lang w:val="en-GB"/>
        </w:rPr>
        <w:t xml:space="preserve"> and development of Out of Hospital services.</w:t>
      </w:r>
      <w:r>
        <w:rPr>
          <w:rFonts w:ascii="Arial" w:hAnsi="Arial" w:cs="Arial"/>
          <w:lang w:val="en-GB"/>
        </w:rPr>
        <w:t xml:space="preserve"> </w:t>
      </w:r>
    </w:p>
    <w:p w14:paraId="1E4AD0CE" w14:textId="77777777" w:rsidR="002A7175" w:rsidRDefault="002A7175" w:rsidP="00380E8A">
      <w:pPr>
        <w:rPr>
          <w:rFonts w:ascii="Arial" w:hAnsi="Arial" w:cs="Arial"/>
          <w:lang w:val="en-GB"/>
        </w:rPr>
      </w:pPr>
    </w:p>
    <w:p w14:paraId="3A652E8D" w14:textId="7F092E86" w:rsidR="008F6F4D" w:rsidRDefault="00934122" w:rsidP="004970B0">
      <w:pPr>
        <w:jc w:val="both"/>
        <w:rPr>
          <w:rFonts w:ascii="Arial" w:hAnsi="Arial" w:cs="Arial"/>
          <w:lang w:val="en-GB"/>
        </w:rPr>
      </w:pPr>
      <w:r>
        <w:rPr>
          <w:rFonts w:ascii="Arial" w:hAnsi="Arial" w:cs="Arial"/>
          <w:lang w:val="en-GB"/>
        </w:rPr>
        <w:t xml:space="preserve">A new service at PCN level is being recommended in place of the current Primary Care Counselling and PCCC have received a paper for decision on this. </w:t>
      </w:r>
    </w:p>
    <w:p w14:paraId="606100DD" w14:textId="77777777" w:rsidR="008F6F4D" w:rsidRDefault="008F6F4D" w:rsidP="00380E8A">
      <w:pPr>
        <w:rPr>
          <w:rFonts w:ascii="Arial" w:hAnsi="Arial" w:cs="Arial"/>
          <w:lang w:val="en-GB"/>
        </w:rPr>
      </w:pPr>
    </w:p>
    <w:p w14:paraId="2BC0510F" w14:textId="2E5462BC" w:rsidR="00934122" w:rsidRDefault="00934122" w:rsidP="004970B0">
      <w:pPr>
        <w:jc w:val="both"/>
        <w:rPr>
          <w:rFonts w:ascii="Arial" w:hAnsi="Arial" w:cs="Arial"/>
          <w:lang w:val="en-GB"/>
        </w:rPr>
      </w:pPr>
      <w:r>
        <w:rPr>
          <w:rFonts w:ascii="Arial" w:hAnsi="Arial" w:cs="Arial"/>
          <w:lang w:val="en-GB"/>
        </w:rPr>
        <w:t>With regards to the Healthy Eating Services, there are now a range of services</w:t>
      </w:r>
      <w:r w:rsidR="002A7175">
        <w:rPr>
          <w:rFonts w:ascii="Arial" w:hAnsi="Arial" w:cs="Arial"/>
          <w:lang w:val="en-GB"/>
        </w:rPr>
        <w:t xml:space="preserve"> that are commissioned at a national level as well as a local Tier 2 service commissioned by the Local Authority which is </w:t>
      </w:r>
      <w:r>
        <w:rPr>
          <w:rFonts w:ascii="Arial" w:hAnsi="Arial" w:cs="Arial"/>
          <w:lang w:val="en-GB"/>
        </w:rPr>
        <w:t xml:space="preserve">due to commence in September </w:t>
      </w:r>
      <w:r w:rsidR="002A7175">
        <w:rPr>
          <w:rFonts w:ascii="Arial" w:hAnsi="Arial" w:cs="Arial"/>
          <w:lang w:val="en-GB"/>
        </w:rPr>
        <w:t>and these services</w:t>
      </w:r>
      <w:r>
        <w:rPr>
          <w:rFonts w:ascii="Arial" w:hAnsi="Arial" w:cs="Arial"/>
          <w:lang w:val="en-GB"/>
        </w:rPr>
        <w:t xml:space="preserve"> provide patients with access to weight management </w:t>
      </w:r>
      <w:r w:rsidR="002A7175">
        <w:rPr>
          <w:rFonts w:ascii="Arial" w:hAnsi="Arial" w:cs="Arial"/>
          <w:lang w:val="en-GB"/>
        </w:rPr>
        <w:t xml:space="preserve">healthy lifestyle support, </w:t>
      </w:r>
      <w:r>
        <w:rPr>
          <w:rFonts w:ascii="Arial" w:hAnsi="Arial" w:cs="Arial"/>
          <w:lang w:val="en-GB"/>
        </w:rPr>
        <w:t xml:space="preserve">which </w:t>
      </w:r>
      <w:r w:rsidR="002A7175">
        <w:rPr>
          <w:rFonts w:ascii="Arial" w:hAnsi="Arial" w:cs="Arial"/>
          <w:lang w:val="en-GB"/>
        </w:rPr>
        <w:t>are</w:t>
      </w:r>
      <w:r>
        <w:rPr>
          <w:rFonts w:ascii="Arial" w:hAnsi="Arial" w:cs="Arial"/>
          <w:lang w:val="en-GB"/>
        </w:rPr>
        <w:t xml:space="preserve"> the </w:t>
      </w:r>
      <w:r w:rsidR="008F6F4D">
        <w:rPr>
          <w:rFonts w:ascii="Arial" w:hAnsi="Arial" w:cs="Arial"/>
          <w:lang w:val="en-GB"/>
        </w:rPr>
        <w:t xml:space="preserve">key </w:t>
      </w:r>
      <w:r>
        <w:rPr>
          <w:rFonts w:ascii="Arial" w:hAnsi="Arial" w:cs="Arial"/>
          <w:lang w:val="en-GB"/>
        </w:rPr>
        <w:t>aim</w:t>
      </w:r>
      <w:r w:rsidR="002A7175">
        <w:rPr>
          <w:rFonts w:ascii="Arial" w:hAnsi="Arial" w:cs="Arial"/>
          <w:lang w:val="en-GB"/>
        </w:rPr>
        <w:t>s</w:t>
      </w:r>
      <w:r>
        <w:rPr>
          <w:rFonts w:ascii="Arial" w:hAnsi="Arial" w:cs="Arial"/>
          <w:lang w:val="en-GB"/>
        </w:rPr>
        <w:t xml:space="preserve"> of the Healthy Eating Service</w:t>
      </w:r>
      <w:r w:rsidR="008F6F4D">
        <w:rPr>
          <w:rFonts w:ascii="Arial" w:hAnsi="Arial" w:cs="Arial"/>
          <w:lang w:val="en-GB"/>
        </w:rPr>
        <w:t>.</w:t>
      </w:r>
      <w:r w:rsidR="00FF4A4C">
        <w:rPr>
          <w:rFonts w:ascii="Arial" w:hAnsi="Arial" w:cs="Arial"/>
          <w:lang w:val="en-GB"/>
        </w:rPr>
        <w:t xml:space="preserve"> Given the development of these services, d</w:t>
      </w:r>
      <w:r>
        <w:rPr>
          <w:rFonts w:ascii="Arial" w:hAnsi="Arial" w:cs="Arial"/>
          <w:lang w:val="en-GB"/>
        </w:rPr>
        <w:t xml:space="preserve">iscussions have taken place with the practices </w:t>
      </w:r>
      <w:r w:rsidR="00FF4A4C">
        <w:rPr>
          <w:rFonts w:ascii="Arial" w:hAnsi="Arial" w:cs="Arial"/>
          <w:lang w:val="en-GB"/>
        </w:rPr>
        <w:t xml:space="preserve">and the proposal to </w:t>
      </w:r>
      <w:r>
        <w:rPr>
          <w:rFonts w:ascii="Arial" w:hAnsi="Arial" w:cs="Arial"/>
          <w:lang w:val="en-GB"/>
        </w:rPr>
        <w:t>decommission the service</w:t>
      </w:r>
      <w:r w:rsidR="00FF4A4C">
        <w:rPr>
          <w:rFonts w:ascii="Arial" w:hAnsi="Arial" w:cs="Arial"/>
          <w:lang w:val="en-GB"/>
        </w:rPr>
        <w:t xml:space="preserve"> from the end of September</w:t>
      </w:r>
      <w:r>
        <w:rPr>
          <w:rFonts w:ascii="Arial" w:hAnsi="Arial" w:cs="Arial"/>
          <w:lang w:val="en-GB"/>
        </w:rPr>
        <w:t>.</w:t>
      </w:r>
      <w:r w:rsidR="00FF4A4C">
        <w:rPr>
          <w:rFonts w:ascii="Arial" w:hAnsi="Arial" w:cs="Arial"/>
          <w:lang w:val="en-GB"/>
        </w:rPr>
        <w:t xml:space="preserve">  </w:t>
      </w:r>
    </w:p>
    <w:p w14:paraId="5B0B1753" w14:textId="77777777" w:rsidR="00EC14AE" w:rsidRDefault="00EC14AE" w:rsidP="00380E8A">
      <w:pPr>
        <w:rPr>
          <w:rFonts w:ascii="Arial" w:hAnsi="Arial" w:cs="Arial"/>
          <w:lang w:val="en-GB"/>
        </w:rPr>
      </w:pPr>
    </w:p>
    <w:p w14:paraId="0C410F69" w14:textId="77777777" w:rsidR="00EC14AE" w:rsidRDefault="00EC14AE" w:rsidP="00380E8A">
      <w:pPr>
        <w:rPr>
          <w:rFonts w:ascii="Arial" w:hAnsi="Arial" w:cs="Arial"/>
          <w:lang w:val="en-GB"/>
        </w:rPr>
      </w:pPr>
    </w:p>
    <w:p w14:paraId="632B8117" w14:textId="77777777" w:rsidR="00380E8A" w:rsidRPr="00380E8A" w:rsidRDefault="00380E8A" w:rsidP="00380E8A">
      <w:pPr>
        <w:rPr>
          <w:rFonts w:ascii="Arial" w:hAnsi="Arial" w:cs="Arial"/>
          <w:lang w:val="en-GB"/>
        </w:rPr>
      </w:pPr>
      <w:r w:rsidRPr="00380E8A">
        <w:rPr>
          <w:rFonts w:ascii="Arial" w:hAnsi="Arial" w:cs="Arial"/>
          <w:b/>
          <w:bCs/>
          <w:lang w:val="en-GB"/>
        </w:rPr>
        <w:t xml:space="preserve">Recommendation </w:t>
      </w:r>
    </w:p>
    <w:p w14:paraId="72CAB732" w14:textId="53B38D70" w:rsidR="00DB7724" w:rsidRDefault="00380E8A" w:rsidP="004970B0">
      <w:pPr>
        <w:jc w:val="both"/>
        <w:rPr>
          <w:rFonts w:ascii="Arial" w:hAnsi="Arial" w:cs="Arial"/>
          <w:lang w:val="en-GB"/>
        </w:rPr>
      </w:pPr>
      <w:r w:rsidRPr="00380E8A">
        <w:rPr>
          <w:rFonts w:ascii="Arial" w:hAnsi="Arial" w:cs="Arial"/>
          <w:lang w:val="en-GB"/>
        </w:rPr>
        <w:t>The Primary Care Commissioning Committee is asked to</w:t>
      </w:r>
      <w:r w:rsidR="00FF4A4C">
        <w:rPr>
          <w:rFonts w:ascii="Arial" w:hAnsi="Arial" w:cs="Arial"/>
          <w:lang w:val="en-GB"/>
        </w:rPr>
        <w:t xml:space="preserve"> note the update and to support the proposals outlined above. </w:t>
      </w:r>
    </w:p>
    <w:p w14:paraId="2A45D53C" w14:textId="54122694" w:rsidR="00FF4A4C" w:rsidRDefault="00FF4A4C" w:rsidP="00FF4A4C">
      <w:pPr>
        <w:rPr>
          <w:rFonts w:ascii="Arial" w:hAnsi="Arial" w:cs="Arial"/>
          <w:lang w:val="en-GB"/>
        </w:rPr>
      </w:pPr>
    </w:p>
    <w:p w14:paraId="575ED60E" w14:textId="77777777" w:rsidR="00FF4A4C" w:rsidRDefault="00FF4A4C" w:rsidP="00FF4A4C">
      <w:pPr>
        <w:rPr>
          <w:rFonts w:ascii="Arial" w:hAnsi="Arial" w:cs="Arial"/>
        </w:rPr>
      </w:pPr>
    </w:p>
    <w:sectPr w:rsidR="00FF4A4C" w:rsidSect="00380E8A">
      <w:headerReference w:type="default" r:id="rId10"/>
      <w:footerReference w:type="default" r:id="rId11"/>
      <w:headerReference w:type="first" r:id="rId12"/>
      <w:footerReference w:type="first" r:id="rId13"/>
      <w:pgSz w:w="12240" w:h="15840"/>
      <w:pgMar w:top="567" w:right="900" w:bottom="284"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BBCF" w14:textId="77777777" w:rsidR="003408CE" w:rsidRDefault="003408CE" w:rsidP="007A35A7">
      <w:r>
        <w:separator/>
      </w:r>
    </w:p>
  </w:endnote>
  <w:endnote w:type="continuationSeparator" w:id="0">
    <w:p w14:paraId="7D70D23D" w14:textId="77777777" w:rsidR="003408CE" w:rsidRDefault="003408CE"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4A8C" w14:textId="77777777" w:rsidR="003408CE" w:rsidRDefault="003408CE" w:rsidP="007A35A7">
      <w:r>
        <w:separator/>
      </w:r>
    </w:p>
  </w:footnote>
  <w:footnote w:type="continuationSeparator" w:id="0">
    <w:p w14:paraId="6538B436" w14:textId="77777777" w:rsidR="003408CE" w:rsidRDefault="003408CE"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6" name="Picture 6"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F427D"/>
    <w:multiLevelType w:val="hybridMultilevel"/>
    <w:tmpl w:val="D2EA0376"/>
    <w:lvl w:ilvl="0" w:tplc="08090001">
      <w:start w:val="1"/>
      <w:numFmt w:val="bullet"/>
      <w:lvlText w:val=""/>
      <w:lvlJc w:val="left"/>
      <w:pPr>
        <w:ind w:left="1463" w:hanging="360"/>
      </w:pPr>
      <w:rPr>
        <w:rFonts w:ascii="Symbol" w:hAnsi="Symbol" w:hint="default"/>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21311"/>
    <w:multiLevelType w:val="hybridMultilevel"/>
    <w:tmpl w:val="2B3C0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FA0755"/>
    <w:multiLevelType w:val="hybridMultilevel"/>
    <w:tmpl w:val="F6D2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21C57"/>
    <w:multiLevelType w:val="hybridMultilevel"/>
    <w:tmpl w:val="3DEA9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0A4DA3"/>
    <w:multiLevelType w:val="hybridMultilevel"/>
    <w:tmpl w:val="3F06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DAC2256"/>
    <w:multiLevelType w:val="hybridMultilevel"/>
    <w:tmpl w:val="D162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800B7A"/>
    <w:multiLevelType w:val="multilevel"/>
    <w:tmpl w:val="DC7C03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7F54CA"/>
    <w:multiLevelType w:val="hybridMultilevel"/>
    <w:tmpl w:val="D44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9A174C4"/>
    <w:multiLevelType w:val="hybridMultilevel"/>
    <w:tmpl w:val="9654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FB538D"/>
    <w:multiLevelType w:val="hybridMultilevel"/>
    <w:tmpl w:val="190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52777C"/>
    <w:multiLevelType w:val="hybridMultilevel"/>
    <w:tmpl w:val="5A2C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8A3DFE"/>
    <w:multiLevelType w:val="multilevel"/>
    <w:tmpl w:val="1A405316"/>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7E9164B"/>
    <w:multiLevelType w:val="hybridMultilevel"/>
    <w:tmpl w:val="E59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4"/>
  </w:num>
  <w:num w:numId="2">
    <w:abstractNumId w:val="13"/>
  </w:num>
  <w:num w:numId="3">
    <w:abstractNumId w:val="10"/>
  </w:num>
  <w:num w:numId="4">
    <w:abstractNumId w:val="38"/>
  </w:num>
  <w:num w:numId="5">
    <w:abstractNumId w:val="14"/>
  </w:num>
  <w:num w:numId="6">
    <w:abstractNumId w:val="24"/>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2"/>
  </w:num>
  <w:num w:numId="20">
    <w:abstractNumId w:val="35"/>
  </w:num>
  <w:num w:numId="21">
    <w:abstractNumId w:val="27"/>
  </w:num>
  <w:num w:numId="22">
    <w:abstractNumId w:val="12"/>
  </w:num>
  <w:num w:numId="23">
    <w:abstractNumId w:val="40"/>
  </w:num>
  <w:num w:numId="24">
    <w:abstractNumId w:val="16"/>
  </w:num>
  <w:num w:numId="25">
    <w:abstractNumId w:val="23"/>
  </w:num>
  <w:num w:numId="26">
    <w:abstractNumId w:val="15"/>
  </w:num>
  <w:num w:numId="27">
    <w:abstractNumId w:val="37"/>
  </w:num>
  <w:num w:numId="28">
    <w:abstractNumId w:val="39"/>
  </w:num>
  <w:num w:numId="29">
    <w:abstractNumId w:val="26"/>
  </w:num>
  <w:num w:numId="30">
    <w:abstractNumId w:val="21"/>
  </w:num>
  <w:num w:numId="31">
    <w:abstractNumId w:val="30"/>
  </w:num>
  <w:num w:numId="32">
    <w:abstractNumId w:val="31"/>
  </w:num>
  <w:num w:numId="33">
    <w:abstractNumId w:val="11"/>
  </w:num>
  <w:num w:numId="34">
    <w:abstractNumId w:val="17"/>
  </w:num>
  <w:num w:numId="35">
    <w:abstractNumId w:val="28"/>
  </w:num>
  <w:num w:numId="36">
    <w:abstractNumId w:val="32"/>
  </w:num>
  <w:num w:numId="37">
    <w:abstractNumId w:val="36"/>
  </w:num>
  <w:num w:numId="38">
    <w:abstractNumId w:val="20"/>
  </w:num>
  <w:num w:numId="39">
    <w:abstractNumId w:val="33"/>
  </w:num>
  <w:num w:numId="40">
    <w:abstractNumId w:val="2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3229F"/>
    <w:rsid w:val="000575C2"/>
    <w:rsid w:val="000A6EBC"/>
    <w:rsid w:val="000C2AAB"/>
    <w:rsid w:val="000D2C35"/>
    <w:rsid w:val="000F14A1"/>
    <w:rsid w:val="000F2639"/>
    <w:rsid w:val="001712C0"/>
    <w:rsid w:val="001B3BB4"/>
    <w:rsid w:val="001C0122"/>
    <w:rsid w:val="001E36CC"/>
    <w:rsid w:val="001F5F96"/>
    <w:rsid w:val="00205F01"/>
    <w:rsid w:val="00243C58"/>
    <w:rsid w:val="00257B95"/>
    <w:rsid w:val="00274E0E"/>
    <w:rsid w:val="00281DA0"/>
    <w:rsid w:val="002A7175"/>
    <w:rsid w:val="002B67C0"/>
    <w:rsid w:val="002B7673"/>
    <w:rsid w:val="002F61B8"/>
    <w:rsid w:val="003011BF"/>
    <w:rsid w:val="00301E85"/>
    <w:rsid w:val="003408CE"/>
    <w:rsid w:val="00380E8A"/>
    <w:rsid w:val="00390FEA"/>
    <w:rsid w:val="003F1101"/>
    <w:rsid w:val="00465B88"/>
    <w:rsid w:val="00481002"/>
    <w:rsid w:val="00485586"/>
    <w:rsid w:val="00490A97"/>
    <w:rsid w:val="004970B0"/>
    <w:rsid w:val="004975F1"/>
    <w:rsid w:val="004A5BAE"/>
    <w:rsid w:val="004D0190"/>
    <w:rsid w:val="00500FA5"/>
    <w:rsid w:val="00503EF7"/>
    <w:rsid w:val="005051F9"/>
    <w:rsid w:val="005108AC"/>
    <w:rsid w:val="00546D1B"/>
    <w:rsid w:val="00572836"/>
    <w:rsid w:val="00574BEE"/>
    <w:rsid w:val="005779AC"/>
    <w:rsid w:val="005F0030"/>
    <w:rsid w:val="005F6990"/>
    <w:rsid w:val="00614C77"/>
    <w:rsid w:val="006224F3"/>
    <w:rsid w:val="00622500"/>
    <w:rsid w:val="00645252"/>
    <w:rsid w:val="006607BF"/>
    <w:rsid w:val="006B0838"/>
    <w:rsid w:val="006D3D74"/>
    <w:rsid w:val="006D535F"/>
    <w:rsid w:val="007139D0"/>
    <w:rsid w:val="00720ADD"/>
    <w:rsid w:val="0075308F"/>
    <w:rsid w:val="00761230"/>
    <w:rsid w:val="00763C50"/>
    <w:rsid w:val="0077046E"/>
    <w:rsid w:val="00771ADB"/>
    <w:rsid w:val="00772263"/>
    <w:rsid w:val="00792BD3"/>
    <w:rsid w:val="007A1702"/>
    <w:rsid w:val="007A35A7"/>
    <w:rsid w:val="007A679B"/>
    <w:rsid w:val="007C6D38"/>
    <w:rsid w:val="007D1618"/>
    <w:rsid w:val="008047BA"/>
    <w:rsid w:val="008167A7"/>
    <w:rsid w:val="0083569A"/>
    <w:rsid w:val="008526BC"/>
    <w:rsid w:val="008924CE"/>
    <w:rsid w:val="008A5755"/>
    <w:rsid w:val="008D383A"/>
    <w:rsid w:val="008F6F4D"/>
    <w:rsid w:val="00901167"/>
    <w:rsid w:val="00923463"/>
    <w:rsid w:val="00934122"/>
    <w:rsid w:val="0094045D"/>
    <w:rsid w:val="00953F75"/>
    <w:rsid w:val="009642D0"/>
    <w:rsid w:val="009674CC"/>
    <w:rsid w:val="00985504"/>
    <w:rsid w:val="00987905"/>
    <w:rsid w:val="009A4E82"/>
    <w:rsid w:val="009D2B9B"/>
    <w:rsid w:val="009F2EC6"/>
    <w:rsid w:val="00A13991"/>
    <w:rsid w:val="00A858DE"/>
    <w:rsid w:val="00A9204E"/>
    <w:rsid w:val="00AA7658"/>
    <w:rsid w:val="00AC10A2"/>
    <w:rsid w:val="00B0789E"/>
    <w:rsid w:val="00B10F65"/>
    <w:rsid w:val="00B36C37"/>
    <w:rsid w:val="00B45A7C"/>
    <w:rsid w:val="00B86B77"/>
    <w:rsid w:val="00B94B99"/>
    <w:rsid w:val="00BB435E"/>
    <w:rsid w:val="00BC329A"/>
    <w:rsid w:val="00BD3CB7"/>
    <w:rsid w:val="00C065FC"/>
    <w:rsid w:val="00C508F6"/>
    <w:rsid w:val="00C51F00"/>
    <w:rsid w:val="00C73FD3"/>
    <w:rsid w:val="00CA0E9F"/>
    <w:rsid w:val="00CA5CB0"/>
    <w:rsid w:val="00D03176"/>
    <w:rsid w:val="00D431DE"/>
    <w:rsid w:val="00D448E3"/>
    <w:rsid w:val="00D763B6"/>
    <w:rsid w:val="00D838B0"/>
    <w:rsid w:val="00DB0999"/>
    <w:rsid w:val="00DB6457"/>
    <w:rsid w:val="00DB7724"/>
    <w:rsid w:val="00DE14E2"/>
    <w:rsid w:val="00DE4FA0"/>
    <w:rsid w:val="00DE79E3"/>
    <w:rsid w:val="00E22203"/>
    <w:rsid w:val="00E511D7"/>
    <w:rsid w:val="00E57064"/>
    <w:rsid w:val="00E57956"/>
    <w:rsid w:val="00E97A4F"/>
    <w:rsid w:val="00EA53C2"/>
    <w:rsid w:val="00EB6D6E"/>
    <w:rsid w:val="00EB6EA1"/>
    <w:rsid w:val="00EC14AE"/>
    <w:rsid w:val="00F02F1F"/>
    <w:rsid w:val="00F168EB"/>
    <w:rsid w:val="00F17351"/>
    <w:rsid w:val="00F25493"/>
    <w:rsid w:val="00F31E28"/>
    <w:rsid w:val="00F47E31"/>
    <w:rsid w:val="00F55783"/>
    <w:rsid w:val="00F77710"/>
    <w:rsid w:val="00F92996"/>
    <w:rsid w:val="00FB3009"/>
    <w:rsid w:val="00FD18FF"/>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unhideWhenUsed/>
    <w:qFormat/>
    <w:rsid w:val="00B86B77"/>
    <w:pPr>
      <w:ind w:left="720"/>
      <w:contextualSpacing/>
    </w:pPr>
  </w:style>
  <w:style w:type="paragraph" w:styleId="BodyText">
    <w:name w:val="Body Text"/>
    <w:basedOn w:val="Normal"/>
    <w:link w:val="BodyTextChar"/>
    <w:uiPriority w:val="99"/>
    <w:semiHidden/>
    <w:unhideWhenUsed/>
    <w:rsid w:val="008047BA"/>
    <w:pPr>
      <w:spacing w:after="120"/>
    </w:pPr>
  </w:style>
  <w:style w:type="character" w:customStyle="1" w:styleId="BodyTextChar">
    <w:name w:val="Body Text Char"/>
    <w:basedOn w:val="DefaultParagraphFont"/>
    <w:link w:val="BodyText"/>
    <w:uiPriority w:val="99"/>
    <w:semiHidden/>
    <w:rsid w:val="008047BA"/>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rsid w:val="008047BA"/>
  </w:style>
  <w:style w:type="paragraph" w:customStyle="1" w:styleId="TableParagraph">
    <w:name w:val="Table Paragraph"/>
    <w:basedOn w:val="Normal"/>
    <w:uiPriority w:val="1"/>
    <w:qFormat/>
    <w:rsid w:val="00572836"/>
    <w:pPr>
      <w:widowControl w:val="0"/>
      <w:autoSpaceDE w:val="0"/>
      <w:autoSpaceDN w:val="0"/>
    </w:pPr>
    <w:rPr>
      <w:rFonts w:ascii="Arial" w:eastAsia="Arial" w:hAnsi="Arial" w:cs="Arial"/>
    </w:rPr>
  </w:style>
  <w:style w:type="paragraph" w:styleId="NormalWeb">
    <w:name w:val="Normal (Web)"/>
    <w:basedOn w:val="Normal"/>
    <w:uiPriority w:val="99"/>
    <w:unhideWhenUsed/>
    <w:rsid w:val="00BC329A"/>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4511">
      <w:bodyDiv w:val="1"/>
      <w:marLeft w:val="0"/>
      <w:marRight w:val="0"/>
      <w:marTop w:val="0"/>
      <w:marBottom w:val="0"/>
      <w:divBdr>
        <w:top w:val="none" w:sz="0" w:space="0" w:color="auto"/>
        <w:left w:val="none" w:sz="0" w:space="0" w:color="auto"/>
        <w:bottom w:val="none" w:sz="0" w:space="0" w:color="auto"/>
        <w:right w:val="none" w:sz="0" w:space="0" w:color="auto"/>
      </w:divBdr>
    </w:div>
    <w:div w:id="947783195">
      <w:bodyDiv w:val="1"/>
      <w:marLeft w:val="0"/>
      <w:marRight w:val="0"/>
      <w:marTop w:val="0"/>
      <w:marBottom w:val="0"/>
      <w:divBdr>
        <w:top w:val="none" w:sz="0" w:space="0" w:color="auto"/>
        <w:left w:val="none" w:sz="0" w:space="0" w:color="auto"/>
        <w:bottom w:val="none" w:sz="0" w:space="0" w:color="auto"/>
        <w:right w:val="none" w:sz="0" w:space="0" w:color="auto"/>
      </w:divBdr>
      <w:divsChild>
        <w:div w:id="1851524204">
          <w:marLeft w:val="0"/>
          <w:marRight w:val="0"/>
          <w:marTop w:val="0"/>
          <w:marBottom w:val="0"/>
          <w:divBdr>
            <w:top w:val="none" w:sz="0" w:space="0" w:color="auto"/>
            <w:left w:val="none" w:sz="0" w:space="0" w:color="auto"/>
            <w:bottom w:val="none" w:sz="0" w:space="0" w:color="auto"/>
            <w:right w:val="none" w:sz="0" w:space="0" w:color="auto"/>
          </w:divBdr>
        </w:div>
      </w:divsChild>
    </w:div>
    <w:div w:id="1290696945">
      <w:bodyDiv w:val="1"/>
      <w:marLeft w:val="0"/>
      <w:marRight w:val="0"/>
      <w:marTop w:val="0"/>
      <w:marBottom w:val="0"/>
      <w:divBdr>
        <w:top w:val="none" w:sz="0" w:space="0" w:color="auto"/>
        <w:left w:val="none" w:sz="0" w:space="0" w:color="auto"/>
        <w:bottom w:val="none" w:sz="0" w:space="0" w:color="auto"/>
        <w:right w:val="none" w:sz="0" w:space="0" w:color="auto"/>
      </w:divBdr>
    </w:div>
    <w:div w:id="21224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1E3149"/>
    <w:rsid w:val="003C444A"/>
    <w:rsid w:val="00476E05"/>
    <w:rsid w:val="00757CB1"/>
    <w:rsid w:val="007C597F"/>
    <w:rsid w:val="00A5572D"/>
    <w:rsid w:val="00C32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C597F"/>
    <w:rPr>
      <w:color w:val="80808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161</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Lezlie Treadgold (CCG)</cp:lastModifiedBy>
  <cp:revision>12</cp:revision>
  <cp:lastPrinted>2020-09-22T15:05:00Z</cp:lastPrinted>
  <dcterms:created xsi:type="dcterms:W3CDTF">2021-07-30T14:26:00Z</dcterms:created>
  <dcterms:modified xsi:type="dcterms:W3CDTF">2021-08-03T11:03:00Z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