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vanish/>
          <w:highlight w:val="yellow"/>
        </w:rPr>
        <w:id w:val="-253816799"/>
        <w:docPartObj>
          <w:docPartGallery w:val="Cover Pages"/>
          <w:docPartUnique/>
        </w:docPartObj>
      </w:sdtPr>
      <w:sdtEndPr>
        <w:rPr>
          <w:rStyle w:val="Strong"/>
          <w:rFonts w:ascii="Arial" w:hAnsi="Arial" w:cs="Arial"/>
          <w:b/>
          <w:bCs/>
          <w:color w:val="000000"/>
          <w:shd w:val="clear" w:color="auto" w:fill="FFFFFF"/>
        </w:rPr>
      </w:sdtEndPr>
      <w:sdtContent>
        <w:p w14:paraId="11DA7027" w14:textId="7B19FA63" w:rsidR="00046E8D" w:rsidRDefault="001B2C9C" w:rsidP="0011631D">
          <w:pPr>
            <w:jc w:val="right"/>
          </w:pPr>
          <w:r>
            <w:rPr>
              <w:rFonts w:ascii="Arial" w:hAnsi="Arial" w:cs="Arial"/>
              <w:b/>
              <w:bCs/>
              <w:noProof/>
              <w:color w:val="000000"/>
              <w:shd w:val="clear" w:color="auto" w:fill="FFFFFF"/>
            </w:rPr>
            <w:drawing>
              <wp:inline distT="0" distB="0" distL="0" distR="0" wp14:anchorId="3846551E" wp14:editId="0C61A6B0">
                <wp:extent cx="3476794" cy="1477926"/>
                <wp:effectExtent l="0" t="0" r="0" b="8255"/>
                <wp:docPr id="3" name="Picture 3" descr="The CCG logo - NHS North East Lincolnshire Clinical Commissioning Group in blue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G logo - NHS North East Lincolnshire Clinical Commissioning Group in blue and black text"/>
                        <pic:cNvPicPr/>
                      </pic:nvPicPr>
                      <pic:blipFill rotWithShape="1">
                        <a:blip r:embed="rId10" cstate="print">
                          <a:extLst>
                            <a:ext uri="{28A0092B-C50C-407E-A947-70E740481C1C}">
                              <a14:useLocalDpi xmlns:a14="http://schemas.microsoft.com/office/drawing/2010/main" val="0"/>
                            </a:ext>
                          </a:extLst>
                        </a:blip>
                        <a:srcRect l="21952" b="26136"/>
                        <a:stretch/>
                      </pic:blipFill>
                      <pic:spPr bwMode="auto">
                        <a:xfrm>
                          <a:off x="0" y="0"/>
                          <a:ext cx="3484979" cy="1481405"/>
                        </a:xfrm>
                        <a:prstGeom prst="rect">
                          <a:avLst/>
                        </a:prstGeom>
                        <a:ln>
                          <a:noFill/>
                        </a:ln>
                        <a:extLst>
                          <a:ext uri="{53640926-AAD7-44D8-BBD7-CCE9431645EC}">
                            <a14:shadowObscured xmlns:a14="http://schemas.microsoft.com/office/drawing/2010/main"/>
                          </a:ext>
                        </a:extLst>
                      </pic:spPr>
                    </pic:pic>
                  </a:graphicData>
                </a:graphic>
              </wp:inline>
            </w:drawing>
          </w:r>
        </w:p>
        <w:p w14:paraId="040D4C95" w14:textId="77777777" w:rsidR="00046E8D" w:rsidRDefault="00046E8D"/>
        <w:tbl>
          <w:tblPr>
            <w:tblStyle w:val="TableGrid"/>
            <w:tblpPr w:leftFromText="187" w:rightFromText="187" w:vertAnchor="page" w:horzAnchor="page" w:tblpXSpec="center" w:tblpY="7788"/>
            <w:tblW w:w="40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tblGrid>
          <w:tr w:rsidR="0011631D" w14:paraId="79DAE09A" w14:textId="77777777" w:rsidTr="00AB33B6">
            <w:tc>
              <w:tcPr>
                <w:tcW w:w="7479" w:type="dxa"/>
              </w:tcPr>
              <w:p w14:paraId="32D6E9FA" w14:textId="22E56814" w:rsidR="0011631D" w:rsidRPr="005C3EE5" w:rsidRDefault="007D5BBC" w:rsidP="00746EF3">
                <w:pPr>
                  <w:pStyle w:val="NoSpacing0"/>
                  <w:rPr>
                    <w:rFonts w:ascii="Arial" w:eastAsiaTheme="majorEastAsia" w:hAnsi="Arial" w:cs="Arial"/>
                    <w:b/>
                    <w:bCs/>
                    <w:color w:val="365F91" w:themeColor="accent1" w:themeShade="BF"/>
                    <w:sz w:val="48"/>
                    <w:szCs w:val="48"/>
                  </w:rPr>
                </w:pPr>
                <w:sdt>
                  <w:sdtPr>
                    <w:rPr>
                      <w:rFonts w:ascii="Arial" w:eastAsiaTheme="majorEastAsia" w:hAnsi="Arial" w:cs="Arial"/>
                      <w:b/>
                      <w:bCs/>
                      <w:color w:val="365F91" w:themeColor="accent1" w:themeShade="BF"/>
                      <w:sz w:val="56"/>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11631D" w:rsidRPr="005C3EE5">
                      <w:rPr>
                        <w:rFonts w:ascii="Arial" w:eastAsiaTheme="majorEastAsia" w:hAnsi="Arial" w:cs="Arial"/>
                        <w:b/>
                        <w:bCs/>
                        <w:color w:val="365F91" w:themeColor="accent1" w:themeShade="BF"/>
                        <w:sz w:val="56"/>
                        <w:szCs w:val="48"/>
                        <w:lang w:val="en-GB"/>
                      </w:rPr>
                      <w:t xml:space="preserve">Freedom of Information </w:t>
                    </w:r>
                    <w:r w:rsidR="0011631D">
                      <w:rPr>
                        <w:rFonts w:ascii="Arial" w:eastAsiaTheme="majorEastAsia" w:hAnsi="Arial" w:cs="Arial"/>
                        <w:b/>
                        <w:bCs/>
                        <w:color w:val="365F91" w:themeColor="accent1" w:themeShade="BF"/>
                        <w:sz w:val="56"/>
                        <w:szCs w:val="48"/>
                        <w:lang w:val="en-GB"/>
                      </w:rPr>
                      <w:t xml:space="preserve">(FOI) </w:t>
                    </w:r>
                    <w:r w:rsidR="0011631D" w:rsidRPr="005C3EE5">
                      <w:rPr>
                        <w:rFonts w:ascii="Arial" w:eastAsiaTheme="majorEastAsia" w:hAnsi="Arial" w:cs="Arial"/>
                        <w:b/>
                        <w:bCs/>
                        <w:color w:val="365F91" w:themeColor="accent1" w:themeShade="BF"/>
                        <w:sz w:val="56"/>
                        <w:szCs w:val="48"/>
                        <w:lang w:val="en-GB"/>
                      </w:rPr>
                      <w:t>Quarter</w:t>
                    </w:r>
                    <w:r w:rsidR="0011631D">
                      <w:rPr>
                        <w:rFonts w:ascii="Arial" w:eastAsiaTheme="majorEastAsia" w:hAnsi="Arial" w:cs="Arial"/>
                        <w:b/>
                        <w:bCs/>
                        <w:color w:val="365F91" w:themeColor="accent1" w:themeShade="BF"/>
                        <w:sz w:val="56"/>
                        <w:szCs w:val="48"/>
                        <w:lang w:val="en-GB"/>
                      </w:rPr>
                      <w:t xml:space="preserve"> </w:t>
                    </w:r>
                    <w:r w:rsidR="00746EF3">
                      <w:rPr>
                        <w:rFonts w:ascii="Arial" w:eastAsiaTheme="majorEastAsia" w:hAnsi="Arial" w:cs="Arial"/>
                        <w:b/>
                        <w:bCs/>
                        <w:color w:val="365F91" w:themeColor="accent1" w:themeShade="BF"/>
                        <w:sz w:val="56"/>
                        <w:szCs w:val="48"/>
                        <w:lang w:val="en-GB"/>
                      </w:rPr>
                      <w:t>Two</w:t>
                    </w:r>
                    <w:r w:rsidR="0011631D" w:rsidRPr="005C3EE5">
                      <w:rPr>
                        <w:rFonts w:ascii="Arial" w:eastAsiaTheme="majorEastAsia" w:hAnsi="Arial" w:cs="Arial"/>
                        <w:b/>
                        <w:bCs/>
                        <w:color w:val="365F91" w:themeColor="accent1" w:themeShade="BF"/>
                        <w:sz w:val="56"/>
                        <w:szCs w:val="48"/>
                        <w:lang w:val="en-GB"/>
                      </w:rPr>
                      <w:t xml:space="preserve"> Report</w:t>
                    </w:r>
                  </w:sdtContent>
                </w:sdt>
              </w:p>
            </w:tc>
          </w:tr>
          <w:tr w:rsidR="0011631D" w14:paraId="34E9F85D" w14:textId="77777777" w:rsidTr="00AB33B6">
            <w:tc>
              <w:tcPr>
                <w:tcW w:w="7479" w:type="dxa"/>
              </w:tcPr>
              <w:p w14:paraId="5CE76A68" w14:textId="77777777" w:rsidR="0011631D" w:rsidRPr="001C25B0" w:rsidRDefault="0011631D" w:rsidP="0011631D">
                <w:pPr>
                  <w:pStyle w:val="NoSpacing0"/>
                  <w:rPr>
                    <w:rFonts w:ascii="Arial" w:hAnsi="Arial" w:cs="Arial"/>
                    <w:color w:val="4A442A" w:themeColor="background2" w:themeShade="40"/>
                    <w:sz w:val="60"/>
                    <w:szCs w:val="60"/>
                  </w:rPr>
                </w:pPr>
              </w:p>
            </w:tc>
          </w:tr>
          <w:tr w:rsidR="0011631D" w14:paraId="3E47DFE0" w14:textId="77777777" w:rsidTr="00AB33B6">
            <w:sdt>
              <w:sdtPr>
                <w:rPr>
                  <w:rFonts w:ascii="Arial" w:hAnsi="Arial" w:cs="Arial"/>
                  <w:color w:val="4A442A" w:themeColor="background2" w:themeShade="40"/>
                  <w:sz w:val="36"/>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7479" w:type="dxa"/>
                  </w:tcPr>
                  <w:p w14:paraId="0EE9E6CC" w14:textId="77777777" w:rsidR="0011631D" w:rsidRPr="005C3EE5" w:rsidRDefault="0011631D" w:rsidP="0011631D">
                    <w:pPr>
                      <w:pStyle w:val="NoSpacing0"/>
                      <w:rPr>
                        <w:rFonts w:ascii="Arial" w:hAnsi="Arial" w:cs="Arial"/>
                        <w:color w:val="4A442A" w:themeColor="background2" w:themeShade="40"/>
                        <w:sz w:val="28"/>
                        <w:szCs w:val="28"/>
                      </w:rPr>
                    </w:pPr>
                    <w:r w:rsidRPr="005C3EE5">
                      <w:rPr>
                        <w:rFonts w:ascii="Arial" w:hAnsi="Arial" w:cs="Arial"/>
                        <w:color w:val="4A442A" w:themeColor="background2" w:themeShade="40"/>
                        <w:sz w:val="36"/>
                        <w:szCs w:val="28"/>
                      </w:rPr>
                      <w:t xml:space="preserve">NHS North East Lincolnshire </w:t>
                    </w:r>
                    <w:r>
                      <w:rPr>
                        <w:rFonts w:ascii="Arial" w:hAnsi="Arial" w:cs="Arial"/>
                        <w:color w:val="4A442A" w:themeColor="background2" w:themeShade="40"/>
                        <w:sz w:val="36"/>
                        <w:szCs w:val="28"/>
                      </w:rPr>
                      <w:t xml:space="preserve">Clinical </w:t>
                    </w:r>
                    <w:r w:rsidRPr="005C3EE5">
                      <w:rPr>
                        <w:rFonts w:ascii="Arial" w:hAnsi="Arial" w:cs="Arial"/>
                        <w:color w:val="4A442A" w:themeColor="background2" w:themeShade="40"/>
                        <w:sz w:val="36"/>
                        <w:szCs w:val="28"/>
                      </w:rPr>
                      <w:t>Commissioning Group</w:t>
                    </w:r>
                    <w:r>
                      <w:rPr>
                        <w:rFonts w:ascii="Arial" w:hAnsi="Arial" w:cs="Arial"/>
                        <w:color w:val="4A442A" w:themeColor="background2" w:themeShade="40"/>
                        <w:sz w:val="36"/>
                        <w:szCs w:val="28"/>
                      </w:rPr>
                      <w:t xml:space="preserve"> (CCG)</w:t>
                    </w:r>
                  </w:p>
                </w:tc>
              </w:sdtContent>
            </w:sdt>
          </w:tr>
          <w:tr w:rsidR="0011631D" w14:paraId="337541B8" w14:textId="77777777" w:rsidTr="00AB33B6">
            <w:tc>
              <w:tcPr>
                <w:tcW w:w="7479" w:type="dxa"/>
              </w:tcPr>
              <w:p w14:paraId="66645DF4" w14:textId="77777777" w:rsidR="0011631D" w:rsidRPr="001C25B0" w:rsidRDefault="0011631D" w:rsidP="0011631D">
                <w:pPr>
                  <w:pStyle w:val="NoSpacing0"/>
                  <w:rPr>
                    <w:rFonts w:ascii="Arial" w:hAnsi="Arial" w:cs="Arial"/>
                    <w:color w:val="4A442A" w:themeColor="background2" w:themeShade="40"/>
                    <w:sz w:val="54"/>
                    <w:szCs w:val="54"/>
                  </w:rPr>
                </w:pPr>
              </w:p>
            </w:tc>
          </w:tr>
          <w:tr w:rsidR="0011631D" w14:paraId="6BE35EAC" w14:textId="77777777" w:rsidTr="00AB33B6">
            <w:trPr>
              <w:trHeight w:val="1253"/>
            </w:trPr>
            <w:sdt>
              <w:sdtPr>
                <w:rPr>
                  <w:rFonts w:ascii="Arial" w:hAnsi="Arial" w:cs="Arial"/>
                  <w:sz w:val="32"/>
                </w:rPr>
                <w:alias w:val="Abstract"/>
                <w:id w:val="703864200"/>
                <w:dataBinding w:prefixMappings="xmlns:ns0='http://schemas.microsoft.com/office/2006/coverPageProps'" w:xpath="/ns0:CoverPageProperties[1]/ns0:Abstract[1]" w:storeItemID="{55AF091B-3C7A-41E3-B477-F2FDAA23CFDA}"/>
                <w:text/>
              </w:sdtPr>
              <w:sdtEndPr/>
              <w:sdtContent>
                <w:tc>
                  <w:tcPr>
                    <w:tcW w:w="7479" w:type="dxa"/>
                  </w:tcPr>
                  <w:p w14:paraId="3466EEC9" w14:textId="59F1BA94" w:rsidR="0011631D" w:rsidRPr="005C3EE5" w:rsidRDefault="0011631D" w:rsidP="00746EF3">
                    <w:pPr>
                      <w:pStyle w:val="NoSpacing0"/>
                      <w:rPr>
                        <w:rFonts w:ascii="Arial" w:hAnsi="Arial" w:cs="Arial"/>
                      </w:rPr>
                    </w:pPr>
                    <w:r>
                      <w:rPr>
                        <w:rFonts w:ascii="Arial" w:hAnsi="Arial" w:cs="Arial"/>
                        <w:sz w:val="32"/>
                        <w:lang w:val="en-GB"/>
                      </w:rPr>
                      <w:t xml:space="preserve">Quarter </w:t>
                    </w:r>
                    <w:r w:rsidR="00746EF3">
                      <w:rPr>
                        <w:rFonts w:ascii="Arial" w:hAnsi="Arial" w:cs="Arial"/>
                        <w:sz w:val="32"/>
                        <w:lang w:val="en-GB"/>
                      </w:rPr>
                      <w:t>Two</w:t>
                    </w:r>
                    <w:r>
                      <w:rPr>
                        <w:rFonts w:ascii="Arial" w:hAnsi="Arial" w:cs="Arial"/>
                        <w:sz w:val="32"/>
                        <w:lang w:val="en-GB"/>
                      </w:rPr>
                      <w:t xml:space="preserve"> 2020/2021 report covering the period: 1 </w:t>
                    </w:r>
                    <w:r w:rsidR="00746EF3">
                      <w:rPr>
                        <w:rFonts w:ascii="Arial" w:hAnsi="Arial" w:cs="Arial"/>
                        <w:sz w:val="32"/>
                        <w:lang w:val="en-GB"/>
                      </w:rPr>
                      <w:t>July</w:t>
                    </w:r>
                    <w:r>
                      <w:rPr>
                        <w:rFonts w:ascii="Arial" w:hAnsi="Arial" w:cs="Arial"/>
                        <w:sz w:val="32"/>
                        <w:lang w:val="en-GB"/>
                      </w:rPr>
                      <w:t xml:space="preserve"> to 30 </w:t>
                    </w:r>
                    <w:r w:rsidR="00746EF3">
                      <w:rPr>
                        <w:rFonts w:ascii="Arial" w:hAnsi="Arial" w:cs="Arial"/>
                        <w:sz w:val="32"/>
                        <w:lang w:val="en-GB"/>
                      </w:rPr>
                      <w:t>September</w:t>
                    </w:r>
                    <w:r>
                      <w:rPr>
                        <w:rFonts w:ascii="Arial" w:hAnsi="Arial" w:cs="Arial"/>
                        <w:sz w:val="32"/>
                        <w:lang w:val="en-GB"/>
                      </w:rPr>
                      <w:t xml:space="preserve"> 2020                                                                                                                                                             </w:t>
                    </w:r>
                  </w:p>
                </w:tc>
              </w:sdtContent>
            </w:sdt>
          </w:tr>
          <w:tr w:rsidR="0011631D" w14:paraId="6AF9AB5F" w14:textId="77777777" w:rsidTr="00AB33B6">
            <w:tc>
              <w:tcPr>
                <w:tcW w:w="7479" w:type="dxa"/>
              </w:tcPr>
              <w:p w14:paraId="0CB3DB88" w14:textId="77777777" w:rsidR="0011631D" w:rsidRPr="001C25B0" w:rsidRDefault="0011631D" w:rsidP="0011631D">
                <w:pPr>
                  <w:pStyle w:val="NoSpacing0"/>
                  <w:rPr>
                    <w:rFonts w:ascii="Arial" w:hAnsi="Arial" w:cs="Arial"/>
                    <w:sz w:val="50"/>
                    <w:szCs w:val="50"/>
                  </w:rPr>
                </w:pPr>
              </w:p>
            </w:tc>
          </w:tr>
          <w:tr w:rsidR="0011631D" w14:paraId="77B3FCE2" w14:textId="77777777" w:rsidTr="00AB33B6">
            <w:tc>
              <w:tcPr>
                <w:tcW w:w="7479" w:type="dxa"/>
              </w:tcPr>
              <w:p w14:paraId="6A311308" w14:textId="77777777" w:rsidR="0011631D" w:rsidRDefault="0011631D" w:rsidP="0011631D">
                <w:pPr>
                  <w:pStyle w:val="NoSpacing0"/>
                  <w:tabs>
                    <w:tab w:val="left" w:pos="2115"/>
                  </w:tabs>
                  <w:rPr>
                    <w:rFonts w:ascii="Arial" w:hAnsi="Arial" w:cs="Arial"/>
                    <w:b/>
                    <w:bCs/>
                    <w:sz w:val="28"/>
                  </w:rPr>
                </w:pPr>
                <w:r w:rsidRPr="005C3EE5">
                  <w:rPr>
                    <w:rFonts w:ascii="Arial" w:hAnsi="Arial" w:cs="Arial"/>
                    <w:b/>
                    <w:bCs/>
                    <w:sz w:val="28"/>
                    <w:lang w:val="en-GB"/>
                  </w:rPr>
                  <w:t>Freedom of Information</w:t>
                </w:r>
                <w:r>
                  <w:rPr>
                    <w:rFonts w:ascii="Arial" w:hAnsi="Arial" w:cs="Arial"/>
                    <w:b/>
                    <w:bCs/>
                    <w:sz w:val="28"/>
                    <w:lang w:val="en-GB"/>
                  </w:rPr>
                  <w:t xml:space="preserve"> Delivery</w:t>
                </w:r>
                <w:r w:rsidRPr="005C3EE5">
                  <w:rPr>
                    <w:rFonts w:ascii="Arial" w:hAnsi="Arial" w:cs="Arial"/>
                    <w:b/>
                    <w:bCs/>
                    <w:sz w:val="28"/>
                    <w:lang w:val="en-GB"/>
                  </w:rPr>
                  <w:t xml:space="preserve"> Manager</w:t>
                </w:r>
                <w:r>
                  <w:rPr>
                    <w:rFonts w:ascii="Arial" w:hAnsi="Arial" w:cs="Arial"/>
                    <w:b/>
                    <w:bCs/>
                    <w:sz w:val="28"/>
                  </w:rPr>
                  <w:tab/>
                </w:r>
              </w:p>
            </w:tc>
          </w:tr>
        </w:tbl>
        <w:p w14:paraId="30FDD095" w14:textId="31469EF6" w:rsidR="00BF2B2F" w:rsidRDefault="00046E8D" w:rsidP="00046E8D">
          <w:pPr>
            <w:rPr>
              <w:rStyle w:val="Strong"/>
              <w:rFonts w:ascii="Arial" w:hAnsi="Arial" w:cs="Arial"/>
              <w:color w:val="000000"/>
              <w:shd w:val="clear" w:color="auto" w:fill="FFFFFF"/>
            </w:rPr>
            <w:sectPr w:rsidR="00BF2B2F" w:rsidSect="00046E8D">
              <w:footerReference w:type="default" r:id="rId11"/>
              <w:headerReference w:type="first" r:id="rId12"/>
              <w:pgSz w:w="11906" w:h="16838"/>
              <w:pgMar w:top="1440" w:right="1440" w:bottom="1135" w:left="1440" w:header="709" w:footer="709" w:gutter="0"/>
              <w:pgNumType w:start="0"/>
              <w:cols w:space="708"/>
              <w:titlePg/>
              <w:docGrid w:linePitch="360"/>
            </w:sectPr>
          </w:pPr>
          <w:r>
            <w:rPr>
              <w:rStyle w:val="Strong"/>
              <w:rFonts w:ascii="Arial" w:hAnsi="Arial" w:cs="Arial"/>
              <w:color w:val="000000"/>
              <w:shd w:val="clear" w:color="auto" w:fill="FFFFFF"/>
            </w:rPr>
            <w:br w:type="page"/>
          </w:r>
        </w:p>
      </w:sdtContent>
    </w:sdt>
    <w:p w14:paraId="1437BC9F" w14:textId="77777777" w:rsidR="00D440C9" w:rsidRPr="00097766" w:rsidRDefault="00D440C9" w:rsidP="00D440C9">
      <w:pPr>
        <w:rPr>
          <w:rStyle w:val="Strong"/>
          <w:rFonts w:ascii="Arial" w:hAnsi="Arial" w:cs="Arial"/>
          <w:shd w:val="clear" w:color="auto" w:fill="FFFFFF"/>
        </w:rPr>
      </w:pPr>
      <w:r w:rsidRPr="00097766">
        <w:rPr>
          <w:rStyle w:val="Strong"/>
          <w:rFonts w:ascii="Arial" w:hAnsi="Arial" w:cs="Arial"/>
          <w:shd w:val="clear" w:color="auto" w:fill="FFFFFF"/>
        </w:rPr>
        <w:lastRenderedPageBreak/>
        <w:t>INTRODUCTION</w:t>
      </w:r>
    </w:p>
    <w:p w14:paraId="394BE718" w14:textId="77777777" w:rsidR="00B45BB0" w:rsidRPr="00097766" w:rsidRDefault="00B45BB0" w:rsidP="00B45BB0">
      <w:pPr>
        <w:spacing w:line="276" w:lineRule="auto"/>
        <w:rPr>
          <w:rStyle w:val="Strong"/>
          <w:rFonts w:ascii="Arial" w:hAnsi="Arial" w:cs="Arial"/>
          <w:shd w:val="clear" w:color="auto" w:fill="FFFFFF"/>
        </w:rPr>
      </w:pPr>
    </w:p>
    <w:p w14:paraId="2FED5A90" w14:textId="7FC80315" w:rsidR="003A03AB" w:rsidRPr="00CB7D86" w:rsidRDefault="003A03AB" w:rsidP="00016878">
      <w:pPr>
        <w:spacing w:line="276" w:lineRule="auto"/>
        <w:jc w:val="both"/>
        <w:rPr>
          <w:rFonts w:ascii="Arial" w:hAnsi="Arial" w:cs="Arial"/>
        </w:rPr>
      </w:pPr>
      <w:r w:rsidRPr="00CB7D86">
        <w:rPr>
          <w:rFonts w:ascii="Arial" w:hAnsi="Arial" w:cs="Arial"/>
        </w:rPr>
        <w:t xml:space="preserve">This report provides the Quarter </w:t>
      </w:r>
      <w:r w:rsidR="00746EF3" w:rsidRPr="00CB7D86">
        <w:rPr>
          <w:rFonts w:ascii="Arial" w:hAnsi="Arial" w:cs="Arial"/>
        </w:rPr>
        <w:t>Two</w:t>
      </w:r>
      <w:r w:rsidRPr="00CB7D86">
        <w:rPr>
          <w:rFonts w:ascii="Arial" w:hAnsi="Arial" w:cs="Arial"/>
        </w:rPr>
        <w:t xml:space="preserve"> position for Requests received by NHS North East Lincolnshire Clinical Commissioning Group (CCG) under the Freedom of Information Act 2000 (FOIA) from 1 </w:t>
      </w:r>
      <w:r w:rsidR="00746EF3" w:rsidRPr="00CB7D86">
        <w:rPr>
          <w:rFonts w:ascii="Arial" w:hAnsi="Arial" w:cs="Arial"/>
        </w:rPr>
        <w:t>July</w:t>
      </w:r>
      <w:r w:rsidRPr="00CB7D86">
        <w:rPr>
          <w:rFonts w:ascii="Arial" w:hAnsi="Arial" w:cs="Arial"/>
        </w:rPr>
        <w:t xml:space="preserve"> to 30 </w:t>
      </w:r>
      <w:r w:rsidR="00746EF3" w:rsidRPr="00CB7D86">
        <w:rPr>
          <w:rFonts w:ascii="Arial" w:hAnsi="Arial" w:cs="Arial"/>
        </w:rPr>
        <w:t>September</w:t>
      </w:r>
      <w:r w:rsidRPr="00CB7D86">
        <w:rPr>
          <w:rFonts w:ascii="Arial" w:hAnsi="Arial" w:cs="Arial"/>
        </w:rPr>
        <w:t xml:space="preserve"> 2020, a comparison against the previous Quarter and the same period in 2019/2020.  It also provides the cumulative year position </w:t>
      </w:r>
      <w:r w:rsidR="00AB33B6" w:rsidRPr="00CB7D86">
        <w:rPr>
          <w:rFonts w:ascii="Arial" w:hAnsi="Arial" w:cs="Arial"/>
        </w:rPr>
        <w:t>2020/2021 and 2019/2020</w:t>
      </w:r>
      <w:r w:rsidR="00746EF3" w:rsidRPr="00CB7D86">
        <w:rPr>
          <w:rFonts w:ascii="Arial" w:hAnsi="Arial" w:cs="Arial"/>
        </w:rPr>
        <w:t xml:space="preserve"> y</w:t>
      </w:r>
      <w:r w:rsidR="00AB33B6" w:rsidRPr="00CB7D86">
        <w:rPr>
          <w:rFonts w:ascii="Arial" w:hAnsi="Arial" w:cs="Arial"/>
        </w:rPr>
        <w:t>ear</w:t>
      </w:r>
      <w:r w:rsidRPr="00CB7D86">
        <w:rPr>
          <w:rFonts w:ascii="Arial" w:hAnsi="Arial" w:cs="Arial"/>
        </w:rPr>
        <w:t xml:space="preserve"> comparison.</w:t>
      </w:r>
    </w:p>
    <w:p w14:paraId="3FB80DCB" w14:textId="77777777" w:rsidR="007372A4" w:rsidRPr="00746EF3" w:rsidRDefault="007372A4" w:rsidP="003F1CD9">
      <w:pPr>
        <w:spacing w:line="276" w:lineRule="auto"/>
        <w:rPr>
          <w:rFonts w:ascii="Arial" w:hAnsi="Arial" w:cs="Arial"/>
          <w:color w:val="FF0000"/>
          <w:highlight w:val="yellow"/>
        </w:rPr>
      </w:pPr>
    </w:p>
    <w:p w14:paraId="03D83F49" w14:textId="77777777" w:rsidR="007372A4" w:rsidRPr="00097766" w:rsidRDefault="007372A4" w:rsidP="003F1CD9">
      <w:pPr>
        <w:tabs>
          <w:tab w:val="left" w:pos="15734"/>
        </w:tabs>
        <w:spacing w:line="276" w:lineRule="auto"/>
        <w:ind w:right="-1"/>
        <w:rPr>
          <w:rFonts w:ascii="Arial" w:hAnsi="Arial" w:cs="Arial"/>
          <w:b/>
          <w:u w:val="single"/>
        </w:rPr>
      </w:pPr>
      <w:r w:rsidRPr="00097766">
        <w:rPr>
          <w:rFonts w:ascii="Arial" w:hAnsi="Arial" w:cs="Arial"/>
          <w:b/>
          <w:u w:val="single"/>
        </w:rPr>
        <w:t>Volume of Requests – Timeliness of Responses</w:t>
      </w:r>
    </w:p>
    <w:p w14:paraId="1A0092B0" w14:textId="77777777" w:rsidR="00DF28A0" w:rsidRDefault="00DF28A0" w:rsidP="003F1CD9">
      <w:pPr>
        <w:tabs>
          <w:tab w:val="left" w:pos="15734"/>
        </w:tabs>
        <w:spacing w:line="276" w:lineRule="auto"/>
        <w:ind w:right="-1"/>
        <w:rPr>
          <w:rFonts w:ascii="Arial" w:hAnsi="Arial" w:cs="Arial"/>
          <w:b/>
          <w:sz w:val="22"/>
          <w:szCs w:val="22"/>
          <w:u w:val="single"/>
        </w:rPr>
      </w:pPr>
    </w:p>
    <w:tbl>
      <w:tblPr>
        <w:tblStyle w:val="TableClassic1"/>
        <w:tblW w:w="9923" w:type="dxa"/>
        <w:jc w:val="center"/>
        <w:tblLayout w:type="fixed"/>
        <w:tblLook w:val="01E0" w:firstRow="1" w:lastRow="1" w:firstColumn="1" w:lastColumn="1" w:noHBand="0" w:noVBand="0"/>
      </w:tblPr>
      <w:tblGrid>
        <w:gridCol w:w="2122"/>
        <w:gridCol w:w="1247"/>
        <w:gridCol w:w="1020"/>
        <w:gridCol w:w="974"/>
        <w:gridCol w:w="1016"/>
        <w:gridCol w:w="992"/>
        <w:gridCol w:w="284"/>
        <w:gridCol w:w="1276"/>
        <w:gridCol w:w="992"/>
      </w:tblGrid>
      <w:tr w:rsidR="00E22DC7" w:rsidRPr="000E467D" w14:paraId="2854528D" w14:textId="114C9EB5" w:rsidTr="009C040F">
        <w:trPr>
          <w:cnfStyle w:val="100000000000" w:firstRow="1" w:lastRow="0" w:firstColumn="0" w:lastColumn="0" w:oddVBand="0" w:evenVBand="0" w:oddHBand="0"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auto"/>
            </w:tcBorders>
          </w:tcPr>
          <w:p w14:paraId="23082223" w14:textId="77777777" w:rsidR="00E22DC7" w:rsidRPr="00084312" w:rsidRDefault="00E22DC7" w:rsidP="00AB33B6">
            <w:pPr>
              <w:spacing w:line="276" w:lineRule="auto"/>
              <w:rPr>
                <w:rFonts w:ascii="Arial" w:hAnsi="Arial" w:cs="Arial"/>
                <w:b/>
                <w:i w:val="0"/>
                <w:color w:val="000000" w:themeColor="text1"/>
                <w:sz w:val="20"/>
                <w:szCs w:val="20"/>
              </w:rPr>
            </w:pPr>
          </w:p>
        </w:tc>
        <w:tc>
          <w:tcPr>
            <w:tcW w:w="1247" w:type="dxa"/>
            <w:tcBorders>
              <w:bottom w:val="single" w:sz="4" w:space="0" w:color="auto"/>
            </w:tcBorders>
          </w:tcPr>
          <w:p w14:paraId="061161E1" w14:textId="77777777" w:rsidR="009C040F" w:rsidRDefault="00E22DC7"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084312">
              <w:rPr>
                <w:rFonts w:ascii="Arial" w:hAnsi="Arial" w:cs="Arial"/>
                <w:b/>
                <w:i w:val="0"/>
                <w:color w:val="000000" w:themeColor="text1"/>
                <w:sz w:val="20"/>
                <w:szCs w:val="20"/>
              </w:rPr>
              <w:t xml:space="preserve">Quarter </w:t>
            </w:r>
          </w:p>
          <w:p w14:paraId="62765B71" w14:textId="63E4ADFB" w:rsidR="00E22DC7" w:rsidRPr="00084312" w:rsidRDefault="00E22DC7"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084312">
              <w:rPr>
                <w:rFonts w:ascii="Arial" w:hAnsi="Arial" w:cs="Arial"/>
                <w:b/>
                <w:i w:val="0"/>
                <w:color w:val="000000" w:themeColor="text1"/>
                <w:sz w:val="20"/>
                <w:szCs w:val="20"/>
              </w:rPr>
              <w:t>2</w:t>
            </w:r>
          </w:p>
          <w:p w14:paraId="719EF88E" w14:textId="77777777" w:rsidR="00E22DC7" w:rsidRPr="00084312" w:rsidRDefault="00E22DC7"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084312">
              <w:rPr>
                <w:rFonts w:ascii="Arial" w:hAnsi="Arial" w:cs="Arial"/>
                <w:b/>
                <w:i w:val="0"/>
                <w:color w:val="000000" w:themeColor="text1"/>
                <w:sz w:val="20"/>
                <w:szCs w:val="20"/>
              </w:rPr>
              <w:t>2019/20</w:t>
            </w:r>
          </w:p>
        </w:tc>
        <w:tc>
          <w:tcPr>
            <w:tcW w:w="1020" w:type="dxa"/>
            <w:tcBorders>
              <w:bottom w:val="single" w:sz="4" w:space="0" w:color="auto"/>
            </w:tcBorders>
          </w:tcPr>
          <w:p w14:paraId="7AB25F1C" w14:textId="77777777" w:rsidR="00E22DC7" w:rsidRPr="00084312" w:rsidRDefault="00E22DC7"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084312">
              <w:rPr>
                <w:rFonts w:ascii="Arial" w:hAnsi="Arial" w:cs="Arial"/>
                <w:b/>
                <w:i w:val="0"/>
                <w:color w:val="000000" w:themeColor="text1"/>
                <w:sz w:val="20"/>
                <w:szCs w:val="20"/>
              </w:rPr>
              <w:t>Quarter 1 2020/21</w:t>
            </w:r>
          </w:p>
        </w:tc>
        <w:tc>
          <w:tcPr>
            <w:tcW w:w="974" w:type="dxa"/>
            <w:tcBorders>
              <w:bottom w:val="single" w:sz="4" w:space="0" w:color="auto"/>
            </w:tcBorders>
          </w:tcPr>
          <w:p w14:paraId="27F7BB5F" w14:textId="77777777" w:rsidR="00E22DC7" w:rsidRPr="00084312" w:rsidRDefault="00E22DC7"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084312">
              <w:rPr>
                <w:rFonts w:ascii="Arial" w:hAnsi="Arial" w:cs="Arial"/>
                <w:b/>
                <w:i w:val="0"/>
                <w:color w:val="000000" w:themeColor="text1"/>
                <w:sz w:val="20"/>
                <w:szCs w:val="20"/>
              </w:rPr>
              <w:t>Quarter 2</w:t>
            </w:r>
          </w:p>
          <w:p w14:paraId="65DBEB46" w14:textId="77777777" w:rsidR="00E22DC7" w:rsidRPr="00084312" w:rsidRDefault="00E22DC7"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084312">
              <w:rPr>
                <w:rFonts w:ascii="Arial" w:hAnsi="Arial" w:cs="Arial"/>
                <w:b/>
                <w:i w:val="0"/>
                <w:color w:val="000000" w:themeColor="text1"/>
                <w:sz w:val="20"/>
                <w:szCs w:val="20"/>
              </w:rPr>
              <w:t>2020/21</w:t>
            </w:r>
          </w:p>
        </w:tc>
        <w:tc>
          <w:tcPr>
            <w:tcW w:w="1016" w:type="dxa"/>
            <w:tcBorders>
              <w:bottom w:val="single" w:sz="4" w:space="0" w:color="auto"/>
            </w:tcBorders>
          </w:tcPr>
          <w:p w14:paraId="40DDCC5F" w14:textId="77777777" w:rsidR="00E22DC7" w:rsidRPr="00084312" w:rsidRDefault="00E22DC7"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084312">
              <w:rPr>
                <w:rFonts w:ascii="Arial" w:hAnsi="Arial" w:cs="Arial"/>
                <w:b/>
                <w:i w:val="0"/>
                <w:color w:val="000000" w:themeColor="text1"/>
                <w:sz w:val="20"/>
                <w:szCs w:val="20"/>
              </w:rPr>
              <w:t>Quarter 3</w:t>
            </w:r>
          </w:p>
          <w:p w14:paraId="17F64097" w14:textId="77777777" w:rsidR="00E22DC7" w:rsidRPr="00084312" w:rsidRDefault="00E22DC7"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084312">
              <w:rPr>
                <w:rFonts w:ascii="Arial" w:hAnsi="Arial" w:cs="Arial"/>
                <w:b/>
                <w:i w:val="0"/>
                <w:color w:val="000000" w:themeColor="text1"/>
                <w:sz w:val="20"/>
                <w:szCs w:val="20"/>
              </w:rPr>
              <w:t>2020/21</w:t>
            </w:r>
          </w:p>
        </w:tc>
        <w:tc>
          <w:tcPr>
            <w:tcW w:w="992" w:type="dxa"/>
            <w:tcBorders>
              <w:bottom w:val="single" w:sz="4" w:space="0" w:color="auto"/>
            </w:tcBorders>
          </w:tcPr>
          <w:p w14:paraId="5D189FCB" w14:textId="77777777" w:rsidR="00E22DC7" w:rsidRPr="00084312" w:rsidRDefault="00E22DC7"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084312">
              <w:rPr>
                <w:rFonts w:ascii="Arial" w:hAnsi="Arial" w:cs="Arial"/>
                <w:b/>
                <w:i w:val="0"/>
                <w:color w:val="000000" w:themeColor="text1"/>
                <w:sz w:val="20"/>
                <w:szCs w:val="20"/>
              </w:rPr>
              <w:t>Quarter 4</w:t>
            </w:r>
          </w:p>
          <w:p w14:paraId="14B71EC4" w14:textId="77777777" w:rsidR="00E22DC7" w:rsidRPr="00084312" w:rsidRDefault="00E22DC7"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084312">
              <w:rPr>
                <w:rFonts w:ascii="Arial" w:hAnsi="Arial" w:cs="Arial"/>
                <w:b/>
                <w:i w:val="0"/>
                <w:color w:val="000000" w:themeColor="text1"/>
                <w:sz w:val="20"/>
                <w:szCs w:val="20"/>
              </w:rPr>
              <w:t>2020/21</w:t>
            </w:r>
          </w:p>
        </w:tc>
        <w:tc>
          <w:tcPr>
            <w:tcW w:w="284" w:type="dxa"/>
            <w:tcBorders>
              <w:bottom w:val="single" w:sz="4" w:space="0" w:color="auto"/>
            </w:tcBorders>
          </w:tcPr>
          <w:p w14:paraId="6F8F1177" w14:textId="77777777" w:rsidR="00E22DC7" w:rsidRPr="00084312" w:rsidRDefault="00E22DC7"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p>
        </w:tc>
        <w:tc>
          <w:tcPr>
            <w:tcW w:w="1276" w:type="dxa"/>
            <w:tcBorders>
              <w:bottom w:val="single" w:sz="4" w:space="0" w:color="auto"/>
            </w:tcBorders>
          </w:tcPr>
          <w:p w14:paraId="7CF30F81" w14:textId="67548296" w:rsidR="00E22DC7" w:rsidRPr="00084312" w:rsidRDefault="00E22DC7" w:rsidP="00E22DC7">
            <w:pPr>
              <w:spacing w:line="276" w:lineRule="auto"/>
              <w:ind w:right="-429"/>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Pr>
                <w:rFonts w:ascii="Arial" w:hAnsi="Arial" w:cs="Arial"/>
                <w:b/>
                <w:color w:val="000000" w:themeColor="text1"/>
                <w:sz w:val="20"/>
                <w:szCs w:val="20"/>
              </w:rPr>
              <w:t xml:space="preserve">Year to date comparison </w:t>
            </w:r>
          </w:p>
        </w:tc>
        <w:tc>
          <w:tcPr>
            <w:cnfStyle w:val="000000001000" w:firstRow="0" w:lastRow="0" w:firstColumn="0" w:lastColumn="0" w:oddVBand="0" w:evenVBand="0" w:oddHBand="0" w:evenHBand="0" w:firstRowFirstColumn="0" w:firstRowLastColumn="1" w:lastRowFirstColumn="0" w:lastRowLastColumn="0"/>
            <w:tcW w:w="992" w:type="dxa"/>
            <w:tcBorders>
              <w:bottom w:val="single" w:sz="4" w:space="0" w:color="auto"/>
            </w:tcBorders>
          </w:tcPr>
          <w:p w14:paraId="43713A81" w14:textId="77777777" w:rsidR="00E22DC7" w:rsidRDefault="00E22DC7" w:rsidP="00AB33B6">
            <w:pPr>
              <w:spacing w:line="276" w:lineRule="auto"/>
              <w:jc w:val="center"/>
              <w:rPr>
                <w:rFonts w:ascii="Arial" w:hAnsi="Arial" w:cs="Arial"/>
                <w:b w:val="0"/>
                <w:color w:val="000000" w:themeColor="text1"/>
                <w:sz w:val="20"/>
                <w:szCs w:val="20"/>
              </w:rPr>
            </w:pPr>
          </w:p>
        </w:tc>
      </w:tr>
      <w:tr w:rsidR="00E22DC7" w:rsidRPr="000E467D" w14:paraId="522D58B4" w14:textId="69DE3BE8" w:rsidTr="009C040F">
        <w:trPr>
          <w:trHeight w:val="665"/>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45EFB062" w14:textId="77777777" w:rsidR="00E22DC7" w:rsidRPr="00084312" w:rsidRDefault="00E22DC7" w:rsidP="00E22DC7">
            <w:pPr>
              <w:spacing w:line="276" w:lineRule="auto"/>
              <w:rPr>
                <w:rFonts w:ascii="Arial" w:hAnsi="Arial" w:cs="Arial"/>
                <w:b/>
                <w:i/>
                <w:color w:val="000000" w:themeColor="text1"/>
                <w:sz w:val="20"/>
                <w:szCs w:val="20"/>
              </w:rPr>
            </w:pPr>
            <w:r w:rsidRPr="00084312">
              <w:rPr>
                <w:rFonts w:ascii="Arial" w:hAnsi="Arial" w:cs="Arial"/>
                <w:b/>
                <w:color w:val="000000" w:themeColor="text1"/>
                <w:sz w:val="20"/>
                <w:szCs w:val="20"/>
              </w:rPr>
              <w:t>Requests Received</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36DB1" w14:textId="76708C03" w:rsidR="009C040F"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084312">
              <w:rPr>
                <w:rFonts w:ascii="Arial" w:hAnsi="Arial" w:cs="Arial"/>
                <w:iCs/>
                <w:sz w:val="20"/>
                <w:szCs w:val="20"/>
              </w:rPr>
              <w:t xml:space="preserve">Jul </w:t>
            </w:r>
            <w:r w:rsidR="009C040F">
              <w:rPr>
                <w:rFonts w:ascii="Arial" w:hAnsi="Arial" w:cs="Arial"/>
                <w:iCs/>
                <w:sz w:val="20"/>
                <w:szCs w:val="20"/>
              </w:rPr>
              <w:t>–</w:t>
            </w:r>
            <w:r w:rsidRPr="00084312">
              <w:rPr>
                <w:rFonts w:ascii="Arial" w:hAnsi="Arial" w:cs="Arial"/>
                <w:iCs/>
                <w:sz w:val="20"/>
                <w:szCs w:val="20"/>
              </w:rPr>
              <w:t xml:space="preserve"> </w:t>
            </w:r>
          </w:p>
          <w:p w14:paraId="56B833B8" w14:textId="77777777" w:rsidR="009C040F"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084312">
              <w:rPr>
                <w:rFonts w:ascii="Arial" w:hAnsi="Arial" w:cs="Arial"/>
                <w:iCs/>
                <w:sz w:val="20"/>
                <w:szCs w:val="20"/>
              </w:rPr>
              <w:t xml:space="preserve">Sep </w:t>
            </w:r>
          </w:p>
          <w:p w14:paraId="3698EC9D" w14:textId="73A4F195"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084312">
              <w:rPr>
                <w:rFonts w:ascii="Arial" w:hAnsi="Arial" w:cs="Arial"/>
                <w:iCs/>
                <w:sz w:val="20"/>
                <w:szCs w:val="20"/>
              </w:rPr>
              <w:t>2020</w:t>
            </w:r>
          </w:p>
        </w:tc>
        <w:tc>
          <w:tcPr>
            <w:tcW w:w="1020" w:type="dxa"/>
            <w:tcBorders>
              <w:top w:val="single" w:sz="4" w:space="0" w:color="auto"/>
              <w:left w:val="single" w:sz="4" w:space="0" w:color="auto"/>
              <w:bottom w:val="single" w:sz="4" w:space="0" w:color="auto"/>
              <w:right w:val="single" w:sz="4" w:space="0" w:color="auto"/>
            </w:tcBorders>
            <w:vAlign w:val="center"/>
          </w:tcPr>
          <w:p w14:paraId="23BA1CF3"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084312">
              <w:rPr>
                <w:rFonts w:ascii="Arial" w:hAnsi="Arial" w:cs="Arial"/>
                <w:iCs/>
                <w:color w:val="000000" w:themeColor="text1"/>
                <w:sz w:val="20"/>
                <w:szCs w:val="20"/>
              </w:rPr>
              <w:t>Apr – Jun 2020</w:t>
            </w:r>
          </w:p>
        </w:tc>
        <w:tc>
          <w:tcPr>
            <w:tcW w:w="9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F56EEB"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084312">
              <w:rPr>
                <w:rFonts w:ascii="Arial" w:hAnsi="Arial" w:cs="Arial"/>
                <w:iCs/>
                <w:color w:val="000000" w:themeColor="text1"/>
                <w:sz w:val="20"/>
                <w:szCs w:val="20"/>
              </w:rPr>
              <w:t>Jul – Sep 2020</w:t>
            </w:r>
          </w:p>
        </w:tc>
        <w:tc>
          <w:tcPr>
            <w:tcW w:w="1016" w:type="dxa"/>
            <w:tcBorders>
              <w:top w:val="single" w:sz="4" w:space="0" w:color="auto"/>
              <w:left w:val="single" w:sz="4" w:space="0" w:color="auto"/>
              <w:bottom w:val="single" w:sz="4" w:space="0" w:color="auto"/>
              <w:right w:val="single" w:sz="4" w:space="0" w:color="auto"/>
            </w:tcBorders>
            <w:vAlign w:val="center"/>
          </w:tcPr>
          <w:p w14:paraId="23AD02A4"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084312">
              <w:rPr>
                <w:rFonts w:ascii="Arial" w:hAnsi="Arial" w:cs="Arial"/>
                <w:iCs/>
                <w:sz w:val="20"/>
                <w:szCs w:val="20"/>
              </w:rPr>
              <w:t>Oct– Dec 2020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B1C2E"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084312">
              <w:rPr>
                <w:rFonts w:ascii="Arial" w:hAnsi="Arial" w:cs="Arial"/>
                <w:iCs/>
                <w:sz w:val="20"/>
                <w:szCs w:val="20"/>
              </w:rPr>
              <w:t>Jan - Mar 2021</w:t>
            </w: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14:paraId="6A32C326"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FA0EDFE" w14:textId="3FD8E0A2"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084312">
              <w:rPr>
                <w:rFonts w:ascii="Arial" w:hAnsi="Arial" w:cs="Arial"/>
                <w:color w:val="000000" w:themeColor="text1"/>
                <w:sz w:val="20"/>
                <w:szCs w:val="20"/>
              </w:rPr>
              <w:t>2019/20</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DAD1358" w14:textId="7E2E88DB"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084312">
              <w:rPr>
                <w:rFonts w:ascii="Arial" w:hAnsi="Arial" w:cs="Arial"/>
                <w:color w:val="000000" w:themeColor="text1"/>
                <w:sz w:val="20"/>
                <w:szCs w:val="20"/>
              </w:rPr>
              <w:t>2020/21</w:t>
            </w:r>
          </w:p>
        </w:tc>
      </w:tr>
      <w:tr w:rsidR="00E22DC7" w:rsidRPr="000E467D" w14:paraId="122728B0" w14:textId="43CBC533" w:rsidTr="009C040F">
        <w:trPr>
          <w:trHeight w:val="444"/>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30B0D319" w14:textId="77777777" w:rsidR="00E22DC7" w:rsidRPr="00084312" w:rsidRDefault="00E22DC7" w:rsidP="00E22DC7">
            <w:pPr>
              <w:spacing w:line="276" w:lineRule="auto"/>
              <w:rPr>
                <w:rFonts w:ascii="Arial" w:hAnsi="Arial" w:cs="Arial"/>
                <w:b/>
                <w:color w:val="000000" w:themeColor="text1"/>
                <w:sz w:val="20"/>
                <w:szCs w:val="20"/>
              </w:rPr>
            </w:pPr>
            <w:r w:rsidRPr="00084312">
              <w:rPr>
                <w:rFonts w:ascii="Arial" w:hAnsi="Arial" w:cs="Arial"/>
                <w:b/>
                <w:color w:val="000000" w:themeColor="text1"/>
                <w:sz w:val="20"/>
                <w:szCs w:val="20"/>
              </w:rPr>
              <w:t>Total number of FOI requests received:</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51BB8" w14:textId="0DA927FE"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84312">
              <w:rPr>
                <w:rFonts w:ascii="Arial" w:hAnsi="Arial" w:cs="Arial"/>
                <w:b/>
                <w:sz w:val="20"/>
                <w:szCs w:val="20"/>
              </w:rPr>
              <w:t>74</w:t>
            </w:r>
          </w:p>
        </w:tc>
        <w:tc>
          <w:tcPr>
            <w:tcW w:w="1020" w:type="dxa"/>
            <w:tcBorders>
              <w:top w:val="single" w:sz="4" w:space="0" w:color="auto"/>
              <w:left w:val="single" w:sz="4" w:space="0" w:color="auto"/>
              <w:bottom w:val="single" w:sz="4" w:space="0" w:color="auto"/>
              <w:right w:val="single" w:sz="4" w:space="0" w:color="auto"/>
            </w:tcBorders>
            <w:vAlign w:val="center"/>
          </w:tcPr>
          <w:p w14:paraId="0855310C"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sz w:val="20"/>
                <w:szCs w:val="20"/>
              </w:rPr>
            </w:pPr>
            <w:r w:rsidRPr="00084312">
              <w:rPr>
                <w:rFonts w:ascii="Arial" w:hAnsi="Arial" w:cs="Arial"/>
                <w:b/>
                <w:iCs/>
                <w:color w:val="000000" w:themeColor="text1"/>
                <w:sz w:val="20"/>
                <w:szCs w:val="20"/>
              </w:rPr>
              <w:t>32</w:t>
            </w:r>
          </w:p>
        </w:tc>
        <w:tc>
          <w:tcPr>
            <w:tcW w:w="9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7474C9C" w14:textId="2397AA1B"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sz w:val="20"/>
                <w:szCs w:val="20"/>
              </w:rPr>
            </w:pPr>
            <w:r w:rsidRPr="00084312">
              <w:rPr>
                <w:rFonts w:ascii="Arial" w:hAnsi="Arial" w:cs="Arial"/>
                <w:b/>
                <w:iCs/>
                <w:color w:val="000000" w:themeColor="text1"/>
                <w:sz w:val="20"/>
                <w:szCs w:val="20"/>
              </w:rPr>
              <w:t>63</w:t>
            </w:r>
          </w:p>
        </w:tc>
        <w:tc>
          <w:tcPr>
            <w:tcW w:w="1016" w:type="dxa"/>
            <w:tcBorders>
              <w:top w:val="single" w:sz="4" w:space="0" w:color="auto"/>
              <w:left w:val="single" w:sz="4" w:space="0" w:color="auto"/>
              <w:bottom w:val="single" w:sz="4" w:space="0" w:color="auto"/>
              <w:right w:val="single" w:sz="4" w:space="0" w:color="auto"/>
            </w:tcBorders>
            <w:vAlign w:val="center"/>
          </w:tcPr>
          <w:p w14:paraId="1552DFCE"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0A13A"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14:paraId="0B223C6F"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6F7AF4E" w14:textId="5A4529E0"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0"/>
                <w:szCs w:val="20"/>
              </w:rPr>
            </w:pPr>
            <w:r w:rsidRPr="00084312">
              <w:rPr>
                <w:rFonts w:ascii="Arial" w:hAnsi="Arial" w:cs="Arial"/>
                <w:b/>
                <w:iCs/>
                <w:sz w:val="20"/>
                <w:szCs w:val="20"/>
              </w:rPr>
              <w:t>141</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591223" w14:textId="2A645B01"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0"/>
                <w:szCs w:val="20"/>
              </w:rPr>
            </w:pPr>
            <w:r w:rsidRPr="00084312">
              <w:rPr>
                <w:rFonts w:ascii="Arial" w:hAnsi="Arial" w:cs="Arial"/>
                <w:b/>
                <w:sz w:val="20"/>
                <w:szCs w:val="20"/>
              </w:rPr>
              <w:t>95</w:t>
            </w:r>
          </w:p>
        </w:tc>
      </w:tr>
      <w:tr w:rsidR="00E22DC7" w:rsidRPr="000E467D" w14:paraId="3E828434" w14:textId="2319B60A" w:rsidTr="009C040F">
        <w:trPr>
          <w:trHeight w:val="444"/>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03509546" w14:textId="77777777" w:rsidR="00E22DC7" w:rsidRPr="00084312" w:rsidRDefault="00E22DC7" w:rsidP="00E22DC7">
            <w:pPr>
              <w:spacing w:line="276" w:lineRule="auto"/>
              <w:rPr>
                <w:rFonts w:ascii="Arial" w:hAnsi="Arial" w:cs="Arial"/>
                <w:color w:val="000000" w:themeColor="text1"/>
                <w:sz w:val="20"/>
                <w:szCs w:val="20"/>
              </w:rPr>
            </w:pPr>
            <w:r w:rsidRPr="00084312">
              <w:rPr>
                <w:rFonts w:ascii="Arial" w:hAnsi="Arial" w:cs="Arial"/>
                <w:color w:val="000000" w:themeColor="text1"/>
                <w:sz w:val="20"/>
                <w:szCs w:val="20"/>
              </w:rPr>
              <w:t>Total Number of FOIs Processed</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3EA12" w14:textId="40546930"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4312">
              <w:rPr>
                <w:rFonts w:ascii="Arial" w:hAnsi="Arial" w:cs="Arial"/>
                <w:sz w:val="20"/>
                <w:szCs w:val="20"/>
              </w:rPr>
              <w:t>71*</w:t>
            </w:r>
          </w:p>
        </w:tc>
        <w:tc>
          <w:tcPr>
            <w:tcW w:w="1020" w:type="dxa"/>
            <w:tcBorders>
              <w:top w:val="single" w:sz="4" w:space="0" w:color="auto"/>
              <w:left w:val="single" w:sz="4" w:space="0" w:color="auto"/>
              <w:bottom w:val="single" w:sz="4" w:space="0" w:color="auto"/>
              <w:right w:val="single" w:sz="4" w:space="0" w:color="auto"/>
            </w:tcBorders>
            <w:vAlign w:val="center"/>
          </w:tcPr>
          <w:p w14:paraId="62177B0B"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084312">
              <w:rPr>
                <w:rFonts w:ascii="Arial" w:hAnsi="Arial" w:cs="Arial"/>
                <w:iCs/>
                <w:color w:val="000000" w:themeColor="text1"/>
                <w:sz w:val="20"/>
                <w:szCs w:val="20"/>
              </w:rPr>
              <w:t>32</w:t>
            </w:r>
          </w:p>
        </w:tc>
        <w:tc>
          <w:tcPr>
            <w:tcW w:w="9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D85247" w14:textId="0C659A04"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084312">
              <w:rPr>
                <w:rFonts w:ascii="Arial" w:hAnsi="Arial" w:cs="Arial"/>
                <w:iCs/>
                <w:color w:val="000000" w:themeColor="text1"/>
                <w:sz w:val="20"/>
                <w:szCs w:val="20"/>
              </w:rPr>
              <w:t>63</w:t>
            </w:r>
          </w:p>
        </w:tc>
        <w:tc>
          <w:tcPr>
            <w:tcW w:w="1016" w:type="dxa"/>
            <w:tcBorders>
              <w:top w:val="single" w:sz="4" w:space="0" w:color="auto"/>
              <w:left w:val="single" w:sz="4" w:space="0" w:color="auto"/>
              <w:bottom w:val="single" w:sz="4" w:space="0" w:color="auto"/>
              <w:right w:val="single" w:sz="4" w:space="0" w:color="auto"/>
            </w:tcBorders>
            <w:vAlign w:val="center"/>
          </w:tcPr>
          <w:p w14:paraId="3AD93C3E"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8F72E"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14:paraId="19B24F39"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1A0056B" w14:textId="67040D0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084312">
              <w:rPr>
                <w:rFonts w:ascii="Arial" w:hAnsi="Arial" w:cs="Arial"/>
                <w:color w:val="000000" w:themeColor="text1"/>
                <w:sz w:val="20"/>
                <w:szCs w:val="20"/>
              </w:rPr>
              <w:t>138*</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C6951B6" w14:textId="2174B351"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084312">
              <w:rPr>
                <w:rFonts w:ascii="Arial" w:hAnsi="Arial" w:cs="Arial"/>
                <w:sz w:val="20"/>
                <w:szCs w:val="20"/>
              </w:rPr>
              <w:t>95</w:t>
            </w:r>
          </w:p>
        </w:tc>
      </w:tr>
      <w:tr w:rsidR="00E22DC7" w:rsidRPr="000E467D" w14:paraId="50EFCCC6" w14:textId="5F706FCF" w:rsidTr="009C040F">
        <w:trPr>
          <w:trHeight w:val="444"/>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30168F97" w14:textId="77777777" w:rsidR="00E22DC7" w:rsidRPr="00084312" w:rsidRDefault="00E22DC7" w:rsidP="00E22DC7">
            <w:pPr>
              <w:spacing w:line="276" w:lineRule="auto"/>
              <w:rPr>
                <w:rFonts w:ascii="Arial" w:hAnsi="Arial" w:cs="Arial"/>
                <w:color w:val="000000" w:themeColor="text1"/>
                <w:sz w:val="20"/>
                <w:szCs w:val="20"/>
              </w:rPr>
            </w:pPr>
            <w:r w:rsidRPr="00084312">
              <w:rPr>
                <w:rFonts w:ascii="Arial" w:hAnsi="Arial" w:cs="Arial"/>
                <w:color w:val="000000" w:themeColor="text1"/>
                <w:sz w:val="20"/>
                <w:szCs w:val="20"/>
              </w:rPr>
              <w:t>Requests processed within 20 working days</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B1009" w14:textId="496A0862"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4312">
              <w:rPr>
                <w:rFonts w:ascii="Arial" w:hAnsi="Arial" w:cs="Arial"/>
                <w:sz w:val="20"/>
                <w:szCs w:val="20"/>
              </w:rPr>
              <w:t>71*</w:t>
            </w:r>
          </w:p>
        </w:tc>
        <w:tc>
          <w:tcPr>
            <w:tcW w:w="1020" w:type="dxa"/>
            <w:tcBorders>
              <w:top w:val="single" w:sz="4" w:space="0" w:color="auto"/>
              <w:left w:val="single" w:sz="4" w:space="0" w:color="auto"/>
              <w:bottom w:val="single" w:sz="4" w:space="0" w:color="auto"/>
              <w:right w:val="single" w:sz="4" w:space="0" w:color="auto"/>
            </w:tcBorders>
            <w:vAlign w:val="center"/>
          </w:tcPr>
          <w:p w14:paraId="01B31698"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084312">
              <w:rPr>
                <w:rFonts w:ascii="Arial" w:hAnsi="Arial" w:cs="Arial"/>
                <w:iCs/>
                <w:color w:val="000000" w:themeColor="text1"/>
                <w:sz w:val="20"/>
                <w:szCs w:val="20"/>
              </w:rPr>
              <w:t>32</w:t>
            </w:r>
          </w:p>
        </w:tc>
        <w:tc>
          <w:tcPr>
            <w:tcW w:w="9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767938" w14:textId="30D23484"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084312">
              <w:rPr>
                <w:rFonts w:ascii="Arial" w:hAnsi="Arial" w:cs="Arial"/>
                <w:iCs/>
                <w:color w:val="000000" w:themeColor="text1"/>
                <w:sz w:val="20"/>
                <w:szCs w:val="20"/>
              </w:rPr>
              <w:t>63</w:t>
            </w:r>
          </w:p>
        </w:tc>
        <w:tc>
          <w:tcPr>
            <w:tcW w:w="1016" w:type="dxa"/>
            <w:tcBorders>
              <w:top w:val="single" w:sz="4" w:space="0" w:color="auto"/>
              <w:left w:val="single" w:sz="4" w:space="0" w:color="auto"/>
              <w:bottom w:val="single" w:sz="4" w:space="0" w:color="auto"/>
              <w:right w:val="single" w:sz="4" w:space="0" w:color="auto"/>
            </w:tcBorders>
            <w:vAlign w:val="center"/>
          </w:tcPr>
          <w:p w14:paraId="3215356F"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B6DE"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14:paraId="5BFC021D"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441F662" w14:textId="150FE1E0"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084312">
              <w:rPr>
                <w:rFonts w:ascii="Arial" w:hAnsi="Arial" w:cs="Arial"/>
                <w:iCs/>
                <w:sz w:val="20"/>
                <w:szCs w:val="20"/>
              </w:rPr>
              <w:t>138*</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7E36FB" w14:textId="1D5911BD"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084312">
              <w:rPr>
                <w:rFonts w:ascii="Arial" w:hAnsi="Arial" w:cs="Arial"/>
                <w:sz w:val="20"/>
                <w:szCs w:val="20"/>
              </w:rPr>
              <w:t>95</w:t>
            </w:r>
          </w:p>
        </w:tc>
      </w:tr>
      <w:tr w:rsidR="00E22DC7" w:rsidRPr="000E467D" w14:paraId="5C01A801" w14:textId="401032C5" w:rsidTr="009C040F">
        <w:trPr>
          <w:trHeight w:val="444"/>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1A8F9928" w14:textId="77777777" w:rsidR="00E22DC7" w:rsidRPr="00084312" w:rsidRDefault="00E22DC7" w:rsidP="00E22DC7">
            <w:pPr>
              <w:spacing w:line="276" w:lineRule="auto"/>
              <w:rPr>
                <w:rFonts w:ascii="Arial" w:hAnsi="Arial" w:cs="Arial"/>
                <w:color w:val="000000" w:themeColor="text1"/>
                <w:sz w:val="20"/>
                <w:szCs w:val="20"/>
              </w:rPr>
            </w:pPr>
            <w:r w:rsidRPr="00084312">
              <w:rPr>
                <w:rFonts w:ascii="Arial" w:hAnsi="Arial" w:cs="Arial"/>
                <w:color w:val="000000" w:themeColor="text1"/>
                <w:sz w:val="20"/>
                <w:szCs w:val="20"/>
              </w:rPr>
              <w:t>Percentage processed FOIs Completed within 20 working days</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27020"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84312">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vAlign w:val="center"/>
          </w:tcPr>
          <w:p w14:paraId="27744522"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084312">
              <w:rPr>
                <w:rFonts w:ascii="Arial" w:hAnsi="Arial" w:cs="Arial"/>
                <w:iCs/>
                <w:color w:val="000000" w:themeColor="text1"/>
                <w:sz w:val="20"/>
                <w:szCs w:val="20"/>
              </w:rPr>
              <w:t>100%</w:t>
            </w:r>
          </w:p>
        </w:tc>
        <w:tc>
          <w:tcPr>
            <w:tcW w:w="9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8CE419" w14:textId="1CB42CF1"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084312">
              <w:rPr>
                <w:rFonts w:ascii="Arial" w:hAnsi="Arial" w:cs="Arial"/>
                <w:iCs/>
                <w:color w:val="000000" w:themeColor="text1"/>
                <w:sz w:val="20"/>
                <w:szCs w:val="20"/>
              </w:rPr>
              <w:t>100%</w:t>
            </w:r>
          </w:p>
        </w:tc>
        <w:tc>
          <w:tcPr>
            <w:tcW w:w="1016" w:type="dxa"/>
            <w:tcBorders>
              <w:top w:val="single" w:sz="4" w:space="0" w:color="auto"/>
              <w:left w:val="single" w:sz="4" w:space="0" w:color="auto"/>
              <w:bottom w:val="single" w:sz="4" w:space="0" w:color="auto"/>
              <w:right w:val="single" w:sz="4" w:space="0" w:color="auto"/>
            </w:tcBorders>
            <w:vAlign w:val="center"/>
          </w:tcPr>
          <w:p w14:paraId="62175624"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092B9"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14:paraId="45DB257B" w14:textId="77777777"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EE54B55" w14:textId="7D0A3E72"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084312">
              <w:rPr>
                <w:rFonts w:ascii="Arial" w:hAnsi="Arial" w:cs="Arial"/>
                <w:iCs/>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8788582" w14:textId="0D0AA3DD" w:rsidR="00E22DC7" w:rsidRPr="00084312" w:rsidRDefault="00E22DC7" w:rsidP="00E22DC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084312">
              <w:rPr>
                <w:rFonts w:ascii="Arial" w:hAnsi="Arial" w:cs="Arial"/>
                <w:sz w:val="20"/>
                <w:szCs w:val="20"/>
              </w:rPr>
              <w:t>100%</w:t>
            </w:r>
          </w:p>
        </w:tc>
      </w:tr>
      <w:tr w:rsidR="00E22DC7" w:rsidRPr="000E467D" w14:paraId="4F41E08C" w14:textId="52A6B32D" w:rsidTr="009C040F">
        <w:trPr>
          <w:cnfStyle w:val="010000000000" w:firstRow="0" w:lastRow="1" w:firstColumn="0" w:lastColumn="0" w:oddVBand="0" w:evenVBand="0" w:oddHBand="0" w:evenHBand="0" w:firstRowFirstColumn="0" w:firstRowLastColumn="0" w:lastRowFirstColumn="0" w:lastRowLastColumn="0"/>
          <w:trHeight w:val="444"/>
          <w:jc w:val="center"/>
        </w:trPr>
        <w:tc>
          <w:tcPr>
            <w:cnfStyle w:val="001000000001" w:firstRow="0" w:lastRow="0" w:firstColumn="1" w:lastColumn="0" w:oddVBand="0" w:evenVBand="0" w:oddHBand="0" w:evenHBand="0" w:firstRowFirstColumn="0" w:firstRowLastColumn="0" w:lastRowFirstColumn="1" w:lastRowLastColumn="0"/>
            <w:tcW w:w="2122" w:type="dxa"/>
            <w:tcBorders>
              <w:top w:val="single" w:sz="4" w:space="0" w:color="auto"/>
              <w:left w:val="single" w:sz="4" w:space="0" w:color="auto"/>
              <w:bottom w:val="single" w:sz="4" w:space="0" w:color="auto"/>
              <w:right w:val="single" w:sz="4" w:space="0" w:color="auto"/>
            </w:tcBorders>
          </w:tcPr>
          <w:p w14:paraId="46971C48" w14:textId="77777777" w:rsidR="00E22DC7" w:rsidRPr="00084312" w:rsidRDefault="00E22DC7" w:rsidP="00E22DC7">
            <w:pPr>
              <w:spacing w:line="276" w:lineRule="auto"/>
              <w:rPr>
                <w:rFonts w:ascii="Arial" w:hAnsi="Arial" w:cs="Arial"/>
                <w:color w:val="000000" w:themeColor="text1"/>
                <w:sz w:val="20"/>
                <w:szCs w:val="20"/>
              </w:rPr>
            </w:pPr>
            <w:r w:rsidRPr="00084312">
              <w:rPr>
                <w:rFonts w:ascii="Arial" w:hAnsi="Arial" w:cs="Arial"/>
                <w:color w:val="000000" w:themeColor="text1"/>
                <w:sz w:val="20"/>
                <w:szCs w:val="20"/>
              </w:rPr>
              <w:t>Average time taken to process (days)</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B3C66" w14:textId="2DCBAE85" w:rsidR="00E22DC7" w:rsidRPr="00084312" w:rsidRDefault="00E22DC7" w:rsidP="00E22DC7">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0"/>
                <w:szCs w:val="20"/>
              </w:rPr>
            </w:pPr>
            <w:r w:rsidRPr="00084312">
              <w:rPr>
                <w:rFonts w:ascii="Arial" w:hAnsi="Arial" w:cs="Arial"/>
                <w:b/>
                <w:sz w:val="20"/>
                <w:szCs w:val="20"/>
              </w:rPr>
              <w:t>18</w:t>
            </w:r>
          </w:p>
        </w:tc>
        <w:tc>
          <w:tcPr>
            <w:tcW w:w="1020" w:type="dxa"/>
            <w:tcBorders>
              <w:top w:val="single" w:sz="4" w:space="0" w:color="auto"/>
              <w:left w:val="single" w:sz="4" w:space="0" w:color="auto"/>
              <w:bottom w:val="single" w:sz="4" w:space="0" w:color="auto"/>
              <w:right w:val="single" w:sz="4" w:space="0" w:color="auto"/>
            </w:tcBorders>
            <w:vAlign w:val="center"/>
          </w:tcPr>
          <w:p w14:paraId="5C48FAF5" w14:textId="77777777" w:rsidR="00E22DC7" w:rsidRPr="00084312" w:rsidRDefault="00E22DC7" w:rsidP="00E22DC7">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color w:val="000000" w:themeColor="text1"/>
                <w:sz w:val="20"/>
                <w:szCs w:val="20"/>
              </w:rPr>
            </w:pPr>
            <w:r w:rsidRPr="00084312">
              <w:rPr>
                <w:rFonts w:ascii="Arial" w:hAnsi="Arial" w:cs="Arial"/>
                <w:b/>
                <w:iCs/>
                <w:color w:val="000000" w:themeColor="text1"/>
                <w:sz w:val="20"/>
                <w:szCs w:val="20"/>
              </w:rPr>
              <w:t>15</w:t>
            </w:r>
          </w:p>
        </w:tc>
        <w:tc>
          <w:tcPr>
            <w:tcW w:w="9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6D0640A" w14:textId="70485FFF" w:rsidR="00E22DC7" w:rsidRPr="00084312" w:rsidRDefault="00E22DC7" w:rsidP="00E22DC7">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color w:val="000000" w:themeColor="text1"/>
                <w:sz w:val="20"/>
                <w:szCs w:val="20"/>
              </w:rPr>
            </w:pPr>
            <w:r w:rsidRPr="00084312">
              <w:rPr>
                <w:rFonts w:ascii="Arial" w:hAnsi="Arial" w:cs="Arial"/>
                <w:b/>
                <w:iCs/>
                <w:color w:val="000000" w:themeColor="text1"/>
                <w:sz w:val="20"/>
                <w:szCs w:val="20"/>
              </w:rPr>
              <w:t>15</w:t>
            </w:r>
          </w:p>
        </w:tc>
        <w:tc>
          <w:tcPr>
            <w:tcW w:w="1016" w:type="dxa"/>
            <w:tcBorders>
              <w:top w:val="single" w:sz="4" w:space="0" w:color="auto"/>
              <w:left w:val="single" w:sz="4" w:space="0" w:color="auto"/>
              <w:bottom w:val="single" w:sz="4" w:space="0" w:color="auto"/>
              <w:right w:val="single" w:sz="4" w:space="0" w:color="auto"/>
            </w:tcBorders>
            <w:vAlign w:val="center"/>
          </w:tcPr>
          <w:p w14:paraId="339AC813" w14:textId="77777777" w:rsidR="00E22DC7" w:rsidRPr="00084312" w:rsidRDefault="00E22DC7" w:rsidP="00E22DC7">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A3EDE" w14:textId="77777777" w:rsidR="00E22DC7" w:rsidRPr="00084312" w:rsidRDefault="00E22DC7" w:rsidP="00E22DC7">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14:paraId="59D10CDE" w14:textId="77777777" w:rsidR="00E22DC7" w:rsidRPr="00084312" w:rsidRDefault="00E22DC7" w:rsidP="00E22DC7">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2F2F96B" w14:textId="6C3CFFEB" w:rsidR="00E22DC7" w:rsidRPr="00084312" w:rsidRDefault="00E22DC7" w:rsidP="00E22DC7">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0"/>
                <w:szCs w:val="20"/>
              </w:rPr>
            </w:pPr>
            <w:r w:rsidRPr="00084312">
              <w:rPr>
                <w:rFonts w:ascii="Arial" w:hAnsi="Arial" w:cs="Arial"/>
                <w:b/>
                <w:iCs/>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34B537" w14:textId="7B32C1C5" w:rsidR="00E22DC7" w:rsidRPr="00084312" w:rsidRDefault="00E22DC7" w:rsidP="00E22DC7">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0"/>
                <w:szCs w:val="20"/>
              </w:rPr>
            </w:pPr>
            <w:r w:rsidRPr="00084312">
              <w:rPr>
                <w:rFonts w:ascii="Arial" w:hAnsi="Arial" w:cs="Arial"/>
                <w:b/>
                <w:sz w:val="20"/>
                <w:szCs w:val="20"/>
              </w:rPr>
              <w:t>15</w:t>
            </w:r>
          </w:p>
        </w:tc>
      </w:tr>
    </w:tbl>
    <w:p w14:paraId="2D5045C9" w14:textId="77777777" w:rsidR="00DF28A0" w:rsidRDefault="00DF28A0" w:rsidP="003F1CD9">
      <w:pPr>
        <w:tabs>
          <w:tab w:val="left" w:pos="15734"/>
        </w:tabs>
        <w:spacing w:line="276" w:lineRule="auto"/>
        <w:ind w:right="-1"/>
        <w:rPr>
          <w:rFonts w:ascii="Arial" w:hAnsi="Arial" w:cs="Arial"/>
          <w:b/>
          <w:sz w:val="22"/>
          <w:szCs w:val="22"/>
          <w:u w:val="single"/>
        </w:rPr>
      </w:pPr>
    </w:p>
    <w:p w14:paraId="7B91EB36" w14:textId="73B8E487" w:rsidR="00084021" w:rsidRPr="00CB7D86" w:rsidRDefault="00CB7D86" w:rsidP="00553F68">
      <w:pPr>
        <w:spacing w:line="276" w:lineRule="auto"/>
        <w:ind w:left="-426" w:right="-589"/>
        <w:rPr>
          <w:rFonts w:ascii="Arial" w:hAnsi="Arial" w:cs="Arial"/>
          <w:sz w:val="22"/>
          <w:szCs w:val="22"/>
        </w:rPr>
      </w:pPr>
      <w:r>
        <w:rPr>
          <w:rFonts w:ascii="Arial" w:hAnsi="Arial" w:cs="Arial"/>
          <w:sz w:val="22"/>
          <w:szCs w:val="22"/>
        </w:rPr>
        <w:t xml:space="preserve">      </w:t>
      </w:r>
      <w:r w:rsidR="00B93B68" w:rsidRPr="00CB7D86">
        <w:rPr>
          <w:rFonts w:ascii="Arial" w:hAnsi="Arial" w:cs="Arial"/>
          <w:sz w:val="22"/>
          <w:szCs w:val="22"/>
        </w:rPr>
        <w:t xml:space="preserve">* Clarification </w:t>
      </w:r>
      <w:r w:rsidR="00084021" w:rsidRPr="00CB7D86">
        <w:rPr>
          <w:rFonts w:ascii="Arial" w:hAnsi="Arial" w:cs="Arial"/>
          <w:sz w:val="22"/>
          <w:szCs w:val="22"/>
        </w:rPr>
        <w:t xml:space="preserve">was </w:t>
      </w:r>
      <w:r w:rsidR="00B93B68" w:rsidRPr="00CB7D86">
        <w:rPr>
          <w:rFonts w:ascii="Arial" w:hAnsi="Arial" w:cs="Arial"/>
          <w:sz w:val="22"/>
          <w:szCs w:val="22"/>
        </w:rPr>
        <w:t xml:space="preserve">requested </w:t>
      </w:r>
      <w:r w:rsidR="00084021" w:rsidRPr="00CB7D86">
        <w:rPr>
          <w:rFonts w:ascii="Arial" w:hAnsi="Arial" w:cs="Arial"/>
          <w:sz w:val="22"/>
          <w:szCs w:val="22"/>
        </w:rPr>
        <w:t xml:space="preserve">and not received </w:t>
      </w:r>
      <w:r w:rsidR="00DF28A0" w:rsidRPr="00CB7D86">
        <w:rPr>
          <w:rFonts w:ascii="Arial" w:hAnsi="Arial" w:cs="Arial"/>
          <w:sz w:val="22"/>
          <w:szCs w:val="22"/>
        </w:rPr>
        <w:t>therefore closed</w:t>
      </w:r>
      <w:r w:rsidR="00084021" w:rsidRPr="00CB7D86">
        <w:rPr>
          <w:rFonts w:ascii="Arial" w:hAnsi="Arial" w:cs="Arial"/>
          <w:sz w:val="22"/>
          <w:szCs w:val="22"/>
        </w:rPr>
        <w:t>.</w:t>
      </w:r>
    </w:p>
    <w:p w14:paraId="27F9637D" w14:textId="77777777" w:rsidR="00B93B68" w:rsidRPr="00746EF3" w:rsidRDefault="00084021" w:rsidP="00B93B68">
      <w:pPr>
        <w:spacing w:line="276" w:lineRule="auto"/>
        <w:ind w:left="284" w:right="237"/>
        <w:rPr>
          <w:rFonts w:ascii="Arial" w:hAnsi="Arial" w:cs="Arial"/>
          <w:color w:val="FF0000"/>
          <w:sz w:val="18"/>
          <w:szCs w:val="18"/>
        </w:rPr>
      </w:pPr>
      <w:r w:rsidRPr="00746EF3">
        <w:rPr>
          <w:rFonts w:ascii="Arial" w:hAnsi="Arial" w:cs="Arial"/>
          <w:color w:val="FF0000"/>
          <w:sz w:val="18"/>
          <w:szCs w:val="18"/>
        </w:rPr>
        <w:t xml:space="preserve"> </w:t>
      </w:r>
    </w:p>
    <w:p w14:paraId="256A8967" w14:textId="745F10DD" w:rsidR="00955001" w:rsidRPr="00123B60" w:rsidRDefault="00746EF3" w:rsidP="00016878">
      <w:pPr>
        <w:spacing w:line="276" w:lineRule="auto"/>
        <w:jc w:val="both"/>
        <w:rPr>
          <w:rFonts w:ascii="Arial" w:hAnsi="Arial" w:cs="Arial"/>
        </w:rPr>
      </w:pPr>
      <w:r w:rsidRPr="00123B60">
        <w:rPr>
          <w:rFonts w:ascii="Arial" w:hAnsi="Arial" w:cs="Arial"/>
        </w:rPr>
        <w:t>Quarter Two</w:t>
      </w:r>
      <w:r w:rsidR="00955001" w:rsidRPr="00123B60">
        <w:rPr>
          <w:rFonts w:ascii="Arial" w:hAnsi="Arial" w:cs="Arial"/>
        </w:rPr>
        <w:t xml:space="preserve"> 2020/2021 saw a</w:t>
      </w:r>
      <w:r w:rsidR="009C0E3D" w:rsidRPr="00123B60">
        <w:rPr>
          <w:rFonts w:ascii="Arial" w:hAnsi="Arial" w:cs="Arial"/>
        </w:rPr>
        <w:t>n in</w:t>
      </w:r>
      <w:r w:rsidR="00955001" w:rsidRPr="00123B60">
        <w:rPr>
          <w:rFonts w:ascii="Arial" w:hAnsi="Arial" w:cs="Arial"/>
        </w:rPr>
        <w:t xml:space="preserve">crease of </w:t>
      </w:r>
      <w:r w:rsidR="00123B60" w:rsidRPr="00123B60">
        <w:rPr>
          <w:rFonts w:ascii="Arial" w:hAnsi="Arial" w:cs="Arial"/>
        </w:rPr>
        <w:t>49.2</w:t>
      </w:r>
      <w:r w:rsidR="00955001" w:rsidRPr="00123B60">
        <w:rPr>
          <w:rFonts w:ascii="Arial" w:hAnsi="Arial" w:cs="Arial"/>
        </w:rPr>
        <w:t xml:space="preserve">% in the number of FOIA requests received and processed compared to the number of requests received and processed in Quarter </w:t>
      </w:r>
      <w:r w:rsidRPr="00123B60">
        <w:rPr>
          <w:rFonts w:ascii="Arial" w:hAnsi="Arial" w:cs="Arial"/>
        </w:rPr>
        <w:t>One</w:t>
      </w:r>
      <w:r w:rsidR="00955001" w:rsidRPr="00123B60">
        <w:rPr>
          <w:rFonts w:ascii="Arial" w:hAnsi="Arial" w:cs="Arial"/>
        </w:rPr>
        <w:t xml:space="preserve"> </w:t>
      </w:r>
      <w:r w:rsidR="00123B60" w:rsidRPr="00123B60">
        <w:rPr>
          <w:rFonts w:ascii="Arial" w:hAnsi="Arial" w:cs="Arial"/>
        </w:rPr>
        <w:t>2020/2021, however</w:t>
      </w:r>
      <w:r w:rsidR="00955001" w:rsidRPr="00123B60">
        <w:rPr>
          <w:rFonts w:ascii="Arial" w:hAnsi="Arial" w:cs="Arial"/>
        </w:rPr>
        <w:t xml:space="preserve"> the average number of days to process the requests </w:t>
      </w:r>
      <w:r w:rsidR="007C3646">
        <w:rPr>
          <w:rFonts w:ascii="Arial" w:hAnsi="Arial" w:cs="Arial"/>
        </w:rPr>
        <w:t>remained a</w:t>
      </w:r>
      <w:r w:rsidR="00955001" w:rsidRPr="00123B60">
        <w:rPr>
          <w:rFonts w:ascii="Arial" w:hAnsi="Arial" w:cs="Arial"/>
        </w:rPr>
        <w:t xml:space="preserve">t 15 days.  </w:t>
      </w:r>
    </w:p>
    <w:p w14:paraId="032609D7" w14:textId="77777777" w:rsidR="00955001" w:rsidRPr="00123B60" w:rsidRDefault="00955001" w:rsidP="00016878">
      <w:pPr>
        <w:spacing w:line="276" w:lineRule="auto"/>
        <w:jc w:val="both"/>
        <w:rPr>
          <w:rFonts w:ascii="Arial" w:hAnsi="Arial" w:cs="Arial"/>
        </w:rPr>
      </w:pPr>
    </w:p>
    <w:p w14:paraId="65543347" w14:textId="4F0B21EE" w:rsidR="00955001" w:rsidRPr="00123B60" w:rsidRDefault="00955001" w:rsidP="00016878">
      <w:pPr>
        <w:spacing w:line="276" w:lineRule="auto"/>
        <w:jc w:val="both"/>
        <w:rPr>
          <w:rFonts w:ascii="Arial" w:hAnsi="Arial" w:cs="Arial"/>
        </w:rPr>
      </w:pPr>
      <w:r w:rsidRPr="00123B60">
        <w:rPr>
          <w:rFonts w:ascii="Arial" w:hAnsi="Arial" w:cs="Arial"/>
        </w:rPr>
        <w:t>Against the same period in 2019/2020 there has been a</w:t>
      </w:r>
      <w:r w:rsidR="00123B60" w:rsidRPr="00123B60">
        <w:rPr>
          <w:rFonts w:ascii="Arial" w:hAnsi="Arial" w:cs="Arial"/>
        </w:rPr>
        <w:t>n</w:t>
      </w:r>
      <w:r w:rsidRPr="00123B60">
        <w:rPr>
          <w:rFonts w:ascii="Arial" w:hAnsi="Arial" w:cs="Arial"/>
        </w:rPr>
        <w:t xml:space="preserve"> </w:t>
      </w:r>
      <w:r w:rsidR="00123B60" w:rsidRPr="00123B60">
        <w:rPr>
          <w:rFonts w:ascii="Arial" w:hAnsi="Arial" w:cs="Arial"/>
        </w:rPr>
        <w:t>11.3</w:t>
      </w:r>
      <w:r w:rsidRPr="00123B60">
        <w:rPr>
          <w:rFonts w:ascii="Arial" w:hAnsi="Arial" w:cs="Arial"/>
        </w:rPr>
        <w:t xml:space="preserve">% decrease </w:t>
      </w:r>
      <w:r w:rsidR="007C3646">
        <w:rPr>
          <w:rFonts w:ascii="Arial" w:hAnsi="Arial" w:cs="Arial"/>
        </w:rPr>
        <w:t>but</w:t>
      </w:r>
      <w:r w:rsidRPr="00123B60">
        <w:rPr>
          <w:rFonts w:ascii="Arial" w:hAnsi="Arial" w:cs="Arial"/>
        </w:rPr>
        <w:t xml:space="preserve"> the average number of days to process the requests also decreased.  All requests processed during the Quarter were completed within the statutory 20 working day deadline.  </w:t>
      </w:r>
    </w:p>
    <w:p w14:paraId="6A401125" w14:textId="77777777" w:rsidR="00084021" w:rsidRPr="00123B60" w:rsidRDefault="00084021" w:rsidP="00016878">
      <w:pPr>
        <w:spacing w:line="276" w:lineRule="auto"/>
        <w:jc w:val="both"/>
        <w:rPr>
          <w:rFonts w:ascii="Arial" w:hAnsi="Arial" w:cs="Arial"/>
          <w:b/>
          <w:u w:val="single"/>
        </w:rPr>
      </w:pPr>
    </w:p>
    <w:p w14:paraId="36DEADEE" w14:textId="4E2641DC" w:rsidR="0002412C" w:rsidRPr="00123B60" w:rsidRDefault="0002412C" w:rsidP="00016878">
      <w:pPr>
        <w:spacing w:line="276" w:lineRule="auto"/>
        <w:jc w:val="both"/>
        <w:rPr>
          <w:rFonts w:ascii="Arial" w:hAnsi="Arial" w:cs="Arial"/>
          <w:b/>
          <w:u w:val="single"/>
        </w:rPr>
      </w:pPr>
      <w:r w:rsidRPr="00123B60">
        <w:rPr>
          <w:rFonts w:ascii="Arial" w:hAnsi="Arial" w:cs="Arial"/>
        </w:rPr>
        <w:t xml:space="preserve">It is assumed that the decrease in the number of requests during the period was due to the Covid-19 Pandemic. However, despite </w:t>
      </w:r>
      <w:r w:rsidR="00123B60" w:rsidRPr="00123B60">
        <w:rPr>
          <w:rFonts w:ascii="Arial" w:hAnsi="Arial" w:cs="Arial"/>
        </w:rPr>
        <w:t xml:space="preserve">this </w:t>
      </w:r>
      <w:r w:rsidRPr="00123B60">
        <w:rPr>
          <w:rFonts w:ascii="Arial" w:hAnsi="Arial" w:cs="Arial"/>
        </w:rPr>
        <w:t xml:space="preserve">the CCG continues to maintain the FOI service and responses are provided within the statutory timeframe. </w:t>
      </w:r>
    </w:p>
    <w:p w14:paraId="33BB22A4" w14:textId="77777777" w:rsidR="00097766" w:rsidRPr="00123B60" w:rsidRDefault="00097766" w:rsidP="00016878">
      <w:pPr>
        <w:spacing w:line="276" w:lineRule="auto"/>
        <w:jc w:val="both"/>
        <w:rPr>
          <w:rFonts w:ascii="Arial" w:hAnsi="Arial" w:cs="Arial"/>
          <w:b/>
          <w:u w:val="single"/>
        </w:rPr>
      </w:pPr>
    </w:p>
    <w:p w14:paraId="3CE99616" w14:textId="77777777" w:rsidR="00016878" w:rsidRPr="00123B60" w:rsidRDefault="00016878">
      <w:pPr>
        <w:rPr>
          <w:rFonts w:ascii="Arial" w:hAnsi="Arial" w:cs="Arial"/>
          <w:b/>
          <w:u w:val="single"/>
        </w:rPr>
      </w:pPr>
      <w:r w:rsidRPr="00123B60">
        <w:rPr>
          <w:rFonts w:ascii="Arial" w:hAnsi="Arial" w:cs="Arial"/>
          <w:b/>
          <w:u w:val="single"/>
        </w:rPr>
        <w:br w:type="page"/>
      </w:r>
    </w:p>
    <w:p w14:paraId="2D2CB224" w14:textId="12400417" w:rsidR="00FF6D84" w:rsidRPr="00097766" w:rsidRDefault="00FF6D84" w:rsidP="003F1CD9">
      <w:pPr>
        <w:spacing w:line="276" w:lineRule="auto"/>
        <w:rPr>
          <w:rFonts w:ascii="Arial" w:hAnsi="Arial" w:cs="Arial"/>
          <w:b/>
          <w:u w:val="single"/>
        </w:rPr>
      </w:pPr>
      <w:r w:rsidRPr="00097766">
        <w:rPr>
          <w:rFonts w:ascii="Arial" w:hAnsi="Arial" w:cs="Arial"/>
          <w:b/>
          <w:u w:val="single"/>
        </w:rPr>
        <w:lastRenderedPageBreak/>
        <w:t>Subject Area of Request</w:t>
      </w:r>
    </w:p>
    <w:p w14:paraId="26BACA46" w14:textId="77777777" w:rsidR="007372A4" w:rsidRPr="00097766" w:rsidRDefault="007372A4" w:rsidP="003F1CD9">
      <w:pPr>
        <w:spacing w:line="276" w:lineRule="auto"/>
        <w:rPr>
          <w:rFonts w:ascii="Arial" w:hAnsi="Arial" w:cs="Arial"/>
        </w:rPr>
      </w:pPr>
    </w:p>
    <w:p w14:paraId="66EEA5EF" w14:textId="3492C511" w:rsidR="005501CB" w:rsidRPr="00CB7D86" w:rsidRDefault="005501CB" w:rsidP="00016878">
      <w:pPr>
        <w:spacing w:line="276" w:lineRule="auto"/>
        <w:jc w:val="both"/>
        <w:rPr>
          <w:rFonts w:ascii="Arial" w:hAnsi="Arial" w:cs="Arial"/>
        </w:rPr>
      </w:pPr>
      <w:r w:rsidRPr="00CB7D86">
        <w:rPr>
          <w:rFonts w:ascii="Arial" w:hAnsi="Arial" w:cs="Arial"/>
        </w:rPr>
        <w:t xml:space="preserve">The CCG receives a variety of FOI requests on various topics and in some </w:t>
      </w:r>
      <w:r w:rsidR="00AB33B6" w:rsidRPr="00CB7D86">
        <w:rPr>
          <w:rFonts w:ascii="Arial" w:hAnsi="Arial" w:cs="Arial"/>
        </w:rPr>
        <w:t>cases,</w:t>
      </w:r>
      <w:r w:rsidRPr="00CB7D86">
        <w:rPr>
          <w:rFonts w:ascii="Arial" w:hAnsi="Arial" w:cs="Arial"/>
        </w:rPr>
        <w:t xml:space="preserve"> they contain multiple questions for various types of information.  They are diverse and singular, however the predominant subject area in Quarter </w:t>
      </w:r>
      <w:r w:rsidR="006C1395">
        <w:rPr>
          <w:rFonts w:ascii="Arial" w:hAnsi="Arial" w:cs="Arial"/>
        </w:rPr>
        <w:t>Two</w:t>
      </w:r>
      <w:r w:rsidRPr="00CB7D86">
        <w:rPr>
          <w:rFonts w:ascii="Arial" w:hAnsi="Arial" w:cs="Arial"/>
        </w:rPr>
        <w:t xml:space="preserve"> was C</w:t>
      </w:r>
      <w:r w:rsidR="007C3646">
        <w:rPr>
          <w:rFonts w:ascii="Arial" w:hAnsi="Arial" w:cs="Arial"/>
        </w:rPr>
        <w:t>ovid</w:t>
      </w:r>
      <w:r w:rsidRPr="00CB7D86">
        <w:rPr>
          <w:rFonts w:ascii="Arial" w:hAnsi="Arial" w:cs="Arial"/>
        </w:rPr>
        <w:t xml:space="preserve">-19 with </w:t>
      </w:r>
      <w:r w:rsidR="00CB7D86" w:rsidRPr="00CB7D86">
        <w:rPr>
          <w:rFonts w:ascii="Arial" w:hAnsi="Arial" w:cs="Arial"/>
        </w:rPr>
        <w:t>8</w:t>
      </w:r>
      <w:r w:rsidRPr="00CB7D86">
        <w:rPr>
          <w:rFonts w:ascii="Arial" w:hAnsi="Arial" w:cs="Arial"/>
        </w:rPr>
        <w:t xml:space="preserve"> requests, followed by </w:t>
      </w:r>
      <w:r w:rsidR="00CB7D86" w:rsidRPr="00CB7D86">
        <w:rPr>
          <w:rFonts w:ascii="Arial" w:hAnsi="Arial" w:cs="Arial"/>
        </w:rPr>
        <w:t xml:space="preserve">Mental </w:t>
      </w:r>
      <w:r w:rsidRPr="00CB7D86">
        <w:rPr>
          <w:rFonts w:ascii="Arial" w:hAnsi="Arial" w:cs="Arial"/>
        </w:rPr>
        <w:t xml:space="preserve">Health with </w:t>
      </w:r>
      <w:r w:rsidR="00CB7D86" w:rsidRPr="00CB7D86">
        <w:rPr>
          <w:rFonts w:ascii="Arial" w:hAnsi="Arial" w:cs="Arial"/>
        </w:rPr>
        <w:t>7</w:t>
      </w:r>
      <w:r w:rsidRPr="00CB7D86">
        <w:rPr>
          <w:rFonts w:ascii="Arial" w:hAnsi="Arial" w:cs="Arial"/>
        </w:rPr>
        <w:t xml:space="preserve"> requests also proving a popular topic.  </w:t>
      </w:r>
    </w:p>
    <w:p w14:paraId="6C60BF1A" w14:textId="77777777" w:rsidR="005501CB" w:rsidRPr="00746EF3" w:rsidRDefault="005501CB" w:rsidP="00016878">
      <w:pPr>
        <w:spacing w:line="276" w:lineRule="auto"/>
        <w:jc w:val="both"/>
        <w:rPr>
          <w:rFonts w:ascii="Arial" w:hAnsi="Arial" w:cs="Arial"/>
          <w:color w:val="FF0000"/>
        </w:rPr>
      </w:pPr>
    </w:p>
    <w:p w14:paraId="56903D42" w14:textId="7A7E32AA" w:rsidR="005501CB" w:rsidRDefault="005501CB" w:rsidP="00016878">
      <w:pPr>
        <w:spacing w:line="276" w:lineRule="auto"/>
        <w:jc w:val="both"/>
        <w:rPr>
          <w:rFonts w:ascii="Arial" w:hAnsi="Arial" w:cs="Arial"/>
        </w:rPr>
      </w:pPr>
      <w:r w:rsidRPr="00CB7D86">
        <w:rPr>
          <w:rFonts w:ascii="Arial" w:hAnsi="Arial" w:cs="Arial"/>
        </w:rPr>
        <w:t xml:space="preserve">For a full illustration of the various topics for Quarter </w:t>
      </w:r>
      <w:r w:rsidR="006C1395">
        <w:rPr>
          <w:rFonts w:ascii="Arial" w:hAnsi="Arial" w:cs="Arial"/>
        </w:rPr>
        <w:t>Two</w:t>
      </w:r>
      <w:r w:rsidRPr="00CB7D86">
        <w:rPr>
          <w:rFonts w:ascii="Arial" w:hAnsi="Arial" w:cs="Arial"/>
        </w:rPr>
        <w:t xml:space="preserve"> please see </w:t>
      </w:r>
      <w:r w:rsidRPr="00CB7D86">
        <w:rPr>
          <w:rFonts w:ascii="Arial" w:hAnsi="Arial" w:cs="Arial"/>
          <w:b/>
        </w:rPr>
        <w:t>Appendix One</w:t>
      </w:r>
      <w:r w:rsidRPr="00CB7D86">
        <w:rPr>
          <w:rFonts w:ascii="Arial" w:hAnsi="Arial" w:cs="Arial"/>
        </w:rPr>
        <w:t xml:space="preserve">. </w:t>
      </w:r>
    </w:p>
    <w:p w14:paraId="5AF3C113" w14:textId="77777777" w:rsidR="00CB7D86" w:rsidRPr="00CB7D86" w:rsidRDefault="00CB7D86" w:rsidP="00016878">
      <w:pPr>
        <w:spacing w:line="276" w:lineRule="auto"/>
        <w:jc w:val="both"/>
        <w:rPr>
          <w:rFonts w:ascii="Arial" w:hAnsi="Arial" w:cs="Arial"/>
        </w:rPr>
      </w:pPr>
    </w:p>
    <w:p w14:paraId="768AEDB5" w14:textId="77777777" w:rsidR="007372A4" w:rsidRPr="00CD4CC5" w:rsidRDefault="007372A4" w:rsidP="00016878">
      <w:pPr>
        <w:spacing w:line="276" w:lineRule="auto"/>
        <w:jc w:val="both"/>
        <w:rPr>
          <w:rFonts w:ascii="Arial" w:hAnsi="Arial" w:cs="Arial"/>
          <w:b/>
          <w:u w:val="single"/>
        </w:rPr>
      </w:pPr>
      <w:r w:rsidRPr="00CD4CC5">
        <w:rPr>
          <w:rFonts w:ascii="Arial" w:hAnsi="Arial" w:cs="Arial"/>
          <w:b/>
          <w:u w:val="single"/>
        </w:rPr>
        <w:t>Outcome of Requests</w:t>
      </w:r>
      <w:r w:rsidR="00D23E03" w:rsidRPr="00CD4CC5">
        <w:rPr>
          <w:rFonts w:ascii="Arial" w:hAnsi="Arial" w:cs="Arial"/>
          <w:b/>
          <w:u w:val="single"/>
        </w:rPr>
        <w:t xml:space="preserve"> Processed</w:t>
      </w:r>
    </w:p>
    <w:p w14:paraId="4ACE25B3" w14:textId="77777777" w:rsidR="007372A4" w:rsidRPr="00CD4CC5" w:rsidRDefault="007372A4" w:rsidP="00016878">
      <w:pPr>
        <w:spacing w:line="276" w:lineRule="auto"/>
        <w:jc w:val="both"/>
        <w:rPr>
          <w:rFonts w:ascii="Arial" w:hAnsi="Arial" w:cs="Arial"/>
        </w:rPr>
      </w:pPr>
    </w:p>
    <w:p w14:paraId="61892210" w14:textId="6FF789FE" w:rsidR="009E07A1" w:rsidRPr="00CD4CC5" w:rsidRDefault="009E07A1" w:rsidP="00016878">
      <w:pPr>
        <w:spacing w:line="276" w:lineRule="auto"/>
        <w:jc w:val="both"/>
        <w:rPr>
          <w:rFonts w:ascii="Arial" w:hAnsi="Arial" w:cs="Arial"/>
        </w:rPr>
      </w:pPr>
      <w:r w:rsidRPr="00CD4CC5">
        <w:rPr>
          <w:rFonts w:ascii="Arial" w:hAnsi="Arial" w:cs="Arial"/>
        </w:rPr>
        <w:t xml:space="preserve">The outcome of the processed </w:t>
      </w:r>
      <w:r w:rsidR="0058196F" w:rsidRPr="00CD4CC5">
        <w:rPr>
          <w:rFonts w:ascii="Arial" w:hAnsi="Arial" w:cs="Arial"/>
        </w:rPr>
        <w:t xml:space="preserve">requests </w:t>
      </w:r>
      <w:r w:rsidR="0058196F">
        <w:rPr>
          <w:rFonts w:ascii="Arial" w:hAnsi="Arial" w:cs="Arial"/>
        </w:rPr>
        <w:t>by</w:t>
      </w:r>
      <w:r w:rsidRPr="00CD4CC5">
        <w:rPr>
          <w:rFonts w:ascii="Arial" w:hAnsi="Arial" w:cs="Arial"/>
        </w:rPr>
        <w:t xml:space="preserve"> Quarter is illustrated below:</w:t>
      </w:r>
    </w:p>
    <w:p w14:paraId="64EC9813" w14:textId="77777777" w:rsidR="009E07A1" w:rsidRPr="00CD4CC5" w:rsidRDefault="009E07A1" w:rsidP="009E07A1">
      <w:pPr>
        <w:spacing w:line="276" w:lineRule="auto"/>
        <w:rPr>
          <w:rFonts w:ascii="Arial" w:hAnsi="Arial" w:cs="Arial"/>
        </w:rPr>
      </w:pPr>
    </w:p>
    <w:p w14:paraId="6393100E" w14:textId="700B1E18" w:rsidR="009E07A1" w:rsidRPr="00CD4CC5" w:rsidRDefault="009E07A1" w:rsidP="009E07A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sz w:val="22"/>
          <w:szCs w:val="22"/>
        </w:rPr>
      </w:pPr>
      <w:r w:rsidRPr="00CD4CC5">
        <w:rPr>
          <w:rFonts w:ascii="Arial" w:hAnsi="Arial" w:cs="Arial"/>
          <w:b/>
          <w:sz w:val="22"/>
          <w:szCs w:val="22"/>
        </w:rPr>
        <w:tab/>
      </w:r>
      <w:r w:rsidRPr="00CD4CC5">
        <w:rPr>
          <w:rFonts w:ascii="Arial" w:hAnsi="Arial" w:cs="Arial"/>
          <w:b/>
          <w:sz w:val="22"/>
          <w:szCs w:val="22"/>
        </w:rPr>
        <w:tab/>
      </w:r>
      <w:r w:rsidRPr="00CD4CC5">
        <w:rPr>
          <w:rFonts w:ascii="Arial" w:hAnsi="Arial" w:cs="Arial"/>
          <w:b/>
          <w:sz w:val="22"/>
          <w:szCs w:val="22"/>
        </w:rPr>
        <w:tab/>
      </w:r>
      <w:r w:rsidRPr="00CD4CC5">
        <w:rPr>
          <w:rFonts w:ascii="Arial" w:hAnsi="Arial" w:cs="Arial"/>
          <w:b/>
          <w:sz w:val="22"/>
          <w:szCs w:val="22"/>
        </w:rPr>
        <w:tab/>
      </w:r>
      <w:r w:rsidRPr="00CD4CC5">
        <w:rPr>
          <w:rFonts w:ascii="Arial" w:hAnsi="Arial" w:cs="Arial"/>
          <w:b/>
          <w:sz w:val="22"/>
          <w:szCs w:val="22"/>
        </w:rPr>
        <w:tab/>
      </w:r>
      <w:r w:rsidRPr="00CD4CC5">
        <w:rPr>
          <w:rFonts w:ascii="Arial" w:hAnsi="Arial" w:cs="Arial"/>
          <w:b/>
          <w:sz w:val="22"/>
          <w:szCs w:val="22"/>
        </w:rPr>
        <w:tab/>
      </w:r>
      <w:r w:rsidRPr="00CD4CC5">
        <w:rPr>
          <w:rFonts w:ascii="Arial" w:hAnsi="Arial" w:cs="Arial"/>
          <w:b/>
          <w:sz w:val="22"/>
          <w:szCs w:val="22"/>
        </w:rPr>
        <w:tab/>
      </w:r>
      <w:r w:rsidRPr="00CD4CC5">
        <w:rPr>
          <w:rFonts w:ascii="Arial" w:hAnsi="Arial" w:cs="Arial"/>
          <w:b/>
          <w:sz w:val="22"/>
          <w:szCs w:val="22"/>
        </w:rPr>
        <w:tab/>
      </w:r>
      <w:r w:rsidR="00FD3CCD" w:rsidRPr="00CD4CC5">
        <w:rPr>
          <w:rFonts w:ascii="Arial" w:hAnsi="Arial" w:cs="Arial"/>
          <w:b/>
          <w:sz w:val="22"/>
          <w:szCs w:val="22"/>
        </w:rPr>
        <w:t xml:space="preserve">   </w:t>
      </w:r>
      <w:r w:rsidR="000D7D46" w:rsidRPr="00CD4CC5">
        <w:rPr>
          <w:rFonts w:ascii="Arial" w:hAnsi="Arial" w:cs="Arial"/>
          <w:b/>
          <w:sz w:val="22"/>
          <w:szCs w:val="22"/>
        </w:rPr>
        <w:t xml:space="preserve">Quarter One </w:t>
      </w:r>
      <w:r w:rsidR="00CD4CC5" w:rsidRPr="00CD4CC5">
        <w:rPr>
          <w:rFonts w:ascii="Arial" w:hAnsi="Arial" w:cs="Arial"/>
          <w:b/>
          <w:sz w:val="22"/>
          <w:szCs w:val="22"/>
        </w:rPr>
        <w:t xml:space="preserve">  </w:t>
      </w:r>
      <w:r w:rsidR="000D7D46" w:rsidRPr="00CD4CC5">
        <w:rPr>
          <w:rFonts w:ascii="Arial" w:hAnsi="Arial" w:cs="Arial"/>
          <w:b/>
          <w:sz w:val="22"/>
          <w:szCs w:val="22"/>
        </w:rPr>
        <w:t>Quarter Two</w:t>
      </w:r>
    </w:p>
    <w:p w14:paraId="1BDBCC4B" w14:textId="0F250495" w:rsidR="009E07A1" w:rsidRPr="00CD4CC5" w:rsidRDefault="009E07A1" w:rsidP="009E07A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2"/>
          <w:szCs w:val="22"/>
        </w:rPr>
      </w:pPr>
      <w:r w:rsidRPr="00CD4CC5">
        <w:rPr>
          <w:rFonts w:ascii="Arial" w:hAnsi="Arial" w:cs="Arial"/>
          <w:sz w:val="22"/>
          <w:szCs w:val="22"/>
        </w:rPr>
        <w:t>Information was Held and Disclosed in Full</w:t>
      </w:r>
      <w:r w:rsidRPr="00CD4CC5">
        <w:rPr>
          <w:rFonts w:ascii="Arial" w:hAnsi="Arial" w:cs="Arial"/>
          <w:sz w:val="22"/>
          <w:szCs w:val="22"/>
        </w:rPr>
        <w:tab/>
      </w:r>
      <w:r w:rsidRPr="00CD4CC5">
        <w:rPr>
          <w:rFonts w:ascii="Arial" w:hAnsi="Arial" w:cs="Arial"/>
          <w:sz w:val="22"/>
          <w:szCs w:val="22"/>
        </w:rPr>
        <w:tab/>
      </w:r>
      <w:r w:rsidRPr="00CD4CC5">
        <w:rPr>
          <w:rFonts w:ascii="Arial" w:hAnsi="Arial" w:cs="Arial"/>
          <w:sz w:val="22"/>
          <w:szCs w:val="22"/>
        </w:rPr>
        <w:tab/>
      </w:r>
      <w:r w:rsidR="00FD3CCD" w:rsidRPr="00CD4CC5">
        <w:rPr>
          <w:rFonts w:ascii="Arial" w:hAnsi="Arial" w:cs="Arial"/>
          <w:sz w:val="22"/>
          <w:szCs w:val="22"/>
        </w:rPr>
        <w:t xml:space="preserve">      </w:t>
      </w:r>
      <w:r w:rsidR="00CD4CC5">
        <w:rPr>
          <w:rFonts w:ascii="Arial" w:hAnsi="Arial" w:cs="Arial"/>
          <w:sz w:val="22"/>
          <w:szCs w:val="22"/>
        </w:rPr>
        <w:t xml:space="preserve"> </w:t>
      </w:r>
      <w:r w:rsidR="00FD3CCD" w:rsidRPr="00CD4CC5">
        <w:rPr>
          <w:rFonts w:ascii="Arial" w:hAnsi="Arial" w:cs="Arial"/>
          <w:sz w:val="22"/>
          <w:szCs w:val="22"/>
        </w:rPr>
        <w:t xml:space="preserve"> </w:t>
      </w:r>
      <w:r w:rsidR="009A42B8" w:rsidRPr="00CD4CC5">
        <w:rPr>
          <w:rFonts w:ascii="Arial" w:hAnsi="Arial" w:cs="Arial"/>
          <w:sz w:val="22"/>
          <w:szCs w:val="22"/>
        </w:rPr>
        <w:t>22</w:t>
      </w:r>
      <w:r w:rsidR="00CD4CC5" w:rsidRPr="00CD4CC5">
        <w:rPr>
          <w:rFonts w:ascii="Arial" w:hAnsi="Arial" w:cs="Arial"/>
          <w:sz w:val="22"/>
          <w:szCs w:val="22"/>
        </w:rPr>
        <w:t xml:space="preserve"> (</w:t>
      </w:r>
      <w:r w:rsidR="009A42B8" w:rsidRPr="00CD4CC5">
        <w:rPr>
          <w:rFonts w:ascii="Arial" w:hAnsi="Arial" w:cs="Arial"/>
          <w:sz w:val="22"/>
          <w:szCs w:val="22"/>
        </w:rPr>
        <w:t>69</w:t>
      </w:r>
      <w:r w:rsidRPr="00CD4CC5">
        <w:rPr>
          <w:rFonts w:ascii="Arial" w:hAnsi="Arial" w:cs="Arial"/>
          <w:sz w:val="22"/>
          <w:szCs w:val="22"/>
        </w:rPr>
        <w:t>%</w:t>
      </w:r>
      <w:r w:rsidR="00CD4CC5" w:rsidRPr="00CD4CC5">
        <w:rPr>
          <w:rFonts w:ascii="Arial" w:hAnsi="Arial" w:cs="Arial"/>
          <w:sz w:val="22"/>
          <w:szCs w:val="22"/>
        </w:rPr>
        <w:t>)</w:t>
      </w:r>
      <w:r w:rsidRPr="00CD4CC5">
        <w:rPr>
          <w:rFonts w:ascii="Arial" w:hAnsi="Arial" w:cs="Arial"/>
          <w:sz w:val="22"/>
          <w:szCs w:val="22"/>
        </w:rPr>
        <w:t xml:space="preserve"> </w:t>
      </w:r>
      <w:r w:rsidR="0058196F">
        <w:rPr>
          <w:rFonts w:ascii="Arial" w:hAnsi="Arial" w:cs="Arial"/>
          <w:sz w:val="22"/>
          <w:szCs w:val="22"/>
        </w:rPr>
        <w:t xml:space="preserve">      23 (37%)</w:t>
      </w:r>
      <w:r w:rsidR="00CD4CC5" w:rsidRPr="00CD4CC5">
        <w:rPr>
          <w:rFonts w:ascii="Arial" w:hAnsi="Arial" w:cs="Arial"/>
          <w:sz w:val="22"/>
          <w:szCs w:val="22"/>
        </w:rPr>
        <w:t xml:space="preserve">        </w:t>
      </w:r>
    </w:p>
    <w:p w14:paraId="5A391F9A" w14:textId="1A2D8965" w:rsidR="009E07A1" w:rsidRPr="00CD4CC5" w:rsidRDefault="009E07A1" w:rsidP="009E07A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2"/>
          <w:szCs w:val="22"/>
        </w:rPr>
      </w:pPr>
      <w:r w:rsidRPr="00CD4CC5">
        <w:rPr>
          <w:rFonts w:ascii="Arial" w:hAnsi="Arial" w:cs="Arial"/>
          <w:sz w:val="22"/>
          <w:szCs w:val="22"/>
        </w:rPr>
        <w:t>Information was Held and Refused in Full as Exempt</w:t>
      </w:r>
      <w:r w:rsidRPr="00CD4CC5">
        <w:rPr>
          <w:rFonts w:ascii="Arial" w:hAnsi="Arial" w:cs="Arial"/>
          <w:sz w:val="22"/>
          <w:szCs w:val="22"/>
        </w:rPr>
        <w:tab/>
      </w:r>
      <w:r w:rsidR="00FD3CCD" w:rsidRPr="00CD4CC5">
        <w:rPr>
          <w:rFonts w:ascii="Arial" w:hAnsi="Arial" w:cs="Arial"/>
          <w:sz w:val="22"/>
          <w:szCs w:val="22"/>
        </w:rPr>
        <w:t xml:space="preserve">      </w:t>
      </w:r>
      <w:r w:rsidRPr="00CD4CC5">
        <w:rPr>
          <w:rFonts w:ascii="Arial" w:hAnsi="Arial" w:cs="Arial"/>
          <w:sz w:val="22"/>
          <w:szCs w:val="22"/>
        </w:rPr>
        <w:t xml:space="preserve"> </w:t>
      </w:r>
      <w:r w:rsidR="00CD4CC5">
        <w:rPr>
          <w:rFonts w:ascii="Arial" w:hAnsi="Arial" w:cs="Arial"/>
          <w:sz w:val="22"/>
          <w:szCs w:val="22"/>
        </w:rPr>
        <w:t xml:space="preserve"> </w:t>
      </w:r>
      <w:r w:rsidRPr="00CD4CC5">
        <w:rPr>
          <w:rFonts w:ascii="Arial" w:hAnsi="Arial" w:cs="Arial"/>
          <w:sz w:val="22"/>
          <w:szCs w:val="22"/>
        </w:rPr>
        <w:t xml:space="preserve"> </w:t>
      </w:r>
      <w:r w:rsidR="009A42B8" w:rsidRPr="00CD4CC5">
        <w:rPr>
          <w:rFonts w:ascii="Arial" w:hAnsi="Arial" w:cs="Arial"/>
          <w:sz w:val="22"/>
          <w:szCs w:val="22"/>
        </w:rPr>
        <w:t xml:space="preserve"> </w:t>
      </w:r>
      <w:proofErr w:type="gramStart"/>
      <w:r w:rsidR="009A42B8" w:rsidRPr="00CD4CC5">
        <w:rPr>
          <w:rFonts w:ascii="Arial" w:hAnsi="Arial" w:cs="Arial"/>
          <w:sz w:val="22"/>
          <w:szCs w:val="22"/>
        </w:rPr>
        <w:t>1</w:t>
      </w:r>
      <w:r w:rsidRPr="00CD4CC5">
        <w:rPr>
          <w:rFonts w:ascii="Arial" w:hAnsi="Arial" w:cs="Arial"/>
          <w:sz w:val="22"/>
          <w:szCs w:val="22"/>
        </w:rPr>
        <w:t xml:space="preserve">  </w:t>
      </w:r>
      <w:r w:rsidR="00CD4CC5" w:rsidRPr="00CD4CC5">
        <w:rPr>
          <w:rFonts w:ascii="Arial" w:hAnsi="Arial" w:cs="Arial"/>
          <w:sz w:val="22"/>
          <w:szCs w:val="22"/>
        </w:rPr>
        <w:t>(</w:t>
      </w:r>
      <w:proofErr w:type="gramEnd"/>
      <w:r w:rsidR="009A42B8" w:rsidRPr="00CD4CC5">
        <w:rPr>
          <w:rFonts w:ascii="Arial" w:hAnsi="Arial" w:cs="Arial"/>
          <w:sz w:val="22"/>
          <w:szCs w:val="22"/>
        </w:rPr>
        <w:t>3</w:t>
      </w:r>
      <w:r w:rsidRPr="00CD4CC5">
        <w:rPr>
          <w:rFonts w:ascii="Arial" w:hAnsi="Arial" w:cs="Arial"/>
          <w:sz w:val="22"/>
          <w:szCs w:val="22"/>
        </w:rPr>
        <w:t>%</w:t>
      </w:r>
      <w:r w:rsidR="00CD4CC5" w:rsidRPr="00CD4CC5">
        <w:rPr>
          <w:rFonts w:ascii="Arial" w:hAnsi="Arial" w:cs="Arial"/>
          <w:sz w:val="22"/>
          <w:szCs w:val="22"/>
        </w:rPr>
        <w:t>)</w:t>
      </w:r>
      <w:r w:rsidRPr="00CD4CC5">
        <w:rPr>
          <w:rFonts w:ascii="Arial" w:hAnsi="Arial" w:cs="Arial"/>
          <w:sz w:val="22"/>
          <w:szCs w:val="22"/>
        </w:rPr>
        <w:t xml:space="preserve"> </w:t>
      </w:r>
      <w:r w:rsidRPr="00CD4CC5">
        <w:rPr>
          <w:rFonts w:ascii="Arial" w:hAnsi="Arial" w:cs="Arial"/>
          <w:sz w:val="22"/>
          <w:szCs w:val="22"/>
        </w:rPr>
        <w:tab/>
        <w:t xml:space="preserve"> </w:t>
      </w:r>
      <w:r w:rsidR="0058196F">
        <w:rPr>
          <w:rFonts w:ascii="Arial" w:hAnsi="Arial" w:cs="Arial"/>
          <w:sz w:val="22"/>
          <w:szCs w:val="22"/>
        </w:rPr>
        <w:t xml:space="preserve">       2  (3%)</w:t>
      </w:r>
    </w:p>
    <w:p w14:paraId="5C7E464A" w14:textId="0E23D167" w:rsidR="009E07A1" w:rsidRPr="00CD4CC5" w:rsidRDefault="009E07A1" w:rsidP="009E07A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2"/>
          <w:szCs w:val="22"/>
        </w:rPr>
      </w:pPr>
      <w:r w:rsidRPr="00CD4CC5">
        <w:rPr>
          <w:rFonts w:ascii="Arial" w:hAnsi="Arial" w:cs="Arial"/>
          <w:sz w:val="22"/>
          <w:szCs w:val="22"/>
        </w:rPr>
        <w:t>Information not provided as not held by the CCG</w:t>
      </w:r>
      <w:r w:rsidRPr="00CD4CC5">
        <w:rPr>
          <w:rFonts w:ascii="Arial" w:hAnsi="Arial" w:cs="Arial"/>
          <w:sz w:val="22"/>
          <w:szCs w:val="22"/>
        </w:rPr>
        <w:tab/>
      </w:r>
      <w:r w:rsidRPr="00CD4CC5">
        <w:rPr>
          <w:rFonts w:ascii="Arial" w:hAnsi="Arial" w:cs="Arial"/>
          <w:sz w:val="22"/>
          <w:szCs w:val="22"/>
        </w:rPr>
        <w:tab/>
      </w:r>
      <w:r w:rsidR="00FD3CCD" w:rsidRPr="00CD4CC5">
        <w:rPr>
          <w:rFonts w:ascii="Arial" w:hAnsi="Arial" w:cs="Arial"/>
          <w:sz w:val="22"/>
          <w:szCs w:val="22"/>
        </w:rPr>
        <w:t xml:space="preserve">       </w:t>
      </w:r>
      <w:r w:rsidR="00CD4CC5">
        <w:rPr>
          <w:rFonts w:ascii="Arial" w:hAnsi="Arial" w:cs="Arial"/>
          <w:sz w:val="22"/>
          <w:szCs w:val="22"/>
        </w:rPr>
        <w:t xml:space="preserve"> </w:t>
      </w:r>
      <w:r w:rsidR="009A42B8" w:rsidRPr="00CD4CC5">
        <w:rPr>
          <w:rFonts w:ascii="Arial" w:hAnsi="Arial" w:cs="Arial"/>
          <w:sz w:val="22"/>
          <w:szCs w:val="22"/>
        </w:rPr>
        <w:t xml:space="preserve">  </w:t>
      </w:r>
      <w:proofErr w:type="gramStart"/>
      <w:r w:rsidR="009A42B8" w:rsidRPr="00CD4CC5">
        <w:rPr>
          <w:rFonts w:ascii="Arial" w:hAnsi="Arial" w:cs="Arial"/>
          <w:sz w:val="22"/>
          <w:szCs w:val="22"/>
        </w:rPr>
        <w:t>3</w:t>
      </w:r>
      <w:r w:rsidRPr="00CD4CC5">
        <w:rPr>
          <w:rFonts w:ascii="Arial" w:hAnsi="Arial" w:cs="Arial"/>
          <w:sz w:val="22"/>
          <w:szCs w:val="22"/>
        </w:rPr>
        <w:t xml:space="preserve"> </w:t>
      </w:r>
      <w:r w:rsidR="00CD4CC5" w:rsidRPr="00CD4CC5">
        <w:rPr>
          <w:rFonts w:ascii="Arial" w:hAnsi="Arial" w:cs="Arial"/>
          <w:sz w:val="22"/>
          <w:szCs w:val="22"/>
        </w:rPr>
        <w:t xml:space="preserve"> (</w:t>
      </w:r>
      <w:proofErr w:type="gramEnd"/>
      <w:r w:rsidR="00AB33B6" w:rsidRPr="00CD4CC5">
        <w:rPr>
          <w:rFonts w:ascii="Arial" w:hAnsi="Arial" w:cs="Arial"/>
          <w:sz w:val="22"/>
          <w:szCs w:val="22"/>
        </w:rPr>
        <w:t>9</w:t>
      </w:r>
      <w:r w:rsidRPr="00CD4CC5">
        <w:rPr>
          <w:rFonts w:ascii="Arial" w:hAnsi="Arial" w:cs="Arial"/>
          <w:sz w:val="22"/>
          <w:szCs w:val="22"/>
        </w:rPr>
        <w:t>%</w:t>
      </w:r>
      <w:r w:rsidR="00CD4CC5" w:rsidRPr="00CD4CC5">
        <w:rPr>
          <w:rFonts w:ascii="Arial" w:hAnsi="Arial" w:cs="Arial"/>
          <w:sz w:val="22"/>
          <w:szCs w:val="22"/>
        </w:rPr>
        <w:t>)</w:t>
      </w:r>
      <w:r w:rsidRPr="00CD4CC5">
        <w:rPr>
          <w:rFonts w:ascii="Arial" w:hAnsi="Arial" w:cs="Arial"/>
          <w:sz w:val="22"/>
          <w:szCs w:val="22"/>
        </w:rPr>
        <w:t xml:space="preserve"> </w:t>
      </w:r>
      <w:r w:rsidRPr="00CD4CC5">
        <w:rPr>
          <w:rFonts w:ascii="Arial" w:hAnsi="Arial" w:cs="Arial"/>
          <w:sz w:val="22"/>
          <w:szCs w:val="22"/>
        </w:rPr>
        <w:tab/>
        <w:t xml:space="preserve"> </w:t>
      </w:r>
      <w:r w:rsidR="0058196F">
        <w:rPr>
          <w:rFonts w:ascii="Arial" w:hAnsi="Arial" w:cs="Arial"/>
          <w:sz w:val="22"/>
          <w:szCs w:val="22"/>
        </w:rPr>
        <w:t xml:space="preserve">     10  (6%)</w:t>
      </w:r>
    </w:p>
    <w:p w14:paraId="735B5B92" w14:textId="58AC6123" w:rsidR="009E07A1" w:rsidRPr="00CD4CC5" w:rsidRDefault="009E07A1" w:rsidP="009E07A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2"/>
          <w:szCs w:val="22"/>
        </w:rPr>
      </w:pPr>
      <w:r w:rsidRPr="00CD4CC5">
        <w:rPr>
          <w:rFonts w:ascii="Arial" w:hAnsi="Arial" w:cs="Arial"/>
          <w:sz w:val="22"/>
          <w:szCs w:val="22"/>
        </w:rPr>
        <w:t>Partially disclosed as not held by CCG or Exemption(s) applied</w:t>
      </w:r>
      <w:r w:rsidR="009A42B8" w:rsidRPr="00CD4CC5">
        <w:rPr>
          <w:rFonts w:ascii="Arial" w:hAnsi="Arial" w:cs="Arial"/>
          <w:sz w:val="22"/>
          <w:szCs w:val="22"/>
        </w:rPr>
        <w:t xml:space="preserve"> </w:t>
      </w:r>
      <w:r w:rsidR="00CD4CC5">
        <w:rPr>
          <w:rFonts w:ascii="Arial" w:hAnsi="Arial" w:cs="Arial"/>
          <w:sz w:val="22"/>
          <w:szCs w:val="22"/>
        </w:rPr>
        <w:t xml:space="preserve">  </w:t>
      </w:r>
      <w:r w:rsidR="00FD3CCD" w:rsidRPr="00CD4CC5">
        <w:rPr>
          <w:rFonts w:ascii="Arial" w:hAnsi="Arial" w:cs="Arial"/>
          <w:sz w:val="22"/>
          <w:szCs w:val="22"/>
        </w:rPr>
        <w:t xml:space="preserve"> </w:t>
      </w:r>
      <w:r w:rsidR="009A42B8" w:rsidRPr="00CD4CC5">
        <w:rPr>
          <w:rFonts w:ascii="Arial" w:hAnsi="Arial" w:cs="Arial"/>
          <w:sz w:val="22"/>
          <w:szCs w:val="22"/>
        </w:rPr>
        <w:t>6</w:t>
      </w:r>
      <w:r w:rsidRPr="00CD4CC5">
        <w:rPr>
          <w:rFonts w:ascii="Arial" w:hAnsi="Arial" w:cs="Arial"/>
          <w:sz w:val="22"/>
          <w:szCs w:val="22"/>
        </w:rPr>
        <w:t xml:space="preserve"> </w:t>
      </w:r>
      <w:r w:rsidR="00CD4CC5" w:rsidRPr="00CD4CC5">
        <w:rPr>
          <w:rFonts w:ascii="Arial" w:hAnsi="Arial" w:cs="Arial"/>
          <w:sz w:val="22"/>
          <w:szCs w:val="22"/>
        </w:rPr>
        <w:t>(</w:t>
      </w:r>
      <w:r w:rsidR="009A42B8" w:rsidRPr="00CD4CC5">
        <w:rPr>
          <w:rFonts w:ascii="Arial" w:hAnsi="Arial" w:cs="Arial"/>
          <w:sz w:val="22"/>
          <w:szCs w:val="22"/>
        </w:rPr>
        <w:t>19</w:t>
      </w:r>
      <w:r w:rsidRPr="00CD4CC5">
        <w:rPr>
          <w:rFonts w:ascii="Arial" w:hAnsi="Arial" w:cs="Arial"/>
          <w:sz w:val="22"/>
          <w:szCs w:val="22"/>
        </w:rPr>
        <w:t>%</w:t>
      </w:r>
      <w:r w:rsidR="00CD4CC5" w:rsidRPr="00CD4CC5">
        <w:rPr>
          <w:rFonts w:ascii="Arial" w:hAnsi="Arial" w:cs="Arial"/>
          <w:sz w:val="22"/>
          <w:szCs w:val="22"/>
        </w:rPr>
        <w:t>)</w:t>
      </w:r>
      <w:r w:rsidRPr="00CD4CC5">
        <w:rPr>
          <w:rFonts w:ascii="Arial" w:hAnsi="Arial" w:cs="Arial"/>
          <w:sz w:val="22"/>
          <w:szCs w:val="22"/>
        </w:rPr>
        <w:t xml:space="preserve">       </w:t>
      </w:r>
      <w:r w:rsidR="0058196F">
        <w:rPr>
          <w:rFonts w:ascii="Arial" w:hAnsi="Arial" w:cs="Arial"/>
          <w:sz w:val="22"/>
          <w:szCs w:val="22"/>
        </w:rPr>
        <w:t>28 (44%)</w:t>
      </w:r>
    </w:p>
    <w:p w14:paraId="12D4F650" w14:textId="1C946FF9" w:rsidR="009E07A1" w:rsidRPr="00CD4CC5" w:rsidRDefault="009E07A1" w:rsidP="009E07A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rPr>
      </w:pPr>
      <w:r w:rsidRPr="00CD4CC5">
        <w:rPr>
          <w:rFonts w:ascii="Arial" w:hAnsi="Arial" w:cs="Arial"/>
          <w:b/>
        </w:rPr>
        <w:t>Total Number of Requests</w:t>
      </w:r>
      <w:r w:rsidRPr="00CD4CC5">
        <w:rPr>
          <w:rFonts w:ascii="Arial" w:hAnsi="Arial" w:cs="Arial"/>
          <w:b/>
        </w:rPr>
        <w:tab/>
        <w:t xml:space="preserve">     </w:t>
      </w:r>
      <w:r w:rsidRPr="00CD4CC5">
        <w:rPr>
          <w:rFonts w:ascii="Arial" w:hAnsi="Arial" w:cs="Arial"/>
          <w:b/>
        </w:rPr>
        <w:tab/>
      </w:r>
      <w:r w:rsidRPr="00CD4CC5">
        <w:rPr>
          <w:rFonts w:ascii="Arial" w:hAnsi="Arial" w:cs="Arial"/>
          <w:b/>
        </w:rPr>
        <w:tab/>
      </w:r>
      <w:r w:rsidR="00CD4CC5">
        <w:rPr>
          <w:rFonts w:ascii="Arial" w:hAnsi="Arial" w:cs="Arial"/>
          <w:b/>
        </w:rPr>
        <w:t xml:space="preserve">   </w:t>
      </w:r>
      <w:r w:rsidRPr="00CD4CC5">
        <w:rPr>
          <w:rFonts w:ascii="Arial" w:hAnsi="Arial" w:cs="Arial"/>
          <w:b/>
        </w:rPr>
        <w:tab/>
        <w:t xml:space="preserve"> </w:t>
      </w:r>
      <w:r w:rsidR="00CD4CC5">
        <w:rPr>
          <w:rFonts w:ascii="Arial" w:hAnsi="Arial" w:cs="Arial"/>
          <w:b/>
        </w:rPr>
        <w:t xml:space="preserve">       </w:t>
      </w:r>
      <w:r w:rsidR="00FD3CCD" w:rsidRPr="00CD4CC5">
        <w:rPr>
          <w:rFonts w:ascii="Arial" w:hAnsi="Arial" w:cs="Arial"/>
          <w:b/>
        </w:rPr>
        <w:t>32</w:t>
      </w:r>
      <w:r w:rsidRPr="00CD4CC5">
        <w:rPr>
          <w:rFonts w:ascii="Arial" w:hAnsi="Arial" w:cs="Arial"/>
          <w:b/>
        </w:rPr>
        <w:tab/>
      </w:r>
      <w:r w:rsidR="0058196F">
        <w:rPr>
          <w:rFonts w:ascii="Arial" w:hAnsi="Arial" w:cs="Arial"/>
          <w:b/>
        </w:rPr>
        <w:t xml:space="preserve">    </w:t>
      </w:r>
      <w:r w:rsidRPr="00CD4CC5">
        <w:rPr>
          <w:rFonts w:ascii="Arial" w:hAnsi="Arial" w:cs="Arial"/>
          <w:b/>
        </w:rPr>
        <w:t xml:space="preserve"> </w:t>
      </w:r>
      <w:r w:rsidR="00CD4CC5" w:rsidRPr="00CD4CC5">
        <w:rPr>
          <w:rFonts w:ascii="Arial" w:hAnsi="Arial" w:cs="Arial"/>
          <w:b/>
        </w:rPr>
        <w:t>63</w:t>
      </w:r>
    </w:p>
    <w:p w14:paraId="0EFA21B9" w14:textId="77777777" w:rsidR="009E07A1" w:rsidRPr="00097766" w:rsidRDefault="009E07A1" w:rsidP="003F1CD9">
      <w:pPr>
        <w:spacing w:line="276" w:lineRule="auto"/>
        <w:rPr>
          <w:rFonts w:ascii="Arial" w:hAnsi="Arial" w:cs="Arial"/>
        </w:rPr>
      </w:pPr>
    </w:p>
    <w:p w14:paraId="2CEC74B3" w14:textId="77777777" w:rsidR="00592258" w:rsidRPr="00097766" w:rsidRDefault="00592258" w:rsidP="003F1CD9">
      <w:pPr>
        <w:spacing w:line="276" w:lineRule="auto"/>
        <w:rPr>
          <w:rFonts w:ascii="Arial" w:hAnsi="Arial" w:cs="Arial"/>
        </w:rPr>
      </w:pPr>
    </w:p>
    <w:p w14:paraId="0645BD3D" w14:textId="77777777" w:rsidR="009A42B8" w:rsidRPr="00097766" w:rsidRDefault="00592258" w:rsidP="003F1CD9">
      <w:pPr>
        <w:spacing w:line="276" w:lineRule="auto"/>
        <w:rPr>
          <w:rFonts w:ascii="Arial" w:hAnsi="Arial" w:cs="Arial"/>
        </w:rPr>
      </w:pPr>
      <w:r w:rsidRPr="00097766">
        <w:rPr>
          <w:rFonts w:ascii="Arial" w:hAnsi="Arial" w:cs="Arial"/>
        </w:rPr>
        <w:t xml:space="preserve">The chart below displays the proportion of requests </w:t>
      </w:r>
      <w:r w:rsidR="009E07A1" w:rsidRPr="00097766">
        <w:rPr>
          <w:rFonts w:ascii="Arial" w:hAnsi="Arial" w:cs="Arial"/>
        </w:rPr>
        <w:t xml:space="preserve">by Outcome for </w:t>
      </w:r>
      <w:r w:rsidR="009A42B8" w:rsidRPr="00097766">
        <w:rPr>
          <w:rFonts w:ascii="Arial" w:hAnsi="Arial" w:cs="Arial"/>
        </w:rPr>
        <w:t xml:space="preserve">the </w:t>
      </w:r>
      <w:r w:rsidR="009E07A1" w:rsidRPr="00097766">
        <w:rPr>
          <w:rFonts w:ascii="Arial" w:hAnsi="Arial" w:cs="Arial"/>
        </w:rPr>
        <w:t>Quarter</w:t>
      </w:r>
      <w:r w:rsidR="009A42B8" w:rsidRPr="00097766">
        <w:rPr>
          <w:rFonts w:ascii="Arial" w:hAnsi="Arial" w:cs="Arial"/>
        </w:rPr>
        <w:t>.</w:t>
      </w:r>
    </w:p>
    <w:p w14:paraId="3C798834" w14:textId="77777777" w:rsidR="00A07199" w:rsidRDefault="009A42B8" w:rsidP="003F1CD9">
      <w:pPr>
        <w:spacing w:line="276" w:lineRule="auto"/>
        <w:rPr>
          <w:rFonts w:ascii="Arial" w:hAnsi="Arial" w:cs="Arial"/>
          <w:sz w:val="22"/>
          <w:szCs w:val="22"/>
        </w:rPr>
      </w:pPr>
      <w:r>
        <w:rPr>
          <w:rFonts w:ascii="Arial" w:hAnsi="Arial" w:cs="Arial"/>
          <w:sz w:val="22"/>
          <w:szCs w:val="22"/>
        </w:rPr>
        <w:t xml:space="preserve"> </w:t>
      </w:r>
    </w:p>
    <w:p w14:paraId="1D6B11D4" w14:textId="4767C751" w:rsidR="007372A4" w:rsidRPr="00CA3A33" w:rsidRDefault="0058196F" w:rsidP="00B53D9B">
      <w:pPr>
        <w:spacing w:line="276" w:lineRule="auto"/>
        <w:jc w:val="center"/>
        <w:rPr>
          <w:rFonts w:ascii="Arial" w:hAnsi="Arial" w:cs="Arial"/>
          <w:color w:val="FF0000"/>
          <w:sz w:val="22"/>
          <w:szCs w:val="22"/>
        </w:rPr>
      </w:pPr>
      <w:r>
        <w:rPr>
          <w:noProof/>
        </w:rPr>
        <w:drawing>
          <wp:inline distT="0" distB="0" distL="0" distR="0" wp14:anchorId="7356457D" wp14:editId="6B048A13">
            <wp:extent cx="4143375" cy="2095500"/>
            <wp:effectExtent l="0" t="0" r="9525" b="19050"/>
            <wp:docPr id="1" name="Chart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97AAD0" w14:textId="77777777" w:rsidR="00C86D31" w:rsidRPr="00CA3A33" w:rsidRDefault="0093698E" w:rsidP="003F1CD9">
      <w:pPr>
        <w:spacing w:line="276" w:lineRule="auto"/>
        <w:jc w:val="center"/>
        <w:rPr>
          <w:rFonts w:ascii="Arial" w:hAnsi="Arial" w:cs="Arial"/>
          <w:color w:val="FF0000"/>
          <w:sz w:val="22"/>
          <w:szCs w:val="22"/>
        </w:rPr>
      </w:pPr>
      <w:r w:rsidRPr="00CA3A33">
        <w:rPr>
          <w:noProof/>
          <w:color w:val="FF0000"/>
        </w:rPr>
        <w:t xml:space="preserve"> </w:t>
      </w:r>
    </w:p>
    <w:p w14:paraId="6880BB43" w14:textId="77777777" w:rsidR="00AA1EE9" w:rsidRPr="00E501CC" w:rsidRDefault="009E07A1" w:rsidP="003F1CD9">
      <w:pPr>
        <w:spacing w:line="276" w:lineRule="auto"/>
        <w:rPr>
          <w:rFonts w:ascii="Arial" w:hAnsi="Arial" w:cs="Arial"/>
          <w:color w:val="FF0000"/>
          <w:sz w:val="22"/>
          <w:szCs w:val="22"/>
        </w:rPr>
      </w:pPr>
      <w:r>
        <w:rPr>
          <w:rFonts w:ascii="Arial" w:hAnsi="Arial" w:cs="Arial"/>
          <w:sz w:val="22"/>
          <w:szCs w:val="22"/>
        </w:rPr>
        <w:t xml:space="preserve">          </w:t>
      </w:r>
    </w:p>
    <w:p w14:paraId="2D9CE10B" w14:textId="487FB153" w:rsidR="009A42B8" w:rsidRPr="007071B1" w:rsidRDefault="009A42B8" w:rsidP="00016878">
      <w:pPr>
        <w:spacing w:line="276" w:lineRule="auto"/>
        <w:jc w:val="both"/>
        <w:rPr>
          <w:rFonts w:ascii="Arial" w:hAnsi="Arial" w:cs="Arial"/>
        </w:rPr>
      </w:pPr>
      <w:r w:rsidRPr="007071B1">
        <w:rPr>
          <w:rFonts w:ascii="Arial" w:hAnsi="Arial" w:cs="Arial"/>
        </w:rPr>
        <w:t xml:space="preserve">During Quarter </w:t>
      </w:r>
      <w:r w:rsidR="007071B1" w:rsidRPr="007071B1">
        <w:rPr>
          <w:rFonts w:ascii="Arial" w:hAnsi="Arial" w:cs="Arial"/>
        </w:rPr>
        <w:t>Two</w:t>
      </w:r>
      <w:r w:rsidRPr="007071B1">
        <w:rPr>
          <w:rFonts w:ascii="Arial" w:hAnsi="Arial" w:cs="Arial"/>
        </w:rPr>
        <w:t xml:space="preserve"> 2020/2021, of the </w:t>
      </w:r>
      <w:r w:rsidR="007071B1" w:rsidRPr="007071B1">
        <w:rPr>
          <w:rFonts w:ascii="Arial" w:hAnsi="Arial" w:cs="Arial"/>
        </w:rPr>
        <w:t>63</w:t>
      </w:r>
      <w:r w:rsidRPr="007071B1">
        <w:rPr>
          <w:rFonts w:ascii="Arial" w:hAnsi="Arial" w:cs="Arial"/>
        </w:rPr>
        <w:t xml:space="preserve"> requests processed; </w:t>
      </w:r>
      <w:r w:rsidR="007071B1" w:rsidRPr="007071B1">
        <w:rPr>
          <w:rFonts w:ascii="Arial" w:hAnsi="Arial" w:cs="Arial"/>
        </w:rPr>
        <w:t>24</w:t>
      </w:r>
      <w:r w:rsidRPr="007071B1">
        <w:rPr>
          <w:rFonts w:ascii="Arial" w:hAnsi="Arial" w:cs="Arial"/>
        </w:rPr>
        <w:t xml:space="preserve">% - </w:t>
      </w:r>
      <w:r w:rsidR="007071B1" w:rsidRPr="007071B1">
        <w:rPr>
          <w:rFonts w:ascii="Arial" w:hAnsi="Arial" w:cs="Arial"/>
        </w:rPr>
        <w:t>15</w:t>
      </w:r>
      <w:r w:rsidRPr="007071B1">
        <w:rPr>
          <w:rFonts w:ascii="Arial" w:hAnsi="Arial" w:cs="Arial"/>
        </w:rPr>
        <w:t xml:space="preserve"> had one or more exemptions applied to the request.  </w:t>
      </w:r>
    </w:p>
    <w:p w14:paraId="76722574" w14:textId="77777777" w:rsidR="009A42B8" w:rsidRPr="00746EF3" w:rsidRDefault="009A42B8" w:rsidP="00016878">
      <w:pPr>
        <w:spacing w:line="276" w:lineRule="auto"/>
        <w:jc w:val="both"/>
        <w:rPr>
          <w:rFonts w:ascii="Arial" w:hAnsi="Arial" w:cs="Arial"/>
          <w:color w:val="FF0000"/>
          <w:highlight w:val="yellow"/>
        </w:rPr>
      </w:pPr>
    </w:p>
    <w:p w14:paraId="78C3C84E" w14:textId="77777777" w:rsidR="007C3646" w:rsidRDefault="007C3646" w:rsidP="007C3646">
      <w:pPr>
        <w:spacing w:line="276" w:lineRule="auto"/>
        <w:rPr>
          <w:rFonts w:ascii="Arial" w:hAnsi="Arial" w:cs="Arial"/>
        </w:rPr>
      </w:pPr>
      <w:r>
        <w:rPr>
          <w:rFonts w:ascii="Arial" w:hAnsi="Arial" w:cs="Arial"/>
        </w:rPr>
        <w:t>The following tables illustrate the number of instances information was not disclosed and the reason for refusal or the exemption applied during the Quarter.  During Quarter Two the most commonly applied exemptions were Section 40 and Section 21; which demonstrates the CCG is able to apply the FOIA exemptions with regard to Data Protection Legislation and also provide reasonable and appropriate assistance with regard to information that is already available by other means.</w:t>
      </w:r>
    </w:p>
    <w:tbl>
      <w:tblPr>
        <w:tblStyle w:val="TableGrid"/>
        <w:tblW w:w="4631" w:type="pct"/>
        <w:tblLook w:val="04A0" w:firstRow="1" w:lastRow="0" w:firstColumn="1" w:lastColumn="0" w:noHBand="0" w:noVBand="1"/>
      </w:tblPr>
      <w:tblGrid>
        <w:gridCol w:w="6407"/>
        <w:gridCol w:w="2307"/>
      </w:tblGrid>
      <w:tr w:rsidR="00C86B4D" w:rsidRPr="00C86B4D" w14:paraId="3D8E57B1" w14:textId="77777777" w:rsidTr="00AB33B6">
        <w:trPr>
          <w:trHeight w:val="680"/>
        </w:trPr>
        <w:tc>
          <w:tcPr>
            <w:tcW w:w="3676" w:type="pct"/>
          </w:tcPr>
          <w:p w14:paraId="28586C11" w14:textId="476EFBDB" w:rsidR="00E501CC" w:rsidRPr="00C86B4D" w:rsidRDefault="00E501CC" w:rsidP="002C3D90">
            <w:pPr>
              <w:rPr>
                <w:rFonts w:ascii="Arial" w:hAnsi="Arial" w:cs="Arial"/>
                <w:b/>
              </w:rPr>
            </w:pPr>
            <w:r w:rsidRPr="00746EF3">
              <w:rPr>
                <w:rFonts w:ascii="Arial" w:hAnsi="Arial" w:cs="Arial"/>
                <w:color w:val="FF0000"/>
                <w:sz w:val="22"/>
                <w:szCs w:val="22"/>
              </w:rPr>
              <w:lastRenderedPageBreak/>
              <w:t xml:space="preserve"> </w:t>
            </w:r>
            <w:r w:rsidRPr="00C86B4D">
              <w:rPr>
                <w:rFonts w:ascii="Arial" w:hAnsi="Arial" w:cs="Arial"/>
                <w:b/>
              </w:rPr>
              <w:t>Exemption / Reason for Refusal Quarter</w:t>
            </w:r>
            <w:r w:rsidR="00856932" w:rsidRPr="00C86B4D">
              <w:rPr>
                <w:rFonts w:ascii="Arial" w:hAnsi="Arial" w:cs="Arial"/>
                <w:b/>
              </w:rPr>
              <w:t xml:space="preserve"> One</w:t>
            </w:r>
          </w:p>
        </w:tc>
        <w:tc>
          <w:tcPr>
            <w:tcW w:w="1324" w:type="pct"/>
          </w:tcPr>
          <w:p w14:paraId="633684B7" w14:textId="77777777" w:rsidR="00E501CC" w:rsidRPr="00C86B4D" w:rsidRDefault="00E501CC" w:rsidP="0050341B">
            <w:pPr>
              <w:jc w:val="center"/>
              <w:rPr>
                <w:rFonts w:ascii="Arial" w:hAnsi="Arial" w:cs="Arial"/>
                <w:b/>
              </w:rPr>
            </w:pPr>
            <w:r w:rsidRPr="00C86B4D">
              <w:rPr>
                <w:rFonts w:ascii="Arial" w:hAnsi="Arial" w:cs="Arial"/>
                <w:b/>
              </w:rPr>
              <w:t>Number of instances applied</w:t>
            </w:r>
          </w:p>
        </w:tc>
      </w:tr>
      <w:tr w:rsidR="00C86B4D" w:rsidRPr="00C86B4D" w14:paraId="1DF53EB0" w14:textId="77777777" w:rsidTr="00AB33B6">
        <w:trPr>
          <w:trHeight w:val="340"/>
        </w:trPr>
        <w:tc>
          <w:tcPr>
            <w:tcW w:w="3676" w:type="pct"/>
          </w:tcPr>
          <w:p w14:paraId="18C6FAC5" w14:textId="77777777" w:rsidR="00E501CC" w:rsidRPr="00C86B4D" w:rsidRDefault="00E501CC" w:rsidP="0050341B">
            <w:pPr>
              <w:rPr>
                <w:rFonts w:ascii="Arial" w:hAnsi="Arial" w:cs="Arial"/>
              </w:rPr>
            </w:pPr>
            <w:r w:rsidRPr="00C86B4D">
              <w:rPr>
                <w:rFonts w:ascii="Arial" w:hAnsi="Arial" w:cs="Arial"/>
              </w:rPr>
              <w:t>Section 12 - Cost of compliance</w:t>
            </w:r>
          </w:p>
        </w:tc>
        <w:tc>
          <w:tcPr>
            <w:tcW w:w="1324" w:type="pct"/>
          </w:tcPr>
          <w:p w14:paraId="248F0666" w14:textId="77777777" w:rsidR="00E501CC" w:rsidRPr="00C86B4D" w:rsidRDefault="009A42B8" w:rsidP="0050341B">
            <w:pPr>
              <w:jc w:val="center"/>
              <w:rPr>
                <w:rFonts w:ascii="Arial" w:hAnsi="Arial" w:cs="Arial"/>
              </w:rPr>
            </w:pPr>
            <w:r w:rsidRPr="00C86B4D">
              <w:rPr>
                <w:rFonts w:ascii="Arial" w:hAnsi="Arial" w:cs="Arial"/>
              </w:rPr>
              <w:t>3</w:t>
            </w:r>
          </w:p>
        </w:tc>
      </w:tr>
      <w:tr w:rsidR="00994C47" w:rsidRPr="00C86B4D" w14:paraId="48EF5BAB" w14:textId="77777777" w:rsidTr="00AB33B6">
        <w:trPr>
          <w:trHeight w:val="340"/>
        </w:trPr>
        <w:tc>
          <w:tcPr>
            <w:tcW w:w="3676" w:type="pct"/>
          </w:tcPr>
          <w:p w14:paraId="7B3416ED" w14:textId="219C8D3C" w:rsidR="00C86B4D" w:rsidRPr="00C86B4D" w:rsidRDefault="00C86B4D" w:rsidP="0050341B">
            <w:pPr>
              <w:rPr>
                <w:rFonts w:ascii="Arial" w:hAnsi="Arial" w:cs="Arial"/>
              </w:rPr>
            </w:pPr>
            <w:r w:rsidRPr="00C86B4D">
              <w:rPr>
                <w:rFonts w:ascii="Arial" w:hAnsi="Arial" w:cs="Arial"/>
              </w:rPr>
              <w:t>Section 21 - Accessible by other means</w:t>
            </w:r>
          </w:p>
        </w:tc>
        <w:tc>
          <w:tcPr>
            <w:tcW w:w="1324" w:type="pct"/>
          </w:tcPr>
          <w:p w14:paraId="18607EDB" w14:textId="0DE2EFAC" w:rsidR="00C86B4D" w:rsidRPr="00C86B4D" w:rsidRDefault="00C86B4D" w:rsidP="0050341B">
            <w:pPr>
              <w:jc w:val="center"/>
              <w:rPr>
                <w:rFonts w:ascii="Arial" w:hAnsi="Arial" w:cs="Arial"/>
              </w:rPr>
            </w:pPr>
            <w:r w:rsidRPr="00C86B4D">
              <w:rPr>
                <w:rFonts w:ascii="Arial" w:hAnsi="Arial" w:cs="Arial"/>
              </w:rPr>
              <w:t>8</w:t>
            </w:r>
          </w:p>
        </w:tc>
      </w:tr>
      <w:tr w:rsidR="00C86B4D" w:rsidRPr="00C86B4D" w14:paraId="5A7996CD" w14:textId="77777777" w:rsidTr="00AB33B6">
        <w:trPr>
          <w:trHeight w:val="340"/>
        </w:trPr>
        <w:tc>
          <w:tcPr>
            <w:tcW w:w="3676" w:type="pct"/>
          </w:tcPr>
          <w:p w14:paraId="6472B24A" w14:textId="77777777" w:rsidR="00E501CC" w:rsidRPr="00C86B4D" w:rsidRDefault="00E501CC" w:rsidP="0050341B">
            <w:pPr>
              <w:rPr>
                <w:rFonts w:ascii="Arial" w:hAnsi="Arial" w:cs="Arial"/>
              </w:rPr>
            </w:pPr>
            <w:r w:rsidRPr="00C86B4D">
              <w:rPr>
                <w:rFonts w:ascii="Arial" w:hAnsi="Arial" w:cs="Arial"/>
              </w:rPr>
              <w:t>Section 40 - Personal Information</w:t>
            </w:r>
          </w:p>
        </w:tc>
        <w:tc>
          <w:tcPr>
            <w:tcW w:w="1324" w:type="pct"/>
          </w:tcPr>
          <w:p w14:paraId="1F2E9E3F" w14:textId="6FFBF3F6" w:rsidR="00E501CC" w:rsidRPr="00C86B4D" w:rsidRDefault="00C86B4D" w:rsidP="0050341B">
            <w:pPr>
              <w:jc w:val="center"/>
              <w:rPr>
                <w:rFonts w:ascii="Arial" w:hAnsi="Arial" w:cs="Arial"/>
              </w:rPr>
            </w:pPr>
            <w:r w:rsidRPr="00C86B4D">
              <w:rPr>
                <w:rFonts w:ascii="Arial" w:hAnsi="Arial" w:cs="Arial"/>
              </w:rPr>
              <w:t>8</w:t>
            </w:r>
          </w:p>
        </w:tc>
      </w:tr>
      <w:tr w:rsidR="00C86B4D" w:rsidRPr="00C86B4D" w14:paraId="18C89914" w14:textId="77777777" w:rsidTr="00AB33B6">
        <w:trPr>
          <w:trHeight w:val="454"/>
        </w:trPr>
        <w:tc>
          <w:tcPr>
            <w:tcW w:w="3676" w:type="pct"/>
            <w:hideMark/>
          </w:tcPr>
          <w:p w14:paraId="059B0DFE" w14:textId="77777777" w:rsidR="00E501CC" w:rsidRPr="00C86B4D" w:rsidRDefault="00E501CC" w:rsidP="0050341B">
            <w:pPr>
              <w:rPr>
                <w:rFonts w:ascii="Arial" w:hAnsi="Arial" w:cs="Arial"/>
                <w:b/>
                <w:bCs/>
              </w:rPr>
            </w:pPr>
            <w:r w:rsidRPr="00C86B4D">
              <w:rPr>
                <w:rFonts w:ascii="Arial" w:hAnsi="Arial" w:cs="Arial"/>
                <w:b/>
                <w:bCs/>
              </w:rPr>
              <w:t>Total</w:t>
            </w:r>
          </w:p>
        </w:tc>
        <w:tc>
          <w:tcPr>
            <w:tcW w:w="1324" w:type="pct"/>
          </w:tcPr>
          <w:p w14:paraId="287482BF" w14:textId="3AD11113" w:rsidR="00E501CC" w:rsidRPr="00C86B4D" w:rsidRDefault="00C86B4D" w:rsidP="00E501CC">
            <w:pPr>
              <w:jc w:val="center"/>
              <w:rPr>
                <w:rFonts w:ascii="Arial" w:hAnsi="Arial" w:cs="Arial"/>
                <w:b/>
                <w:bCs/>
              </w:rPr>
            </w:pPr>
            <w:r w:rsidRPr="00C86B4D">
              <w:rPr>
                <w:rFonts w:ascii="Arial" w:hAnsi="Arial" w:cs="Arial"/>
                <w:b/>
                <w:bCs/>
              </w:rPr>
              <w:t>19</w:t>
            </w:r>
            <w:r>
              <w:rPr>
                <w:rFonts w:ascii="Arial" w:hAnsi="Arial" w:cs="Arial"/>
                <w:b/>
                <w:bCs/>
              </w:rPr>
              <w:t>*</w:t>
            </w:r>
          </w:p>
        </w:tc>
      </w:tr>
    </w:tbl>
    <w:p w14:paraId="62A556E0" w14:textId="77777777" w:rsidR="00E501CC" w:rsidRDefault="00E501CC" w:rsidP="00E501CC">
      <w:pPr>
        <w:spacing w:line="276" w:lineRule="auto"/>
        <w:ind w:firstLine="720"/>
        <w:rPr>
          <w:rFonts w:ascii="Arial" w:hAnsi="Arial" w:cs="Arial"/>
          <w:i/>
          <w:color w:val="FF0000"/>
          <w:sz w:val="22"/>
          <w:szCs w:val="22"/>
        </w:rPr>
      </w:pPr>
    </w:p>
    <w:p w14:paraId="2257D6B3" w14:textId="77777777" w:rsidR="00C86B4D" w:rsidRPr="00DF6B2B" w:rsidRDefault="00C86B4D" w:rsidP="00C86B4D">
      <w:pPr>
        <w:spacing w:line="276" w:lineRule="auto"/>
        <w:rPr>
          <w:rFonts w:ascii="Arial" w:hAnsi="Arial" w:cs="Arial"/>
          <w:i/>
        </w:rPr>
      </w:pPr>
      <w:r w:rsidRPr="00DF6B2B">
        <w:rPr>
          <w:rFonts w:ascii="Arial" w:hAnsi="Arial" w:cs="Arial"/>
          <w:i/>
        </w:rPr>
        <w:t>*One request can have more than one exemption applied within the response.</w:t>
      </w:r>
    </w:p>
    <w:p w14:paraId="65E1CBE4" w14:textId="77777777" w:rsidR="00C86B4D" w:rsidRPr="00746EF3" w:rsidRDefault="00C86B4D" w:rsidP="00E501CC">
      <w:pPr>
        <w:spacing w:line="276" w:lineRule="auto"/>
        <w:ind w:firstLine="720"/>
        <w:rPr>
          <w:rFonts w:ascii="Arial" w:hAnsi="Arial" w:cs="Arial"/>
          <w:i/>
          <w:color w:val="FF0000"/>
          <w:sz w:val="22"/>
          <w:szCs w:val="22"/>
        </w:rPr>
      </w:pPr>
    </w:p>
    <w:p w14:paraId="07455B59" w14:textId="77777777" w:rsidR="007308A1" w:rsidRPr="00994C47" w:rsidRDefault="007308A1" w:rsidP="00016878">
      <w:pPr>
        <w:spacing w:line="276" w:lineRule="auto"/>
        <w:jc w:val="both"/>
        <w:rPr>
          <w:rFonts w:ascii="Arial" w:hAnsi="Arial" w:cs="Arial"/>
        </w:rPr>
      </w:pPr>
      <w:r w:rsidRPr="00994C47">
        <w:rPr>
          <w:rFonts w:ascii="Arial" w:hAnsi="Arial" w:cs="Arial"/>
        </w:rPr>
        <w:t>The CCG has a duty under Section 16 to provide advice and assistance to individuals making requests for information under FOIA.  In instances where the CCG does not hold the information requested or when information is accessible by other means, the CCG will advise applicants as to which organisation may hold the information.  The table below shows which organisation(s) were highlighted as sources of information and on how many occasions during the Quarter.</w:t>
      </w:r>
    </w:p>
    <w:p w14:paraId="212A1CE6" w14:textId="425ED880" w:rsidR="00D039F8" w:rsidRDefault="00994C47" w:rsidP="00AB33B6">
      <w:pPr>
        <w:contextualSpacing/>
        <w:rPr>
          <w:rFonts w:ascii="Arial" w:hAnsi="Arial" w:cs="Arial"/>
          <w:sz w:val="22"/>
          <w:szCs w:val="22"/>
        </w:rPr>
      </w:pPr>
      <w:r w:rsidRPr="00994C47">
        <w:rPr>
          <w:rFonts w:ascii="Arial" w:hAnsi="Arial" w:cs="Arial"/>
          <w:sz w:val="22"/>
          <w:szCs w:val="22"/>
        </w:rPr>
        <w:t xml:space="preserve"> </w:t>
      </w:r>
      <w:r w:rsidRPr="00994C47">
        <w:rPr>
          <w:noProof/>
        </w:rPr>
        <w:drawing>
          <wp:inline distT="0" distB="0" distL="0" distR="0" wp14:anchorId="516A2A44" wp14:editId="0C531976">
            <wp:extent cx="5836920" cy="1051257"/>
            <wp:effectExtent l="0" t="0" r="0" b="0"/>
            <wp:docPr id="6" name="Picture 6">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6920" cy="1051257"/>
                    </a:xfrm>
                    <a:prstGeom prst="rect">
                      <a:avLst/>
                    </a:prstGeom>
                    <a:noFill/>
                    <a:ln>
                      <a:noFill/>
                    </a:ln>
                  </pic:spPr>
                </pic:pic>
              </a:graphicData>
            </a:graphic>
          </wp:inline>
        </w:drawing>
      </w:r>
    </w:p>
    <w:p w14:paraId="67A35934" w14:textId="77777777" w:rsidR="00326364" w:rsidRPr="008C3598" w:rsidRDefault="00326364" w:rsidP="00CA3A33">
      <w:pPr>
        <w:contextualSpacing/>
        <w:rPr>
          <w:rFonts w:ascii="Arial" w:hAnsi="Arial" w:cs="Arial"/>
          <w:sz w:val="22"/>
          <w:szCs w:val="22"/>
        </w:rPr>
      </w:pPr>
    </w:p>
    <w:p w14:paraId="739944A3" w14:textId="77777777" w:rsidR="007372A4" w:rsidRPr="00994C47" w:rsidRDefault="007657D2" w:rsidP="006F29A6">
      <w:pPr>
        <w:rPr>
          <w:rFonts w:ascii="Arial" w:hAnsi="Arial" w:cs="Arial"/>
          <w:b/>
          <w:u w:val="single"/>
        </w:rPr>
      </w:pPr>
      <w:r w:rsidRPr="00994C47">
        <w:rPr>
          <w:rFonts w:ascii="Arial" w:hAnsi="Arial" w:cs="Arial"/>
          <w:b/>
          <w:u w:val="single"/>
        </w:rPr>
        <w:t>Category of Requeste</w:t>
      </w:r>
      <w:r w:rsidR="007372A4" w:rsidRPr="00994C47">
        <w:rPr>
          <w:rFonts w:ascii="Arial" w:hAnsi="Arial" w:cs="Arial"/>
          <w:b/>
          <w:u w:val="single"/>
        </w:rPr>
        <w:t>r</w:t>
      </w:r>
    </w:p>
    <w:p w14:paraId="59EB0565" w14:textId="77777777" w:rsidR="007372A4" w:rsidRPr="00746EF3" w:rsidRDefault="007372A4" w:rsidP="003F1CD9">
      <w:pPr>
        <w:spacing w:line="276" w:lineRule="auto"/>
        <w:rPr>
          <w:rFonts w:ascii="Arial" w:hAnsi="Arial" w:cs="Arial"/>
          <w:color w:val="FF0000"/>
        </w:rPr>
      </w:pPr>
    </w:p>
    <w:p w14:paraId="283AC7FD" w14:textId="77777777" w:rsidR="007308A1" w:rsidRPr="00994C47" w:rsidRDefault="007308A1" w:rsidP="00016878">
      <w:pPr>
        <w:spacing w:line="276" w:lineRule="auto"/>
        <w:jc w:val="both"/>
        <w:rPr>
          <w:rFonts w:ascii="Arial" w:hAnsi="Arial" w:cs="Arial"/>
        </w:rPr>
      </w:pPr>
      <w:r w:rsidRPr="00994C47">
        <w:rPr>
          <w:rFonts w:ascii="Arial" w:hAnsi="Arial" w:cs="Arial"/>
        </w:rPr>
        <w:t xml:space="preserve">In accordance with the FOIA, the CCG maintains an ‘applicant-blind’ approach when providing information in response to requests.  Where possible the type of FOI requester is recorded by the FOI team to help identify where the main demand for information originates.  </w:t>
      </w:r>
    </w:p>
    <w:p w14:paraId="7216F5A5" w14:textId="77777777" w:rsidR="007308A1" w:rsidRPr="00994C47" w:rsidRDefault="007308A1" w:rsidP="00016878">
      <w:pPr>
        <w:spacing w:line="276" w:lineRule="auto"/>
        <w:jc w:val="both"/>
        <w:rPr>
          <w:rFonts w:ascii="Arial" w:hAnsi="Arial" w:cs="Arial"/>
        </w:rPr>
      </w:pPr>
    </w:p>
    <w:p w14:paraId="75DAB8BE" w14:textId="682F9884" w:rsidR="007308A1" w:rsidRPr="00994C47" w:rsidRDefault="007308A1" w:rsidP="00016878">
      <w:pPr>
        <w:jc w:val="both"/>
        <w:rPr>
          <w:rFonts w:ascii="Arial" w:hAnsi="Arial" w:cs="Arial"/>
        </w:rPr>
      </w:pPr>
      <w:r w:rsidRPr="00994C47">
        <w:rPr>
          <w:rFonts w:ascii="Arial" w:hAnsi="Arial" w:cs="Arial"/>
        </w:rPr>
        <w:t>As shown in table and chart below; the main types of requester appear to be Individual Members of the Public in this Quarter.</w:t>
      </w:r>
    </w:p>
    <w:p w14:paraId="04FAE795" w14:textId="77777777" w:rsidR="00016878" w:rsidRPr="00097766" w:rsidRDefault="00016878" w:rsidP="00016878">
      <w:pPr>
        <w:jc w:val="both"/>
        <w:rPr>
          <w:rFonts w:ascii="Arial" w:hAnsi="Arial" w:cs="Arial"/>
          <w:color w:val="000000"/>
        </w:rPr>
      </w:pPr>
    </w:p>
    <w:p w14:paraId="6B8C715E" w14:textId="5D86E6DD" w:rsidR="00CC29AC" w:rsidRDefault="00994C47" w:rsidP="00CC29AC">
      <w:pPr>
        <w:rPr>
          <w:rFonts w:ascii="Arial" w:hAnsi="Arial" w:cs="Arial"/>
          <w:sz w:val="22"/>
          <w:szCs w:val="22"/>
        </w:rPr>
      </w:pPr>
      <w:r w:rsidRPr="00994C47">
        <w:rPr>
          <w:noProof/>
        </w:rPr>
        <w:drawing>
          <wp:inline distT="0" distB="0" distL="0" distR="0" wp14:anchorId="38C8114D" wp14:editId="00D52758">
            <wp:extent cx="5836920" cy="2315735"/>
            <wp:effectExtent l="0" t="0" r="0" b="8890"/>
            <wp:docPr id="7" name="Picture 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6920" cy="2315735"/>
                    </a:xfrm>
                    <a:prstGeom prst="rect">
                      <a:avLst/>
                    </a:prstGeom>
                    <a:noFill/>
                    <a:ln>
                      <a:noFill/>
                    </a:ln>
                  </pic:spPr>
                </pic:pic>
              </a:graphicData>
            </a:graphic>
          </wp:inline>
        </w:drawing>
      </w:r>
    </w:p>
    <w:p w14:paraId="05E60E99" w14:textId="77777777" w:rsidR="00B93B68" w:rsidRPr="00CA3A33" w:rsidRDefault="00B93B68" w:rsidP="00CC29AC">
      <w:pPr>
        <w:spacing w:line="276" w:lineRule="auto"/>
        <w:rPr>
          <w:rFonts w:ascii="Arial" w:hAnsi="Arial" w:cs="Arial"/>
          <w:color w:val="FF0000"/>
          <w:sz w:val="20"/>
          <w:szCs w:val="22"/>
        </w:rPr>
      </w:pPr>
      <w:r w:rsidRPr="00066968">
        <w:rPr>
          <w:rFonts w:ascii="Arial" w:hAnsi="Arial" w:cs="Arial"/>
          <w:sz w:val="20"/>
          <w:szCs w:val="22"/>
        </w:rPr>
        <w:t>*Figures based on completed requests</w:t>
      </w:r>
      <w:r w:rsidRPr="007D3CE8">
        <w:rPr>
          <w:rFonts w:ascii="Arial" w:hAnsi="Arial" w:cs="Arial"/>
          <w:sz w:val="20"/>
          <w:szCs w:val="22"/>
        </w:rPr>
        <w:t>.</w:t>
      </w:r>
    </w:p>
    <w:p w14:paraId="65CAC957" w14:textId="77777777" w:rsidR="00C43738" w:rsidRDefault="00C43738" w:rsidP="003F1CD9">
      <w:pPr>
        <w:spacing w:line="276" w:lineRule="auto"/>
        <w:jc w:val="center"/>
        <w:rPr>
          <w:rFonts w:ascii="Arial" w:hAnsi="Arial" w:cs="Arial"/>
          <w:b/>
          <w:color w:val="FF0000"/>
          <w:sz w:val="22"/>
          <w:szCs w:val="22"/>
          <w:highlight w:val="yellow"/>
        </w:rPr>
      </w:pPr>
    </w:p>
    <w:p w14:paraId="2F9AEC91" w14:textId="65C9F49A" w:rsidR="00817BEC" w:rsidRDefault="0058196F" w:rsidP="003F1CD9">
      <w:pPr>
        <w:spacing w:line="276" w:lineRule="auto"/>
        <w:jc w:val="center"/>
        <w:rPr>
          <w:noProof/>
        </w:rPr>
      </w:pPr>
      <w:r>
        <w:rPr>
          <w:noProof/>
        </w:rPr>
        <w:drawing>
          <wp:inline distT="0" distB="0" distL="0" distR="0" wp14:anchorId="0FB9AFFC" wp14:editId="1B0A9A7B">
            <wp:extent cx="5836920" cy="1878291"/>
            <wp:effectExtent l="0" t="0" r="11430" b="27305"/>
            <wp:docPr id="5" name="Chart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17BEC">
        <w:rPr>
          <w:noProof/>
        </w:rPr>
        <w:t xml:space="preserve"> </w:t>
      </w:r>
    </w:p>
    <w:p w14:paraId="6C3FF85E" w14:textId="77777777" w:rsidR="00C43738" w:rsidRPr="00746EF3" w:rsidRDefault="00C43738" w:rsidP="003F1CD9">
      <w:pPr>
        <w:spacing w:line="276" w:lineRule="auto"/>
        <w:jc w:val="center"/>
        <w:rPr>
          <w:rFonts w:ascii="Arial" w:hAnsi="Arial" w:cs="Arial"/>
          <w:b/>
          <w:color w:val="FF0000"/>
          <w:sz w:val="22"/>
          <w:szCs w:val="22"/>
          <w:highlight w:val="yellow"/>
        </w:rPr>
      </w:pPr>
    </w:p>
    <w:p w14:paraId="6D2810FA" w14:textId="77777777" w:rsidR="007372A4" w:rsidRPr="00EF55D4" w:rsidRDefault="007372A4" w:rsidP="003F1CD9">
      <w:pPr>
        <w:spacing w:line="276" w:lineRule="auto"/>
        <w:rPr>
          <w:rFonts w:ascii="Arial" w:hAnsi="Arial" w:cs="Arial"/>
          <w:b/>
          <w:u w:val="single"/>
        </w:rPr>
      </w:pPr>
      <w:r w:rsidRPr="00EF55D4">
        <w:rPr>
          <w:rFonts w:ascii="Arial" w:hAnsi="Arial" w:cs="Arial"/>
          <w:b/>
          <w:u w:val="single"/>
        </w:rPr>
        <w:t>Internal Reviews</w:t>
      </w:r>
    </w:p>
    <w:p w14:paraId="35203724" w14:textId="77777777" w:rsidR="009775C0" w:rsidRPr="00EF55D4" w:rsidRDefault="009775C0" w:rsidP="003F1CD9">
      <w:pPr>
        <w:spacing w:line="276" w:lineRule="auto"/>
        <w:rPr>
          <w:rFonts w:ascii="Arial" w:hAnsi="Arial" w:cs="Arial"/>
          <w:shd w:val="clear" w:color="auto" w:fill="FFFFFF"/>
        </w:rPr>
      </w:pPr>
    </w:p>
    <w:p w14:paraId="2FF01E58" w14:textId="7DA4CAE8" w:rsidR="007308A1" w:rsidRPr="00EF55D4" w:rsidRDefault="007308A1" w:rsidP="00016878">
      <w:pPr>
        <w:spacing w:line="276" w:lineRule="auto"/>
        <w:jc w:val="both"/>
        <w:rPr>
          <w:rFonts w:ascii="Arial" w:hAnsi="Arial" w:cs="Arial"/>
          <w:shd w:val="clear" w:color="auto" w:fill="FFFFFF"/>
        </w:rPr>
      </w:pPr>
      <w:r w:rsidRPr="00EF55D4">
        <w:rPr>
          <w:rFonts w:ascii="Arial" w:hAnsi="Arial" w:cs="Arial"/>
          <w:shd w:val="clear" w:color="auto" w:fill="FFFFFF"/>
        </w:rPr>
        <w:t>There w</w:t>
      </w:r>
      <w:r w:rsidR="0058196F" w:rsidRPr="00EF55D4">
        <w:rPr>
          <w:rFonts w:ascii="Arial" w:hAnsi="Arial" w:cs="Arial"/>
          <w:shd w:val="clear" w:color="auto" w:fill="FFFFFF"/>
        </w:rPr>
        <w:t>as</w:t>
      </w:r>
      <w:r w:rsidRPr="00EF55D4">
        <w:rPr>
          <w:rFonts w:ascii="Arial" w:hAnsi="Arial" w:cs="Arial"/>
          <w:shd w:val="clear" w:color="auto" w:fill="FFFFFF"/>
        </w:rPr>
        <w:t xml:space="preserve"> </w:t>
      </w:r>
      <w:r w:rsidR="0058196F" w:rsidRPr="00EF55D4">
        <w:rPr>
          <w:rFonts w:ascii="Arial" w:hAnsi="Arial" w:cs="Arial"/>
          <w:shd w:val="clear" w:color="auto" w:fill="FFFFFF"/>
        </w:rPr>
        <w:t>o</w:t>
      </w:r>
      <w:r w:rsidRPr="00EF55D4">
        <w:rPr>
          <w:rFonts w:ascii="Arial" w:hAnsi="Arial" w:cs="Arial"/>
          <w:shd w:val="clear" w:color="auto" w:fill="FFFFFF"/>
        </w:rPr>
        <w:t>n</w:t>
      </w:r>
      <w:r w:rsidR="0058196F" w:rsidRPr="00EF55D4">
        <w:rPr>
          <w:rFonts w:ascii="Arial" w:hAnsi="Arial" w:cs="Arial"/>
          <w:shd w:val="clear" w:color="auto" w:fill="FFFFFF"/>
        </w:rPr>
        <w:t>e</w:t>
      </w:r>
      <w:r w:rsidRPr="00EF55D4">
        <w:rPr>
          <w:rFonts w:ascii="Arial" w:hAnsi="Arial" w:cs="Arial"/>
          <w:shd w:val="clear" w:color="auto" w:fill="FFFFFF"/>
        </w:rPr>
        <w:t xml:space="preserve"> Internal Review </w:t>
      </w:r>
      <w:r w:rsidR="00EF55D4" w:rsidRPr="00EF55D4">
        <w:rPr>
          <w:rFonts w:ascii="Arial" w:hAnsi="Arial" w:cs="Arial"/>
          <w:shd w:val="clear" w:color="auto" w:fill="FFFFFF"/>
        </w:rPr>
        <w:t>R</w:t>
      </w:r>
      <w:r w:rsidRPr="00EF55D4">
        <w:rPr>
          <w:rFonts w:ascii="Arial" w:hAnsi="Arial" w:cs="Arial"/>
          <w:shd w:val="clear" w:color="auto" w:fill="FFFFFF"/>
        </w:rPr>
        <w:t xml:space="preserve">equest received </w:t>
      </w:r>
      <w:r w:rsidR="00EF55D4">
        <w:rPr>
          <w:rFonts w:ascii="Arial" w:hAnsi="Arial" w:cs="Arial"/>
          <w:shd w:val="clear" w:color="auto" w:fill="FFFFFF"/>
        </w:rPr>
        <w:t xml:space="preserve">for </w:t>
      </w:r>
      <w:r w:rsidR="00EF55D4" w:rsidRPr="00EF55D4">
        <w:rPr>
          <w:rFonts w:ascii="Arial" w:hAnsi="Arial" w:cs="Arial"/>
          <w:shd w:val="clear" w:color="auto" w:fill="FFFFFF"/>
        </w:rPr>
        <w:t>Response reference NEL 1902, regarding Continuing Health Care Assessments</w:t>
      </w:r>
      <w:r w:rsidR="00EF55D4">
        <w:rPr>
          <w:rFonts w:ascii="Arial" w:hAnsi="Arial" w:cs="Arial"/>
          <w:shd w:val="clear" w:color="auto" w:fill="FFFFFF"/>
        </w:rPr>
        <w:t xml:space="preserve"> </w:t>
      </w:r>
      <w:r w:rsidRPr="00EF55D4">
        <w:rPr>
          <w:rFonts w:ascii="Arial" w:hAnsi="Arial" w:cs="Arial"/>
          <w:shd w:val="clear" w:color="auto" w:fill="FFFFFF"/>
        </w:rPr>
        <w:t xml:space="preserve">in Quarter </w:t>
      </w:r>
      <w:r w:rsidR="0058196F" w:rsidRPr="00EF55D4">
        <w:rPr>
          <w:rFonts w:ascii="Arial" w:hAnsi="Arial" w:cs="Arial"/>
          <w:shd w:val="clear" w:color="auto" w:fill="FFFFFF"/>
        </w:rPr>
        <w:t>Two</w:t>
      </w:r>
      <w:r w:rsidR="00A7389B">
        <w:rPr>
          <w:rFonts w:ascii="Arial" w:hAnsi="Arial" w:cs="Arial"/>
          <w:shd w:val="clear" w:color="auto" w:fill="FFFFFF"/>
        </w:rPr>
        <w:t>;</w:t>
      </w:r>
      <w:r w:rsidRPr="00EF55D4">
        <w:rPr>
          <w:rFonts w:ascii="Arial" w:hAnsi="Arial" w:cs="Arial"/>
          <w:shd w:val="clear" w:color="auto" w:fill="FFFFFF"/>
        </w:rPr>
        <w:t xml:space="preserve"> between 1 </w:t>
      </w:r>
      <w:r w:rsidR="0058196F" w:rsidRPr="00EF55D4">
        <w:rPr>
          <w:rFonts w:ascii="Arial" w:hAnsi="Arial" w:cs="Arial"/>
          <w:shd w:val="clear" w:color="auto" w:fill="FFFFFF"/>
        </w:rPr>
        <w:t>July</w:t>
      </w:r>
      <w:r w:rsidRPr="00EF55D4">
        <w:rPr>
          <w:rFonts w:ascii="Arial" w:hAnsi="Arial" w:cs="Arial"/>
          <w:shd w:val="clear" w:color="auto" w:fill="FFFFFF"/>
        </w:rPr>
        <w:t xml:space="preserve"> and 30 </w:t>
      </w:r>
      <w:r w:rsidR="0058196F" w:rsidRPr="00EF55D4">
        <w:rPr>
          <w:rFonts w:ascii="Arial" w:hAnsi="Arial" w:cs="Arial"/>
          <w:shd w:val="clear" w:color="auto" w:fill="FFFFFF"/>
        </w:rPr>
        <w:t>September</w:t>
      </w:r>
      <w:r w:rsidRPr="00EF55D4">
        <w:rPr>
          <w:rFonts w:ascii="Arial" w:hAnsi="Arial" w:cs="Arial"/>
          <w:shd w:val="clear" w:color="auto" w:fill="FFFFFF"/>
        </w:rPr>
        <w:t xml:space="preserve"> 2020</w:t>
      </w:r>
      <w:r w:rsidR="00EF55D4">
        <w:rPr>
          <w:rFonts w:ascii="Arial" w:hAnsi="Arial" w:cs="Arial"/>
          <w:shd w:val="clear" w:color="auto" w:fill="FFFFFF"/>
        </w:rPr>
        <w:t xml:space="preserve">.  </w:t>
      </w:r>
      <w:r w:rsidR="00EF55D4" w:rsidRPr="00EF55D4">
        <w:rPr>
          <w:rFonts w:ascii="Arial" w:hAnsi="Arial" w:cs="Arial"/>
          <w:shd w:val="clear" w:color="auto" w:fill="FFFFFF"/>
        </w:rPr>
        <w:t xml:space="preserve">The review concluded the information held by the CCG had been </w:t>
      </w:r>
      <w:r w:rsidR="004E528D">
        <w:rPr>
          <w:rFonts w:ascii="Arial" w:hAnsi="Arial" w:cs="Arial"/>
          <w:shd w:val="clear" w:color="auto" w:fill="FFFFFF"/>
        </w:rPr>
        <w:t xml:space="preserve">appropriately </w:t>
      </w:r>
      <w:r w:rsidR="00EF55D4" w:rsidRPr="00EF55D4">
        <w:rPr>
          <w:rFonts w:ascii="Arial" w:hAnsi="Arial" w:cs="Arial"/>
          <w:shd w:val="clear" w:color="auto" w:fill="FFFFFF"/>
        </w:rPr>
        <w:t>provided and the correct exemptions applied and explained</w:t>
      </w:r>
      <w:r w:rsidR="004E528D">
        <w:rPr>
          <w:rFonts w:ascii="Arial" w:hAnsi="Arial" w:cs="Arial"/>
          <w:shd w:val="clear" w:color="auto" w:fill="FFFFFF"/>
        </w:rPr>
        <w:t xml:space="preserve"> </w:t>
      </w:r>
      <w:r w:rsidR="004E528D" w:rsidRPr="00EF55D4">
        <w:rPr>
          <w:rFonts w:ascii="Arial" w:hAnsi="Arial" w:cs="Arial"/>
          <w:shd w:val="clear" w:color="auto" w:fill="FFFFFF"/>
        </w:rPr>
        <w:t>fully</w:t>
      </w:r>
      <w:r w:rsidR="00EF55D4" w:rsidRPr="00EF55D4">
        <w:rPr>
          <w:rFonts w:ascii="Arial" w:hAnsi="Arial" w:cs="Arial"/>
          <w:shd w:val="clear" w:color="auto" w:fill="FFFFFF"/>
        </w:rPr>
        <w:t xml:space="preserve">.    </w:t>
      </w:r>
      <w:r w:rsidRPr="00EF55D4">
        <w:rPr>
          <w:rFonts w:ascii="Arial" w:hAnsi="Arial" w:cs="Arial"/>
          <w:shd w:val="clear" w:color="auto" w:fill="FFFFFF"/>
        </w:rPr>
        <w:t xml:space="preserve"> </w:t>
      </w:r>
    </w:p>
    <w:p w14:paraId="29C8EDA3" w14:textId="77777777" w:rsidR="007308A1" w:rsidRPr="00746EF3" w:rsidRDefault="007308A1" w:rsidP="007308A1">
      <w:pPr>
        <w:spacing w:line="276" w:lineRule="auto"/>
        <w:rPr>
          <w:rFonts w:ascii="Arial" w:hAnsi="Arial" w:cs="Arial"/>
          <w:color w:val="FF0000"/>
          <w:shd w:val="clear" w:color="auto" w:fill="FFFFFF"/>
        </w:rPr>
      </w:pPr>
    </w:p>
    <w:p w14:paraId="1C514DA0" w14:textId="77777777" w:rsidR="007308A1" w:rsidRPr="00994C47" w:rsidRDefault="007308A1" w:rsidP="007308A1">
      <w:pPr>
        <w:spacing w:line="276" w:lineRule="auto"/>
        <w:rPr>
          <w:rFonts w:ascii="Arial" w:hAnsi="Arial" w:cs="Arial"/>
          <w:b/>
          <w:u w:val="single"/>
          <w:shd w:val="clear" w:color="auto" w:fill="FFFFFF"/>
        </w:rPr>
      </w:pPr>
      <w:r w:rsidRPr="00994C47">
        <w:rPr>
          <w:rFonts w:ascii="Arial" w:hAnsi="Arial" w:cs="Arial"/>
          <w:b/>
          <w:u w:val="single"/>
          <w:shd w:val="clear" w:color="auto" w:fill="FFFFFF"/>
        </w:rPr>
        <w:t>Training</w:t>
      </w:r>
    </w:p>
    <w:p w14:paraId="761BAA92" w14:textId="77777777" w:rsidR="007308A1" w:rsidRPr="00746EF3" w:rsidRDefault="007308A1" w:rsidP="007308A1">
      <w:pPr>
        <w:spacing w:line="276" w:lineRule="auto"/>
        <w:rPr>
          <w:rFonts w:ascii="Arial" w:hAnsi="Arial" w:cs="Arial"/>
          <w:b/>
          <w:color w:val="FF0000"/>
          <w:u w:val="single"/>
          <w:shd w:val="clear" w:color="auto" w:fill="FFFFFF"/>
        </w:rPr>
      </w:pPr>
    </w:p>
    <w:p w14:paraId="0EBE5D74" w14:textId="77777777" w:rsidR="00994C47" w:rsidRPr="007A17C0" w:rsidRDefault="00994C47" w:rsidP="00994C47">
      <w:pPr>
        <w:spacing w:line="276" w:lineRule="auto"/>
        <w:rPr>
          <w:rFonts w:ascii="Arial" w:hAnsi="Arial" w:cs="Arial"/>
          <w:shd w:val="clear" w:color="auto" w:fill="FFFFFF"/>
        </w:rPr>
      </w:pPr>
      <w:r w:rsidRPr="007A17C0">
        <w:rPr>
          <w:rFonts w:ascii="Arial" w:hAnsi="Arial" w:cs="Arial"/>
          <w:shd w:val="clear" w:color="auto" w:fill="FFFFFF"/>
        </w:rPr>
        <w:t xml:space="preserve">No Freedom of Information Act specific training sessions were provided during Quarter Two.  The FOI team reviewed and update a two page ‘Quick Guide to FOI’ to help staff </w:t>
      </w:r>
      <w:r w:rsidRPr="007A17C0">
        <w:rPr>
          <w:rFonts w:ascii="Arial" w:hAnsi="Arial" w:cs="Arial"/>
          <w:color w:val="000000"/>
          <w:shd w:val="clear" w:color="auto" w:fill="FFFFFF"/>
        </w:rPr>
        <w:t xml:space="preserve">understand their responsibilities under FOIA and it was </w:t>
      </w:r>
      <w:r w:rsidRPr="007A17C0">
        <w:rPr>
          <w:rFonts w:ascii="Arial" w:hAnsi="Arial" w:cs="Arial"/>
          <w:shd w:val="clear" w:color="auto" w:fill="FFFFFF"/>
        </w:rPr>
        <w:t>circulated during Quarter Two.  FOI general or specific training is available from the FOI Team on request.</w:t>
      </w:r>
    </w:p>
    <w:p w14:paraId="1F03FA12" w14:textId="77777777" w:rsidR="00547D99" w:rsidRPr="00746EF3" w:rsidRDefault="00547D99" w:rsidP="00547D99">
      <w:pPr>
        <w:spacing w:line="276" w:lineRule="auto"/>
        <w:rPr>
          <w:rFonts w:ascii="Arial" w:hAnsi="Arial" w:cs="Arial"/>
          <w:color w:val="FF0000"/>
          <w:shd w:val="clear" w:color="auto" w:fill="FFFFFF"/>
        </w:rPr>
      </w:pPr>
    </w:p>
    <w:p w14:paraId="769D4739" w14:textId="77777777" w:rsidR="003525DC" w:rsidRPr="00994C47" w:rsidRDefault="003525DC" w:rsidP="003525DC">
      <w:pPr>
        <w:spacing w:line="276" w:lineRule="auto"/>
        <w:rPr>
          <w:rFonts w:ascii="Arial" w:hAnsi="Arial" w:cs="Arial"/>
          <w:b/>
          <w:u w:val="single"/>
          <w:shd w:val="clear" w:color="auto" w:fill="FFFFFF"/>
        </w:rPr>
      </w:pPr>
      <w:r w:rsidRPr="00994C47">
        <w:rPr>
          <w:rFonts w:ascii="Arial" w:hAnsi="Arial" w:cs="Arial"/>
          <w:b/>
          <w:u w:val="single"/>
          <w:shd w:val="clear" w:color="auto" w:fill="FFFFFF"/>
        </w:rPr>
        <w:t>Customer Feedback</w:t>
      </w:r>
    </w:p>
    <w:p w14:paraId="0AC248E0" w14:textId="77777777" w:rsidR="003525DC" w:rsidRPr="00746EF3" w:rsidRDefault="003525DC" w:rsidP="003525DC">
      <w:pPr>
        <w:spacing w:line="276" w:lineRule="auto"/>
        <w:rPr>
          <w:rFonts w:ascii="Arial" w:hAnsi="Arial" w:cs="Arial"/>
          <w:color w:val="FF0000"/>
          <w:shd w:val="clear" w:color="auto" w:fill="FFFFFF"/>
        </w:rPr>
      </w:pPr>
    </w:p>
    <w:p w14:paraId="6DD7A720" w14:textId="77777777" w:rsidR="00E70B08" w:rsidRDefault="007308A1" w:rsidP="00137EA0">
      <w:pPr>
        <w:spacing w:line="276" w:lineRule="auto"/>
        <w:rPr>
          <w:rFonts w:ascii="Arial" w:hAnsi="Arial" w:cs="Arial"/>
          <w:shd w:val="clear" w:color="auto" w:fill="FFFFFF"/>
        </w:rPr>
      </w:pPr>
      <w:r w:rsidRPr="00E23804">
        <w:rPr>
          <w:rFonts w:ascii="Arial" w:hAnsi="Arial" w:cs="Arial"/>
          <w:shd w:val="clear" w:color="auto" w:fill="FFFFFF"/>
        </w:rPr>
        <w:t xml:space="preserve">The FOI Team provide an electronic survey link for the collection of anonymous feedback which is sent with every FOI response email.  During Quarter </w:t>
      </w:r>
      <w:r w:rsidR="00994C47" w:rsidRPr="00E23804">
        <w:rPr>
          <w:rFonts w:ascii="Arial" w:hAnsi="Arial" w:cs="Arial"/>
          <w:shd w:val="clear" w:color="auto" w:fill="FFFFFF"/>
        </w:rPr>
        <w:t>Two</w:t>
      </w:r>
      <w:r w:rsidRPr="00E23804">
        <w:rPr>
          <w:rFonts w:ascii="Arial" w:hAnsi="Arial" w:cs="Arial"/>
          <w:shd w:val="clear" w:color="auto" w:fill="FFFFFF"/>
        </w:rPr>
        <w:t xml:space="preserve"> </w:t>
      </w:r>
      <w:r w:rsidR="00E70B08">
        <w:rPr>
          <w:rFonts w:ascii="Arial" w:hAnsi="Arial" w:cs="Arial"/>
          <w:shd w:val="clear" w:color="auto" w:fill="FFFFFF"/>
        </w:rPr>
        <w:t xml:space="preserve">there were </w:t>
      </w:r>
      <w:r w:rsidR="004A301B">
        <w:rPr>
          <w:rFonts w:ascii="Arial" w:hAnsi="Arial" w:cs="Arial"/>
          <w:shd w:val="clear" w:color="auto" w:fill="FFFFFF"/>
        </w:rPr>
        <w:t>two</w:t>
      </w:r>
      <w:r w:rsidRPr="00E23804">
        <w:rPr>
          <w:rFonts w:ascii="Arial" w:hAnsi="Arial" w:cs="Arial"/>
          <w:shd w:val="clear" w:color="auto" w:fill="FFFFFF"/>
        </w:rPr>
        <w:t xml:space="preserve"> return</w:t>
      </w:r>
      <w:r w:rsidR="00E70B08">
        <w:rPr>
          <w:rFonts w:ascii="Arial" w:hAnsi="Arial" w:cs="Arial"/>
          <w:shd w:val="clear" w:color="auto" w:fill="FFFFFF"/>
        </w:rPr>
        <w:t>s</w:t>
      </w:r>
      <w:r w:rsidRPr="00E23804">
        <w:rPr>
          <w:rFonts w:ascii="Arial" w:hAnsi="Arial" w:cs="Arial"/>
          <w:shd w:val="clear" w:color="auto" w:fill="FFFFFF"/>
        </w:rPr>
        <w:t>. The feedback was very positive in all areas</w:t>
      </w:r>
      <w:r w:rsidR="00E23804" w:rsidRPr="00E23804">
        <w:rPr>
          <w:rFonts w:ascii="Arial" w:hAnsi="Arial" w:cs="Arial"/>
          <w:shd w:val="clear" w:color="auto" w:fill="FFFFFF"/>
        </w:rPr>
        <w:t xml:space="preserve">, </w:t>
      </w:r>
      <w:r w:rsidRPr="00E23804">
        <w:rPr>
          <w:rFonts w:ascii="Arial" w:hAnsi="Arial" w:cs="Arial"/>
          <w:shd w:val="clear" w:color="auto" w:fill="FFFFFF"/>
        </w:rPr>
        <w:t xml:space="preserve">receiving </w:t>
      </w:r>
      <w:r w:rsidR="00E70B08">
        <w:rPr>
          <w:rFonts w:ascii="Arial" w:hAnsi="Arial" w:cs="Arial"/>
          <w:shd w:val="clear" w:color="auto" w:fill="FFFFFF"/>
        </w:rPr>
        <w:t>‘</w:t>
      </w:r>
      <w:r w:rsidRPr="00E23804">
        <w:rPr>
          <w:rFonts w:ascii="Arial" w:hAnsi="Arial" w:cs="Arial"/>
          <w:shd w:val="clear" w:color="auto" w:fill="FFFFFF"/>
        </w:rPr>
        <w:t>Very Good</w:t>
      </w:r>
      <w:r w:rsidR="00E70B08">
        <w:rPr>
          <w:rFonts w:ascii="Arial" w:hAnsi="Arial" w:cs="Arial"/>
          <w:shd w:val="clear" w:color="auto" w:fill="FFFFFF"/>
        </w:rPr>
        <w:t>’</w:t>
      </w:r>
      <w:r w:rsidRPr="00E23804">
        <w:rPr>
          <w:rFonts w:ascii="Arial" w:hAnsi="Arial" w:cs="Arial"/>
          <w:shd w:val="clear" w:color="auto" w:fill="FFFFFF"/>
        </w:rPr>
        <w:t xml:space="preserve"> </w:t>
      </w:r>
      <w:r w:rsidR="004A301B">
        <w:rPr>
          <w:rFonts w:ascii="Arial" w:hAnsi="Arial" w:cs="Arial"/>
          <w:shd w:val="clear" w:color="auto" w:fill="FFFFFF"/>
        </w:rPr>
        <w:t xml:space="preserve">and Good </w:t>
      </w:r>
      <w:r w:rsidRPr="00E23804">
        <w:rPr>
          <w:rFonts w:ascii="Arial" w:hAnsi="Arial" w:cs="Arial"/>
          <w:shd w:val="clear" w:color="auto" w:fill="FFFFFF"/>
        </w:rPr>
        <w:t xml:space="preserve">for; </w:t>
      </w:r>
    </w:p>
    <w:p w14:paraId="2256F548" w14:textId="77777777" w:rsidR="00E70B08" w:rsidRPr="00E70B08" w:rsidRDefault="007308A1" w:rsidP="00E70B08">
      <w:pPr>
        <w:pStyle w:val="ListParagraph"/>
        <w:numPr>
          <w:ilvl w:val="0"/>
          <w:numId w:val="24"/>
        </w:numPr>
        <w:spacing w:line="276" w:lineRule="auto"/>
        <w:rPr>
          <w:rFonts w:ascii="Arial" w:hAnsi="Arial" w:cs="Arial"/>
          <w:shd w:val="clear" w:color="auto" w:fill="FFFFFF"/>
        </w:rPr>
      </w:pPr>
      <w:r w:rsidRPr="00E70B08">
        <w:rPr>
          <w:rFonts w:ascii="Arial" w:hAnsi="Arial" w:cs="Arial"/>
          <w:shd w:val="clear" w:color="auto" w:fill="FFFFFF"/>
        </w:rPr>
        <w:t xml:space="preserve">Ease of understanding the response, </w:t>
      </w:r>
    </w:p>
    <w:p w14:paraId="66D556D1" w14:textId="77777777" w:rsidR="00E70B08" w:rsidRPr="00E70B08" w:rsidRDefault="00E23804" w:rsidP="00E70B08">
      <w:pPr>
        <w:pStyle w:val="ListParagraph"/>
        <w:numPr>
          <w:ilvl w:val="0"/>
          <w:numId w:val="24"/>
        </w:numPr>
        <w:spacing w:line="276" w:lineRule="auto"/>
        <w:rPr>
          <w:rFonts w:ascii="Arial" w:hAnsi="Arial" w:cs="Arial"/>
          <w:shd w:val="clear" w:color="auto" w:fill="FFFFFF"/>
        </w:rPr>
      </w:pPr>
      <w:r w:rsidRPr="00E70B08">
        <w:rPr>
          <w:rFonts w:ascii="Arial" w:hAnsi="Arial" w:cs="Arial"/>
          <w:shd w:val="clear" w:color="auto" w:fill="FFFFFF"/>
        </w:rPr>
        <w:t xml:space="preserve">How thorough the response answered the request, </w:t>
      </w:r>
    </w:p>
    <w:p w14:paraId="766752E2" w14:textId="77777777" w:rsidR="00E70B08" w:rsidRPr="00E70B08" w:rsidRDefault="007308A1" w:rsidP="00E70B08">
      <w:pPr>
        <w:pStyle w:val="ListParagraph"/>
        <w:numPr>
          <w:ilvl w:val="0"/>
          <w:numId w:val="24"/>
        </w:numPr>
        <w:spacing w:line="276" w:lineRule="auto"/>
        <w:rPr>
          <w:rFonts w:ascii="Arial" w:hAnsi="Arial" w:cs="Arial"/>
          <w:shd w:val="clear" w:color="auto" w:fill="FFFFFF"/>
        </w:rPr>
      </w:pPr>
      <w:r w:rsidRPr="00E70B08">
        <w:rPr>
          <w:rFonts w:ascii="Arial" w:hAnsi="Arial" w:cs="Arial"/>
          <w:shd w:val="clear" w:color="auto" w:fill="FFFFFF"/>
        </w:rPr>
        <w:t xml:space="preserve">Quickness of response, </w:t>
      </w:r>
    </w:p>
    <w:p w14:paraId="58F6B589" w14:textId="77777777" w:rsidR="00E70B08" w:rsidRPr="00E70B08" w:rsidRDefault="007308A1" w:rsidP="00E70B08">
      <w:pPr>
        <w:pStyle w:val="ListParagraph"/>
        <w:numPr>
          <w:ilvl w:val="0"/>
          <w:numId w:val="24"/>
        </w:numPr>
        <w:spacing w:line="276" w:lineRule="auto"/>
        <w:rPr>
          <w:rFonts w:ascii="Arial" w:hAnsi="Arial" w:cs="Arial"/>
          <w:shd w:val="clear" w:color="auto" w:fill="FFFFFF"/>
        </w:rPr>
      </w:pPr>
      <w:r w:rsidRPr="00E70B08">
        <w:rPr>
          <w:rFonts w:ascii="Arial" w:hAnsi="Arial" w:cs="Arial"/>
          <w:shd w:val="clear" w:color="auto" w:fill="FFFFFF"/>
        </w:rPr>
        <w:t xml:space="preserve">CCG website information, </w:t>
      </w:r>
    </w:p>
    <w:p w14:paraId="74867AC1" w14:textId="6620267D" w:rsidR="00E70B08" w:rsidRPr="00E70B08" w:rsidRDefault="007308A1" w:rsidP="00E70B08">
      <w:pPr>
        <w:pStyle w:val="ListParagraph"/>
        <w:numPr>
          <w:ilvl w:val="0"/>
          <w:numId w:val="24"/>
        </w:numPr>
        <w:spacing w:line="276" w:lineRule="auto"/>
        <w:rPr>
          <w:rFonts w:ascii="Arial" w:hAnsi="Arial" w:cs="Arial"/>
          <w:shd w:val="clear" w:color="auto" w:fill="FFFFFF"/>
        </w:rPr>
      </w:pPr>
      <w:r w:rsidRPr="00E70B08">
        <w:rPr>
          <w:rFonts w:ascii="Arial" w:hAnsi="Arial" w:cs="Arial"/>
          <w:shd w:val="clear" w:color="auto" w:fill="FFFFFF"/>
        </w:rPr>
        <w:t xml:space="preserve">Publication Scheme </w:t>
      </w:r>
    </w:p>
    <w:p w14:paraId="35ACD264" w14:textId="77777777" w:rsidR="00E70B08" w:rsidRDefault="007308A1" w:rsidP="00E70B08">
      <w:pPr>
        <w:pStyle w:val="ListParagraph"/>
        <w:numPr>
          <w:ilvl w:val="0"/>
          <w:numId w:val="24"/>
        </w:numPr>
        <w:spacing w:line="276" w:lineRule="auto"/>
        <w:rPr>
          <w:rFonts w:ascii="Arial" w:hAnsi="Arial" w:cs="Arial"/>
          <w:shd w:val="clear" w:color="auto" w:fill="FFFFFF"/>
        </w:rPr>
      </w:pPr>
      <w:r w:rsidRPr="00E70B08">
        <w:rPr>
          <w:rFonts w:ascii="Arial" w:hAnsi="Arial" w:cs="Arial"/>
          <w:shd w:val="clear" w:color="auto" w:fill="FFFFFF"/>
        </w:rPr>
        <w:t xml:space="preserve">Format of Response.  </w:t>
      </w:r>
    </w:p>
    <w:p w14:paraId="5CB05308" w14:textId="77777777" w:rsidR="00E70B08" w:rsidRDefault="00E70B08" w:rsidP="00E70B08">
      <w:pPr>
        <w:spacing w:line="276" w:lineRule="auto"/>
        <w:rPr>
          <w:rFonts w:ascii="Arial" w:hAnsi="Arial" w:cs="Arial"/>
          <w:shd w:val="clear" w:color="auto" w:fill="FFFFFF"/>
        </w:rPr>
      </w:pPr>
    </w:p>
    <w:p w14:paraId="485FF340" w14:textId="77777777" w:rsidR="00E70B08" w:rsidRDefault="007308A1" w:rsidP="00E70B08">
      <w:pPr>
        <w:spacing w:line="276" w:lineRule="auto"/>
        <w:rPr>
          <w:rFonts w:ascii="Arial" w:hAnsi="Arial" w:cs="Arial"/>
          <w:shd w:val="clear" w:color="auto" w:fill="FFFFFF"/>
        </w:rPr>
      </w:pPr>
      <w:r w:rsidRPr="00E70B08">
        <w:rPr>
          <w:rFonts w:ascii="Arial" w:hAnsi="Arial" w:cs="Arial"/>
          <w:shd w:val="clear" w:color="auto" w:fill="FFFFFF"/>
        </w:rPr>
        <w:t xml:space="preserve">The ratings given for </w:t>
      </w:r>
      <w:r w:rsidR="00E70B08">
        <w:rPr>
          <w:rFonts w:ascii="Arial" w:hAnsi="Arial" w:cs="Arial"/>
          <w:shd w:val="clear" w:color="auto" w:fill="FFFFFF"/>
        </w:rPr>
        <w:t>‘</w:t>
      </w:r>
      <w:r w:rsidRPr="00E70B08">
        <w:rPr>
          <w:rFonts w:ascii="Arial" w:hAnsi="Arial" w:cs="Arial"/>
          <w:shd w:val="clear" w:color="auto" w:fill="FFFFFF"/>
        </w:rPr>
        <w:t>Quality of Service Provided</w:t>
      </w:r>
      <w:r w:rsidR="00E70B08">
        <w:rPr>
          <w:rFonts w:ascii="Arial" w:hAnsi="Arial" w:cs="Arial"/>
          <w:shd w:val="clear" w:color="auto" w:fill="FFFFFF"/>
        </w:rPr>
        <w:t>’</w:t>
      </w:r>
      <w:r w:rsidRPr="00E70B08">
        <w:rPr>
          <w:rFonts w:ascii="Arial" w:hAnsi="Arial" w:cs="Arial"/>
          <w:shd w:val="clear" w:color="auto" w:fill="FFFFFF"/>
        </w:rPr>
        <w:t xml:space="preserve"> and </w:t>
      </w:r>
      <w:r w:rsidR="00E70B08">
        <w:rPr>
          <w:rFonts w:ascii="Arial" w:hAnsi="Arial" w:cs="Arial"/>
          <w:shd w:val="clear" w:color="auto" w:fill="FFFFFF"/>
        </w:rPr>
        <w:t>‘</w:t>
      </w:r>
      <w:r w:rsidRPr="00E70B08">
        <w:rPr>
          <w:rFonts w:ascii="Arial" w:hAnsi="Arial" w:cs="Arial"/>
          <w:shd w:val="clear" w:color="auto" w:fill="FFFFFF"/>
        </w:rPr>
        <w:t>Overall Helpfulness</w:t>
      </w:r>
      <w:r w:rsidR="00E70B08">
        <w:rPr>
          <w:rFonts w:ascii="Arial" w:hAnsi="Arial" w:cs="Arial"/>
          <w:shd w:val="clear" w:color="auto" w:fill="FFFFFF"/>
        </w:rPr>
        <w:t>’</w:t>
      </w:r>
      <w:r w:rsidR="00E23804" w:rsidRPr="00E70B08">
        <w:rPr>
          <w:rFonts w:ascii="Arial" w:hAnsi="Arial" w:cs="Arial"/>
          <w:shd w:val="clear" w:color="auto" w:fill="FFFFFF"/>
        </w:rPr>
        <w:t xml:space="preserve"> w</w:t>
      </w:r>
      <w:r w:rsidR="004A301B" w:rsidRPr="00E70B08">
        <w:rPr>
          <w:rFonts w:ascii="Arial" w:hAnsi="Arial" w:cs="Arial"/>
          <w:shd w:val="clear" w:color="auto" w:fill="FFFFFF"/>
        </w:rPr>
        <w:t>as</w:t>
      </w:r>
      <w:r w:rsidR="00E23804" w:rsidRPr="00E70B08">
        <w:rPr>
          <w:rFonts w:ascii="Arial" w:hAnsi="Arial" w:cs="Arial"/>
          <w:shd w:val="clear" w:color="auto" w:fill="FFFFFF"/>
        </w:rPr>
        <w:t xml:space="preserve"> </w:t>
      </w:r>
      <w:r w:rsidRPr="00E70B08">
        <w:rPr>
          <w:rFonts w:ascii="Arial" w:hAnsi="Arial" w:cs="Arial"/>
          <w:shd w:val="clear" w:color="auto" w:fill="FFFFFF"/>
        </w:rPr>
        <w:t>5</w:t>
      </w:r>
      <w:r w:rsidR="004A301B" w:rsidRPr="00E70B08">
        <w:rPr>
          <w:rFonts w:ascii="Arial" w:hAnsi="Arial" w:cs="Arial"/>
          <w:shd w:val="clear" w:color="auto" w:fill="FFFFFF"/>
        </w:rPr>
        <w:t xml:space="preserve"> for and 4</w:t>
      </w:r>
      <w:r w:rsidRPr="00E70B08">
        <w:rPr>
          <w:rFonts w:ascii="Arial" w:hAnsi="Arial" w:cs="Arial"/>
          <w:shd w:val="clear" w:color="auto" w:fill="FFFFFF"/>
        </w:rPr>
        <w:t xml:space="preserve"> </w:t>
      </w:r>
      <w:r w:rsidR="00E70B08">
        <w:rPr>
          <w:rFonts w:ascii="Arial" w:hAnsi="Arial" w:cs="Arial"/>
          <w:shd w:val="clear" w:color="auto" w:fill="FFFFFF"/>
        </w:rPr>
        <w:t>respectively</w:t>
      </w:r>
      <w:r w:rsidR="004A301B" w:rsidRPr="00E70B08">
        <w:rPr>
          <w:rFonts w:ascii="Arial" w:hAnsi="Arial" w:cs="Arial"/>
          <w:shd w:val="clear" w:color="auto" w:fill="FFFFFF"/>
        </w:rPr>
        <w:t xml:space="preserve">, </w:t>
      </w:r>
      <w:r w:rsidRPr="00E70B08">
        <w:rPr>
          <w:rFonts w:ascii="Arial" w:hAnsi="Arial" w:cs="Arial"/>
          <w:shd w:val="clear" w:color="auto" w:fill="FFFFFF"/>
        </w:rPr>
        <w:t>based on rate of 1</w:t>
      </w:r>
      <w:r w:rsidR="00E23804" w:rsidRPr="00E70B08">
        <w:rPr>
          <w:rFonts w:ascii="Arial" w:hAnsi="Arial" w:cs="Arial"/>
          <w:shd w:val="clear" w:color="auto" w:fill="FFFFFF"/>
        </w:rPr>
        <w:t xml:space="preserve"> to </w:t>
      </w:r>
      <w:r w:rsidRPr="00E70B08">
        <w:rPr>
          <w:rFonts w:ascii="Arial" w:hAnsi="Arial" w:cs="Arial"/>
          <w:shd w:val="clear" w:color="auto" w:fill="FFFFFF"/>
        </w:rPr>
        <w:t xml:space="preserve">6, with 6 being Very Helpful.  </w:t>
      </w:r>
      <w:r w:rsidR="00E23804" w:rsidRPr="00E70B08">
        <w:rPr>
          <w:rFonts w:ascii="Arial" w:hAnsi="Arial" w:cs="Arial"/>
          <w:shd w:val="clear" w:color="auto" w:fill="FFFFFF"/>
        </w:rPr>
        <w:t xml:space="preserve">The </w:t>
      </w:r>
      <w:r w:rsidR="004A301B" w:rsidRPr="00E70B08">
        <w:rPr>
          <w:rFonts w:ascii="Arial" w:hAnsi="Arial" w:cs="Arial"/>
          <w:shd w:val="clear" w:color="auto" w:fill="FFFFFF"/>
        </w:rPr>
        <w:t xml:space="preserve">following </w:t>
      </w:r>
      <w:r w:rsidR="00E23804" w:rsidRPr="00E70B08">
        <w:rPr>
          <w:rFonts w:ascii="Arial" w:hAnsi="Arial" w:cs="Arial"/>
          <w:shd w:val="clear" w:color="auto" w:fill="FFFFFF"/>
        </w:rPr>
        <w:t>comment</w:t>
      </w:r>
      <w:r w:rsidR="004A301B" w:rsidRPr="00E70B08">
        <w:rPr>
          <w:rFonts w:ascii="Arial" w:hAnsi="Arial" w:cs="Arial"/>
          <w:shd w:val="clear" w:color="auto" w:fill="FFFFFF"/>
        </w:rPr>
        <w:t>s were also provided:</w:t>
      </w:r>
      <w:r w:rsidR="00137EA0" w:rsidRPr="00E70B08">
        <w:rPr>
          <w:rFonts w:ascii="Arial" w:hAnsi="Arial" w:cs="Arial"/>
          <w:shd w:val="clear" w:color="auto" w:fill="FFFFFF"/>
        </w:rPr>
        <w:t xml:space="preserve"> </w:t>
      </w:r>
    </w:p>
    <w:p w14:paraId="4C9B6C06" w14:textId="77777777" w:rsidR="00E70B08" w:rsidRPr="00E70B08" w:rsidRDefault="00137EA0" w:rsidP="00E70B08">
      <w:pPr>
        <w:pStyle w:val="ListParagraph"/>
        <w:numPr>
          <w:ilvl w:val="0"/>
          <w:numId w:val="25"/>
        </w:numPr>
        <w:spacing w:line="276" w:lineRule="auto"/>
        <w:rPr>
          <w:rFonts w:ascii="Arial" w:hAnsi="Arial" w:cs="Arial"/>
          <w:shd w:val="clear" w:color="auto" w:fill="FFFFFF"/>
        </w:rPr>
      </w:pPr>
      <w:r w:rsidRPr="00E70B08">
        <w:rPr>
          <w:rFonts w:ascii="Arial" w:hAnsi="Arial" w:cs="Arial"/>
          <w:shd w:val="clear" w:color="auto" w:fill="FFFFFF"/>
        </w:rPr>
        <w:t>“</w:t>
      </w:r>
      <w:r w:rsidR="00E23804" w:rsidRPr="00E70B08">
        <w:rPr>
          <w:rFonts w:ascii="Arial" w:hAnsi="Arial" w:cs="Arial"/>
          <w:shd w:val="clear" w:color="auto" w:fill="FFFFFF"/>
        </w:rPr>
        <w:t>Thank you for all your hard work</w:t>
      </w:r>
      <w:r w:rsidRPr="00E70B08">
        <w:rPr>
          <w:rFonts w:ascii="Arial" w:hAnsi="Arial" w:cs="Arial"/>
          <w:shd w:val="clear" w:color="auto" w:fill="FFFFFF"/>
        </w:rPr>
        <w:t xml:space="preserve">” </w:t>
      </w:r>
    </w:p>
    <w:p w14:paraId="3EBA22DD" w14:textId="2BEFE412" w:rsidR="00137EA0" w:rsidRPr="00E70B08" w:rsidRDefault="00137EA0" w:rsidP="00E70B08">
      <w:pPr>
        <w:pStyle w:val="ListParagraph"/>
        <w:numPr>
          <w:ilvl w:val="0"/>
          <w:numId w:val="25"/>
        </w:numPr>
        <w:spacing w:line="276" w:lineRule="auto"/>
        <w:rPr>
          <w:rFonts w:ascii="Arial" w:hAnsi="Arial" w:cs="Arial"/>
          <w:shd w:val="clear" w:color="auto" w:fill="FFFFFF"/>
        </w:rPr>
      </w:pPr>
      <w:r w:rsidRPr="00E70B08">
        <w:rPr>
          <w:rFonts w:ascii="Arial" w:hAnsi="Arial" w:cs="Arial"/>
          <w:shd w:val="clear" w:color="auto" w:fill="FFFFFF"/>
        </w:rPr>
        <w:lastRenderedPageBreak/>
        <w:t>“Be</w:t>
      </w:r>
      <w:r w:rsidR="00A7389B">
        <w:rPr>
          <w:rFonts w:ascii="Arial" w:hAnsi="Arial" w:cs="Arial"/>
          <w:shd w:val="clear" w:color="auto" w:fill="FFFFFF"/>
        </w:rPr>
        <w:t xml:space="preserve">cause I </w:t>
      </w:r>
      <w:proofErr w:type="gramStart"/>
      <w:r w:rsidR="00A7389B">
        <w:rPr>
          <w:rFonts w:ascii="Arial" w:hAnsi="Arial" w:cs="Arial"/>
          <w:shd w:val="clear" w:color="auto" w:fill="FFFFFF"/>
        </w:rPr>
        <w:t>was wanting</w:t>
      </w:r>
      <w:proofErr w:type="gramEnd"/>
      <w:r w:rsidR="00A7389B">
        <w:rPr>
          <w:rFonts w:ascii="Arial" w:hAnsi="Arial" w:cs="Arial"/>
          <w:shd w:val="clear" w:color="auto" w:fill="FFFFFF"/>
        </w:rPr>
        <w:t xml:space="preserve"> information held by </w:t>
      </w:r>
      <w:r w:rsidR="00B0513A">
        <w:rPr>
          <w:rFonts w:ascii="Arial" w:hAnsi="Arial" w:cs="Arial"/>
          <w:shd w:val="clear" w:color="auto" w:fill="FFFFFF"/>
        </w:rPr>
        <w:t xml:space="preserve">hospitals, I needed to got to each </w:t>
      </w:r>
      <w:r w:rsidR="004A301B" w:rsidRPr="00E70B08">
        <w:rPr>
          <w:rFonts w:ascii="Arial" w:hAnsi="Arial" w:cs="Arial"/>
          <w:shd w:val="clear" w:color="auto" w:fill="FFFFFF"/>
        </w:rPr>
        <w:t>individual</w:t>
      </w:r>
      <w:r w:rsidRPr="00E70B08">
        <w:rPr>
          <w:rFonts w:ascii="Arial" w:hAnsi="Arial" w:cs="Arial"/>
          <w:shd w:val="clear" w:color="auto" w:fill="FFFFFF"/>
        </w:rPr>
        <w:t xml:space="preserve"> trust.  What would have been better is some </w:t>
      </w:r>
      <w:r w:rsidR="004A301B" w:rsidRPr="00E70B08">
        <w:rPr>
          <w:rFonts w:ascii="Arial" w:hAnsi="Arial" w:cs="Arial"/>
          <w:shd w:val="clear" w:color="auto" w:fill="FFFFFF"/>
        </w:rPr>
        <w:t xml:space="preserve">guidance on which trust covers </w:t>
      </w:r>
      <w:r w:rsidRPr="00E70B08">
        <w:rPr>
          <w:rFonts w:ascii="Arial" w:hAnsi="Arial" w:cs="Arial"/>
          <w:shd w:val="clear" w:color="auto" w:fill="FFFFFF"/>
        </w:rPr>
        <w:t>w</w:t>
      </w:r>
      <w:r w:rsidR="004A301B" w:rsidRPr="00E70B08">
        <w:rPr>
          <w:rFonts w:ascii="Arial" w:hAnsi="Arial" w:cs="Arial"/>
          <w:shd w:val="clear" w:color="auto" w:fill="FFFFFF"/>
        </w:rPr>
        <w:t>hich part of the County</w:t>
      </w:r>
      <w:r w:rsidRPr="00E70B08">
        <w:rPr>
          <w:rFonts w:ascii="Arial" w:hAnsi="Arial" w:cs="Arial"/>
          <w:shd w:val="clear" w:color="auto" w:fill="FFFFFF"/>
        </w:rPr>
        <w:t>”</w:t>
      </w:r>
      <w:r w:rsidR="004A301B" w:rsidRPr="00E70B08">
        <w:rPr>
          <w:rFonts w:ascii="Arial" w:hAnsi="Arial" w:cs="Arial"/>
          <w:shd w:val="clear" w:color="auto" w:fill="FFFFFF"/>
        </w:rPr>
        <w:t>.</w:t>
      </w:r>
      <w:r w:rsidRPr="00E70B08">
        <w:rPr>
          <w:rFonts w:ascii="Arial" w:hAnsi="Arial" w:cs="Arial"/>
          <w:shd w:val="clear" w:color="auto" w:fill="FFFFFF"/>
        </w:rPr>
        <w:t xml:space="preserve">  </w:t>
      </w:r>
    </w:p>
    <w:p w14:paraId="11392ECE" w14:textId="77777777" w:rsidR="00E70B08" w:rsidRDefault="00E70B08" w:rsidP="00137EA0">
      <w:pPr>
        <w:spacing w:line="276" w:lineRule="auto"/>
        <w:rPr>
          <w:rFonts w:ascii="Arial" w:hAnsi="Arial" w:cs="Arial"/>
          <w:shd w:val="clear" w:color="auto" w:fill="FFFFFF"/>
        </w:rPr>
      </w:pPr>
    </w:p>
    <w:p w14:paraId="47E8881A" w14:textId="503B625B" w:rsidR="00137EA0" w:rsidRPr="003A0F6A" w:rsidRDefault="00E70B08" w:rsidP="00137EA0">
      <w:pPr>
        <w:spacing w:line="276" w:lineRule="auto"/>
        <w:rPr>
          <w:rFonts w:ascii="Arial" w:hAnsi="Arial" w:cs="Arial"/>
          <w:shd w:val="clear" w:color="auto" w:fill="FFFFFF"/>
        </w:rPr>
      </w:pPr>
      <w:r>
        <w:rPr>
          <w:rFonts w:ascii="Arial" w:hAnsi="Arial" w:cs="Arial"/>
          <w:shd w:val="clear" w:color="auto" w:fill="FFFFFF"/>
        </w:rPr>
        <w:t>Further</w:t>
      </w:r>
      <w:r w:rsidR="00137EA0" w:rsidRPr="003A0F6A">
        <w:rPr>
          <w:rFonts w:ascii="Arial" w:hAnsi="Arial" w:cs="Arial"/>
          <w:shd w:val="clear" w:color="auto" w:fill="FFFFFF"/>
        </w:rPr>
        <w:t xml:space="preserve"> information can be found in Attachment One.</w:t>
      </w:r>
    </w:p>
    <w:p w14:paraId="21577FE1" w14:textId="77777777" w:rsidR="004A301B" w:rsidRDefault="004A301B" w:rsidP="00137EA0">
      <w:pPr>
        <w:spacing w:line="276" w:lineRule="auto"/>
        <w:rPr>
          <w:rFonts w:ascii="Arial" w:hAnsi="Arial" w:cs="Arial"/>
          <w:shd w:val="clear" w:color="auto" w:fill="FFFFFF"/>
        </w:rPr>
      </w:pPr>
    </w:p>
    <w:p w14:paraId="6BE303BD" w14:textId="77777777" w:rsidR="00994C47" w:rsidRDefault="00994C47" w:rsidP="00994C47">
      <w:pPr>
        <w:spacing w:line="276" w:lineRule="auto"/>
        <w:rPr>
          <w:rFonts w:ascii="Arial" w:hAnsi="Arial" w:cs="Arial"/>
          <w:shd w:val="clear" w:color="auto" w:fill="FFFFFF"/>
        </w:rPr>
      </w:pPr>
      <w:r w:rsidRPr="007A17C0">
        <w:rPr>
          <w:rFonts w:ascii="Arial" w:hAnsi="Arial" w:cs="Arial"/>
          <w:shd w:val="clear" w:color="auto" w:fill="FFFFFF"/>
        </w:rPr>
        <w:t xml:space="preserve">The approved FOI Quarterly Reports have been published on the CCG for some time and currently contain Reports from 2018/2019 to date.  The publication of each report is highlighted to CCG staff in the staff newsletter along with a web link following publication of the report.  </w:t>
      </w:r>
    </w:p>
    <w:p w14:paraId="3C8BAD66" w14:textId="77777777" w:rsidR="00EF55D4" w:rsidRDefault="00EF55D4" w:rsidP="00994C47">
      <w:pPr>
        <w:spacing w:line="276" w:lineRule="auto"/>
        <w:rPr>
          <w:rFonts w:ascii="Arial" w:hAnsi="Arial" w:cs="Arial"/>
          <w:shd w:val="clear" w:color="auto" w:fill="FFFFFF"/>
        </w:rPr>
      </w:pPr>
    </w:p>
    <w:p w14:paraId="32F24EF1" w14:textId="77777777" w:rsidR="006A408F" w:rsidRPr="00E23804" w:rsidRDefault="00B05715" w:rsidP="00016878">
      <w:pPr>
        <w:spacing w:line="276" w:lineRule="auto"/>
        <w:jc w:val="both"/>
        <w:rPr>
          <w:rFonts w:ascii="Arial" w:hAnsi="Arial" w:cs="Arial"/>
          <w:b/>
          <w:u w:val="single"/>
          <w:shd w:val="clear" w:color="auto" w:fill="FFFFFF"/>
        </w:rPr>
      </w:pPr>
      <w:r w:rsidRPr="00E23804">
        <w:rPr>
          <w:rFonts w:ascii="Arial" w:hAnsi="Arial" w:cs="Arial"/>
          <w:b/>
          <w:u w:val="single"/>
          <w:shd w:val="clear" w:color="auto" w:fill="FFFFFF"/>
        </w:rPr>
        <w:t>Decision Notices - I</w:t>
      </w:r>
      <w:r w:rsidR="006A408F" w:rsidRPr="00E23804">
        <w:rPr>
          <w:rFonts w:ascii="Arial" w:hAnsi="Arial" w:cs="Arial"/>
          <w:b/>
          <w:u w:val="single"/>
          <w:shd w:val="clear" w:color="auto" w:fill="FFFFFF"/>
        </w:rPr>
        <w:t>nformation Commissioners Office (ICO)</w:t>
      </w:r>
      <w:r w:rsidR="00B63618" w:rsidRPr="00E23804">
        <w:rPr>
          <w:rFonts w:ascii="Arial" w:hAnsi="Arial" w:cs="Arial"/>
          <w:b/>
          <w:u w:val="single"/>
          <w:shd w:val="clear" w:color="auto" w:fill="FFFFFF"/>
        </w:rPr>
        <w:t xml:space="preserve"> and News</w:t>
      </w:r>
    </w:p>
    <w:p w14:paraId="14CB31F8" w14:textId="77777777" w:rsidR="006A408F" w:rsidRPr="00E23804" w:rsidRDefault="006A408F" w:rsidP="00016878">
      <w:pPr>
        <w:spacing w:line="276" w:lineRule="auto"/>
        <w:jc w:val="both"/>
        <w:rPr>
          <w:rFonts w:ascii="Arial" w:hAnsi="Arial" w:cs="Arial"/>
          <w:highlight w:val="yellow"/>
          <w:shd w:val="clear" w:color="auto" w:fill="FFFFFF"/>
        </w:rPr>
      </w:pPr>
    </w:p>
    <w:p w14:paraId="0331B5C3" w14:textId="2EB301FE" w:rsidR="00E23804" w:rsidRPr="00E23804" w:rsidRDefault="00E23804" w:rsidP="00E23804">
      <w:pPr>
        <w:spacing w:line="276" w:lineRule="auto"/>
        <w:jc w:val="both"/>
        <w:rPr>
          <w:rFonts w:ascii="Arial" w:hAnsi="Arial" w:cs="Arial"/>
          <w:shd w:val="clear" w:color="auto" w:fill="FFFFFF"/>
        </w:rPr>
      </w:pPr>
      <w:r w:rsidRPr="00E23804">
        <w:rPr>
          <w:rFonts w:ascii="Arial" w:hAnsi="Arial" w:cs="Arial"/>
          <w:shd w:val="clear" w:color="auto" w:fill="FFFFFF"/>
        </w:rPr>
        <w:t xml:space="preserve">Appendix Two shows the ICO’s health related Decision Notices for the quarter and </w:t>
      </w:r>
      <w:r>
        <w:rPr>
          <w:rFonts w:ascii="Arial" w:hAnsi="Arial" w:cs="Arial"/>
          <w:shd w:val="clear" w:color="auto" w:fill="FFFFFF"/>
        </w:rPr>
        <w:t xml:space="preserve">also any </w:t>
      </w:r>
      <w:r w:rsidRPr="00E23804">
        <w:rPr>
          <w:rFonts w:ascii="Arial" w:hAnsi="Arial" w:cs="Arial"/>
          <w:shd w:val="clear" w:color="auto" w:fill="FFFFFF"/>
        </w:rPr>
        <w:t>Decision Notices relating to Adult Social Care for the quarter.</w:t>
      </w:r>
    </w:p>
    <w:p w14:paraId="41D2E527" w14:textId="77777777" w:rsidR="00E23804" w:rsidRPr="00E23804" w:rsidRDefault="00E23804" w:rsidP="00E23804">
      <w:pPr>
        <w:spacing w:line="276" w:lineRule="auto"/>
        <w:rPr>
          <w:rFonts w:ascii="Arial" w:hAnsi="Arial" w:cs="Arial"/>
          <w:shd w:val="clear" w:color="auto" w:fill="FFFFFF"/>
        </w:rPr>
      </w:pPr>
    </w:p>
    <w:p w14:paraId="73F05523" w14:textId="77777777" w:rsidR="00E23804" w:rsidRPr="007A17C0" w:rsidRDefault="00E23804" w:rsidP="00E23804">
      <w:pPr>
        <w:spacing w:line="276" w:lineRule="auto"/>
        <w:rPr>
          <w:rStyle w:val="Hyperlink"/>
          <w:rFonts w:ascii="Arial" w:hAnsi="Arial" w:cs="Arial"/>
        </w:rPr>
      </w:pPr>
      <w:r w:rsidRPr="007A17C0">
        <w:rPr>
          <w:rFonts w:ascii="Arial" w:hAnsi="Arial" w:cs="Arial"/>
          <w:color w:val="000000"/>
          <w:shd w:val="clear" w:color="auto" w:fill="FFFFFF"/>
        </w:rPr>
        <w:t xml:space="preserve">The COVID-19 Pandemic has continued to affect the NHS and FOI during Quarter Two.  As the UK’s response to COVID-19 continues to evolve towards recovery, The Information Commissioner has continued to make changes to adapt the regulatory approach with regard to Freedom of Information and Data Protection and published it on the ICO website as changes were made in order to provide up to date information.  The ICO have remained pragmatic and empathetic to the pressures faced by public authorities and continues to be supportive and offer advice on responding to the challenges of the pandemic. More information can be found on the ICO website at: </w:t>
      </w:r>
      <w:hyperlink r:id="rId17" w:history="1">
        <w:r w:rsidRPr="007A17C0">
          <w:rPr>
            <w:rStyle w:val="Hyperlink"/>
            <w:rFonts w:ascii="Arial" w:hAnsi="Arial" w:cs="Arial"/>
          </w:rPr>
          <w:t>https://ico.org.uk/about-the-ico/news-and-events/icos-blog-on-its-information-rights-work/</w:t>
        </w:r>
      </w:hyperlink>
      <w:r w:rsidRPr="007A17C0">
        <w:rPr>
          <w:rStyle w:val="Hyperlink"/>
          <w:rFonts w:ascii="Arial" w:hAnsi="Arial" w:cs="Arial"/>
        </w:rPr>
        <w:t xml:space="preserve">  </w:t>
      </w:r>
    </w:p>
    <w:p w14:paraId="65FF1739" w14:textId="77777777" w:rsidR="00E23804" w:rsidRPr="007A17C0" w:rsidRDefault="00E23804" w:rsidP="00E23804">
      <w:pPr>
        <w:spacing w:line="276" w:lineRule="auto"/>
        <w:rPr>
          <w:rFonts w:ascii="Arial" w:hAnsi="Arial" w:cs="Arial"/>
        </w:rPr>
      </w:pPr>
    </w:p>
    <w:p w14:paraId="062ADB20" w14:textId="77777777" w:rsidR="00E23804" w:rsidRPr="007A17C0" w:rsidRDefault="00E23804" w:rsidP="00E23804">
      <w:pPr>
        <w:spacing w:line="276" w:lineRule="auto"/>
        <w:rPr>
          <w:rFonts w:ascii="Arial" w:hAnsi="Arial" w:cs="Arial"/>
          <w:color w:val="000000"/>
          <w:shd w:val="clear" w:color="auto" w:fill="FFFFFF"/>
        </w:rPr>
      </w:pPr>
      <w:r w:rsidRPr="007A17C0">
        <w:rPr>
          <w:rFonts w:ascii="Arial" w:hAnsi="Arial" w:cs="Arial"/>
          <w:color w:val="000000"/>
          <w:shd w:val="clear" w:color="auto" w:fill="FFFFFF"/>
        </w:rPr>
        <w:t>In line with the guidance, the FOI Team continue to advise requesters of the ICO regulatory approach in the acknowledgment along with reassurance of our continued commitment. We have also continued to support and assist CCG staff who provide information for FOI requests and have maintained 100% compliance with FOIA response times during the Quarter.</w:t>
      </w:r>
    </w:p>
    <w:p w14:paraId="3524FFF1" w14:textId="77777777" w:rsidR="00E23804" w:rsidRPr="007A17C0" w:rsidRDefault="00E23804" w:rsidP="00E23804">
      <w:pPr>
        <w:spacing w:line="276" w:lineRule="auto"/>
        <w:rPr>
          <w:rFonts w:ascii="Arial" w:hAnsi="Arial" w:cs="Arial"/>
          <w:color w:val="000000"/>
          <w:shd w:val="clear" w:color="auto" w:fill="FFFFFF"/>
        </w:rPr>
      </w:pPr>
      <w:r w:rsidRPr="007A17C0">
        <w:rPr>
          <w:rFonts w:ascii="Arial" w:hAnsi="Arial" w:cs="Arial"/>
          <w:color w:val="000000"/>
          <w:shd w:val="clear" w:color="auto" w:fill="FFFFFF"/>
        </w:rPr>
        <w:t xml:space="preserve">   </w:t>
      </w:r>
    </w:p>
    <w:p w14:paraId="3B019BC9" w14:textId="77777777" w:rsidR="00E23804" w:rsidRPr="007A17C0" w:rsidRDefault="00E23804" w:rsidP="00E23804">
      <w:pPr>
        <w:spacing w:line="276" w:lineRule="auto"/>
        <w:rPr>
          <w:rFonts w:ascii="Arial" w:hAnsi="Arial" w:cs="Arial"/>
          <w:color w:val="000000"/>
          <w:shd w:val="clear" w:color="auto" w:fill="FFFFFF"/>
        </w:rPr>
      </w:pPr>
      <w:r w:rsidRPr="007A17C0">
        <w:rPr>
          <w:rFonts w:ascii="Arial" w:hAnsi="Arial" w:cs="Arial"/>
          <w:color w:val="000000"/>
          <w:shd w:val="clear" w:color="auto" w:fill="FFFFFF"/>
        </w:rPr>
        <w:t>Freedom of Information Delivery Manager</w:t>
      </w:r>
    </w:p>
    <w:p w14:paraId="494609DD" w14:textId="1833E7A6" w:rsidR="006A408F" w:rsidRPr="00097766" w:rsidRDefault="00AB33B6" w:rsidP="00E23804">
      <w:pPr>
        <w:jc w:val="both"/>
        <w:rPr>
          <w:rStyle w:val="Strong"/>
          <w:rFonts w:ascii="Arial" w:hAnsi="Arial" w:cs="Arial"/>
          <w:b w:val="0"/>
          <w:bCs w:val="0"/>
          <w:color w:val="FF0000"/>
          <w:shd w:val="clear" w:color="auto" w:fill="FFFFFF"/>
        </w:rPr>
        <w:sectPr w:rsidR="006A408F" w:rsidRPr="00097766" w:rsidSect="00CA3A33">
          <w:footerReference w:type="first" r:id="rId18"/>
          <w:pgSz w:w="11906" w:h="16838"/>
          <w:pgMar w:top="1440" w:right="1274" w:bottom="1135" w:left="1440" w:header="709" w:footer="709" w:gutter="0"/>
          <w:cols w:space="708"/>
          <w:titlePg/>
          <w:docGrid w:linePitch="360"/>
        </w:sectPr>
      </w:pPr>
      <w:r w:rsidRPr="00746EF3">
        <w:rPr>
          <w:rFonts w:ascii="Arial" w:hAnsi="Arial" w:cs="Arial"/>
          <w:color w:val="FF0000"/>
          <w:shd w:val="clear" w:color="auto" w:fill="FFFFFF"/>
        </w:rPr>
        <w:br w:type="page"/>
      </w:r>
      <w:bookmarkStart w:id="0" w:name="storyone"/>
      <w:bookmarkStart w:id="1" w:name="_GoBack"/>
      <w:bookmarkEnd w:id="0"/>
      <w:bookmarkEnd w:id="1"/>
    </w:p>
    <w:p w14:paraId="642BE9D8" w14:textId="77777777" w:rsidR="00286EB7" w:rsidRDefault="00286EB7" w:rsidP="00286EB7">
      <w:pPr>
        <w:jc w:val="center"/>
        <w:rPr>
          <w:rStyle w:val="Strong"/>
          <w:rFonts w:ascii="Arial" w:hAnsi="Arial" w:cs="Arial"/>
          <w:lang w:val="en"/>
        </w:rPr>
      </w:pPr>
      <w:r>
        <w:rPr>
          <w:rStyle w:val="Strong"/>
          <w:rFonts w:ascii="Arial" w:hAnsi="Arial" w:cs="Arial"/>
          <w:lang w:val="en"/>
        </w:rPr>
        <w:lastRenderedPageBreak/>
        <w:t>Quarter Two: 1 July 2020 to 30 September 2020</w:t>
      </w:r>
    </w:p>
    <w:p w14:paraId="3FA73846" w14:textId="77777777" w:rsidR="00FD3CCD" w:rsidRDefault="00FD3CCD" w:rsidP="001A0517">
      <w:pPr>
        <w:ind w:hanging="142"/>
        <w:jc w:val="center"/>
        <w:rPr>
          <w:rFonts w:ascii="Arial" w:hAnsi="Arial" w:cs="Arial"/>
          <w:b/>
        </w:rPr>
      </w:pPr>
    </w:p>
    <w:p w14:paraId="0D26AC33" w14:textId="77777777" w:rsidR="001A0517" w:rsidRDefault="001A0517" w:rsidP="001A0517">
      <w:pPr>
        <w:ind w:hanging="142"/>
        <w:jc w:val="center"/>
        <w:rPr>
          <w:rStyle w:val="Strong"/>
          <w:rFonts w:ascii="Arial" w:hAnsi="Arial" w:cs="Arial"/>
          <w:color w:val="333333"/>
          <w:lang w:val="en"/>
        </w:rPr>
      </w:pPr>
    </w:p>
    <w:p w14:paraId="1FA8E10B" w14:textId="11AFF7DC" w:rsidR="00FD3CCD" w:rsidRDefault="00286EB7" w:rsidP="001A0517">
      <w:pPr>
        <w:ind w:hanging="142"/>
        <w:jc w:val="center"/>
        <w:rPr>
          <w:rStyle w:val="Strong"/>
          <w:rFonts w:ascii="Arial" w:hAnsi="Arial" w:cs="Arial"/>
          <w:color w:val="333333"/>
          <w:lang w:val="en"/>
        </w:rPr>
      </w:pPr>
      <w:r>
        <w:rPr>
          <w:noProof/>
        </w:rPr>
        <w:drawing>
          <wp:inline distT="0" distB="0" distL="0" distR="0" wp14:anchorId="26C472D6" wp14:editId="2831E7D0">
            <wp:extent cx="9290050" cy="5308600"/>
            <wp:effectExtent l="0" t="0" r="25400" b="2540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B00-000002000000}"/>
                </a:ext>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CE2589" w14:textId="77777777" w:rsidR="001A0517" w:rsidRPr="00A31F4D" w:rsidRDefault="001A0517" w:rsidP="001E7695">
      <w:pPr>
        <w:ind w:hanging="142"/>
        <w:jc w:val="both"/>
        <w:rPr>
          <w:rStyle w:val="Strong"/>
          <w:rFonts w:ascii="Arial" w:hAnsi="Arial" w:cs="Arial"/>
          <w:color w:val="333333"/>
          <w:lang w:val="en"/>
        </w:rPr>
        <w:sectPr w:rsidR="001A0517" w:rsidRPr="00A31F4D" w:rsidSect="001A0517">
          <w:headerReference w:type="first" r:id="rId20"/>
          <w:pgSz w:w="16838" w:h="11906" w:orient="landscape"/>
          <w:pgMar w:top="1134" w:right="395" w:bottom="1135" w:left="709" w:header="709" w:footer="709" w:gutter="0"/>
          <w:cols w:space="708"/>
          <w:titlePg/>
          <w:docGrid w:linePitch="360"/>
        </w:sectPr>
      </w:pPr>
    </w:p>
    <w:p w14:paraId="60CBAAE6" w14:textId="2AFFA442" w:rsidR="0047694D" w:rsidRPr="00524EE8" w:rsidRDefault="001E7695" w:rsidP="007D3CE8">
      <w:pPr>
        <w:spacing w:line="276" w:lineRule="auto"/>
        <w:rPr>
          <w:rStyle w:val="Strong"/>
          <w:rFonts w:ascii="Arial" w:hAnsi="Arial" w:cs="Arial"/>
          <w:lang w:val="en"/>
        </w:rPr>
      </w:pPr>
      <w:r>
        <w:rPr>
          <w:rFonts w:ascii="Arial" w:hAnsi="Arial" w:cs="Arial"/>
          <w:b/>
          <w:bCs/>
          <w:noProof/>
        </w:rPr>
        <w:lastRenderedPageBreak/>
        <mc:AlternateContent>
          <mc:Choice Requires="wps">
            <w:drawing>
              <wp:inline distT="0" distB="0" distL="0" distR="0" wp14:anchorId="5F9435D5" wp14:editId="70725CB9">
                <wp:extent cx="2036330" cy="374015"/>
                <wp:effectExtent l="0" t="0" r="2540" b="6985"/>
                <wp:docPr id="4" name="Rectangle 4"/>
                <wp:cNvGraphicFramePr/>
                <a:graphic xmlns:a="http://schemas.openxmlformats.org/drawingml/2006/main">
                  <a:graphicData uri="http://schemas.microsoft.com/office/word/2010/wordprocessingShape">
                    <wps:wsp>
                      <wps:cNvSpPr/>
                      <wps:spPr>
                        <a:xfrm>
                          <a:off x="0" y="0"/>
                          <a:ext cx="2036330" cy="37401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131A21B6" w14:textId="77777777" w:rsidR="00EF55D4" w:rsidRPr="00F96BA9" w:rsidRDefault="00EF55D4" w:rsidP="001E7695">
                            <w:pPr>
                              <w:ind w:hanging="567"/>
                              <w:jc w:val="center"/>
                              <w:rPr>
                                <w:rFonts w:ascii="Arial" w:hAnsi="Arial"/>
                                <w:color w:val="000000" w:themeColor="text1"/>
                              </w:rPr>
                            </w:pPr>
                            <w:r w:rsidRPr="00F96BA9">
                              <w:rPr>
                                <w:rFonts w:ascii="Arial" w:hAnsi="Arial"/>
                                <w:color w:val="000000" w:themeColor="text1"/>
                              </w:rPr>
                              <w:t xml:space="preserve">Appendix Two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9435D5" id="Rectangle 4" o:spid="_x0000_s1026" style="width:160.35pt;height:2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" fillcolor="white [3212]" stroked="f" strokeweight="2pt">
                <v:textbox>
                  <w:txbxContent>
                    <w:p w14:paraId="131A21B6" w14:textId="77777777" w:rsidR="00EF55D4" w:rsidRPr="00F96BA9" w:rsidRDefault="00EF55D4" w:rsidP="001E7695">
                      <w:pPr>
                        <w:ind w:hanging="567"/>
                        <w:jc w:val="center"/>
                        <w:rPr>
                          <w:rFonts w:ascii="Arial" w:hAnsi="Arial"/>
                          <w:color w:val="000000" w:themeColor="text1"/>
                        </w:rPr>
                      </w:pPr>
                      <w:r w:rsidRPr="00F96BA9">
                        <w:rPr>
                          <w:rFonts w:ascii="Arial" w:hAnsi="Arial"/>
                          <w:color w:val="000000" w:themeColor="text1"/>
                        </w:rPr>
                        <w:t xml:space="preserve">Appendix Two   </w:t>
                      </w:r>
                    </w:p>
                  </w:txbxContent>
                </v:textbox>
                <w10:anchorlock/>
              </v:rect>
            </w:pict>
          </mc:Fallback>
        </mc:AlternateContent>
      </w:r>
      <w:r w:rsidR="006E3D40">
        <w:rPr>
          <w:rStyle w:val="Strong"/>
          <w:rFonts w:ascii="Arial" w:hAnsi="Arial" w:cs="Arial"/>
          <w:lang w:val="en"/>
        </w:rPr>
        <w:t xml:space="preserve">       </w:t>
      </w:r>
      <w:r w:rsidR="0047694D" w:rsidRPr="00524EE8">
        <w:rPr>
          <w:rStyle w:val="Strong"/>
          <w:rFonts w:ascii="Arial" w:hAnsi="Arial" w:cs="Arial"/>
          <w:lang w:val="en"/>
        </w:rPr>
        <w:t>DECISION NOTICES</w:t>
      </w:r>
    </w:p>
    <w:p w14:paraId="00682CE0" w14:textId="3A6BD380" w:rsidR="0047694D" w:rsidRPr="00FD5857" w:rsidRDefault="0047694D" w:rsidP="006E3D40">
      <w:pPr>
        <w:spacing w:line="276" w:lineRule="auto"/>
        <w:ind w:left="284"/>
        <w:jc w:val="center"/>
        <w:rPr>
          <w:rStyle w:val="Strong"/>
          <w:rFonts w:ascii="Arial" w:hAnsi="Arial" w:cs="Arial"/>
          <w:lang w:val="en"/>
        </w:rPr>
      </w:pPr>
      <w:r w:rsidRPr="00FD5857">
        <w:rPr>
          <w:rStyle w:val="Strong"/>
          <w:rFonts w:ascii="Arial" w:hAnsi="Arial" w:cs="Arial"/>
          <w:lang w:val="en"/>
        </w:rPr>
        <w:t>Health Related (</w:t>
      </w:r>
      <w:r w:rsidR="006E3D40">
        <w:rPr>
          <w:rStyle w:val="Strong"/>
          <w:rFonts w:ascii="Arial" w:hAnsi="Arial" w:cs="Arial"/>
          <w:lang w:val="en"/>
        </w:rPr>
        <w:t>20</w:t>
      </w:r>
      <w:r w:rsidRPr="00FD5857">
        <w:rPr>
          <w:rStyle w:val="Strong"/>
          <w:rFonts w:ascii="Arial" w:hAnsi="Arial" w:cs="Arial"/>
          <w:lang w:val="en"/>
        </w:rPr>
        <w:t xml:space="preserve"> in total)</w:t>
      </w:r>
    </w:p>
    <w:p w14:paraId="378E2F65" w14:textId="080B2023" w:rsidR="0047694D" w:rsidRDefault="0047694D" w:rsidP="004721C4">
      <w:pPr>
        <w:spacing w:line="276" w:lineRule="auto"/>
        <w:ind w:left="284"/>
        <w:jc w:val="center"/>
        <w:rPr>
          <w:rStyle w:val="Strong"/>
          <w:rFonts w:ascii="Arial" w:hAnsi="Arial" w:cs="Arial"/>
          <w:lang w:val="en"/>
        </w:rPr>
      </w:pPr>
      <w:r w:rsidRPr="00D27F53">
        <w:rPr>
          <w:rStyle w:val="Strong"/>
          <w:rFonts w:ascii="Arial" w:hAnsi="Arial" w:cs="Arial"/>
          <w:lang w:val="en"/>
        </w:rPr>
        <w:t xml:space="preserve">1 </w:t>
      </w:r>
      <w:r w:rsidR="006E3D40">
        <w:rPr>
          <w:rStyle w:val="Strong"/>
          <w:rFonts w:ascii="Arial" w:hAnsi="Arial" w:cs="Arial"/>
          <w:lang w:val="en"/>
        </w:rPr>
        <w:t xml:space="preserve">July </w:t>
      </w:r>
      <w:r w:rsidRPr="00D27F53">
        <w:rPr>
          <w:rStyle w:val="Strong"/>
          <w:rFonts w:ascii="Arial" w:hAnsi="Arial" w:cs="Arial"/>
          <w:lang w:val="en"/>
        </w:rPr>
        <w:t>– 3</w:t>
      </w:r>
      <w:r w:rsidR="00F96BA9">
        <w:rPr>
          <w:rStyle w:val="Strong"/>
          <w:rFonts w:ascii="Arial" w:hAnsi="Arial" w:cs="Arial"/>
          <w:lang w:val="en"/>
        </w:rPr>
        <w:t>0</w:t>
      </w:r>
      <w:r w:rsidRPr="00D27F53">
        <w:rPr>
          <w:rStyle w:val="Strong"/>
          <w:rFonts w:ascii="Arial" w:hAnsi="Arial" w:cs="Arial"/>
          <w:lang w:val="en"/>
        </w:rPr>
        <w:t xml:space="preserve"> </w:t>
      </w:r>
      <w:r w:rsidR="006E3D40">
        <w:rPr>
          <w:rStyle w:val="Strong"/>
          <w:rFonts w:ascii="Arial" w:hAnsi="Arial" w:cs="Arial"/>
          <w:lang w:val="en"/>
        </w:rPr>
        <w:t>September</w:t>
      </w:r>
      <w:r>
        <w:rPr>
          <w:rStyle w:val="Strong"/>
          <w:rFonts w:ascii="Arial" w:hAnsi="Arial" w:cs="Arial"/>
          <w:lang w:val="en"/>
        </w:rPr>
        <w:t xml:space="preserve"> </w:t>
      </w:r>
      <w:r w:rsidRPr="00D27F53">
        <w:rPr>
          <w:rStyle w:val="Strong"/>
          <w:rFonts w:ascii="Arial" w:hAnsi="Arial" w:cs="Arial"/>
          <w:lang w:val="en"/>
        </w:rPr>
        <w:t>20</w:t>
      </w:r>
      <w:r w:rsidR="004721C4">
        <w:rPr>
          <w:rStyle w:val="Strong"/>
          <w:rFonts w:ascii="Arial" w:hAnsi="Arial" w:cs="Arial"/>
          <w:lang w:val="en"/>
        </w:rPr>
        <w:t>20</w:t>
      </w:r>
    </w:p>
    <w:p w14:paraId="07C425F8" w14:textId="77777777" w:rsidR="006E3D40" w:rsidRPr="0056305D" w:rsidRDefault="006E3D40" w:rsidP="006E3D40">
      <w:pPr>
        <w:contextualSpacing/>
        <w:rPr>
          <w:rStyle w:val="Hyperlink"/>
          <w:rFonts w:ascii="Arial" w:hAnsi="Arial" w:cs="Arial"/>
        </w:rPr>
      </w:pP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2618374%2Fic-52757-n3k0.pdf&amp;auth=yAC3ftYfc3edbZ57OPifvg&amp;profile=decisions&amp;rank=1&amp;query=%21padrenull+%7Csector%3A%22%24%2B%2B+Health+%24%2B%2B%22+%7Cd%3E01Jul2020%3C30Sep2020" \o "https://ico.org.uk/media/action-weve-taken/decision-notices/2020/2618374/ic-52757-n3k0.pdf" </w:instrText>
      </w:r>
      <w:r w:rsidRPr="0056305D">
        <w:rPr>
          <w:rFonts w:ascii="Arial" w:hAnsi="Arial" w:cs="Arial"/>
          <w:color w:val="000000"/>
          <w:lang w:val="en"/>
        </w:rPr>
        <w:fldChar w:fldCharType="separate"/>
      </w:r>
    </w:p>
    <w:p w14:paraId="0AF13CE4" w14:textId="77777777" w:rsidR="006E3D40" w:rsidRPr="0056305D" w:rsidRDefault="006E3D40" w:rsidP="006E3D40">
      <w:pPr>
        <w:contextualSpacing/>
        <w:outlineLvl w:val="2"/>
        <w:rPr>
          <w:rFonts w:ascii="Arial" w:hAnsi="Arial" w:cs="Arial"/>
        </w:rPr>
      </w:pPr>
      <w:r w:rsidRPr="0056305D">
        <w:rPr>
          <w:rFonts w:ascii="Arial" w:hAnsi="Arial" w:cs="Arial"/>
          <w:color w:val="005098"/>
          <w:lang w:val="en"/>
        </w:rPr>
        <w:t>NHS Commissioning Board (NHS England)</w:t>
      </w:r>
    </w:p>
    <w:p w14:paraId="63B9A73B" w14:textId="77777777" w:rsidR="006E3D40" w:rsidRPr="0056305D" w:rsidRDefault="006E3D40" w:rsidP="006E3D40">
      <w:pPr>
        <w:contextualSpacing/>
        <w:rPr>
          <w:rFonts w:ascii="Arial" w:hAnsi="Arial" w:cs="Arial"/>
          <w:color w:val="504B48"/>
          <w:lang w:val="en"/>
        </w:rPr>
      </w:pPr>
      <w:r w:rsidRPr="0056305D">
        <w:rPr>
          <w:rFonts w:ascii="Arial" w:hAnsi="Arial" w:cs="Arial"/>
          <w:color w:val="000000"/>
          <w:lang w:val="en"/>
        </w:rPr>
        <w:fldChar w:fldCharType="end"/>
      </w:r>
      <w:r w:rsidRPr="0056305D">
        <w:rPr>
          <w:rFonts w:ascii="Arial" w:hAnsi="Arial" w:cs="Arial"/>
          <w:lang w:val="en"/>
        </w:rPr>
        <w:t xml:space="preserve">29 Sep 2020, Health </w:t>
      </w:r>
    </w:p>
    <w:p w14:paraId="6451694F"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complainant has made a request for information relating to the data </w:t>
      </w:r>
      <w:proofErr w:type="spellStart"/>
      <w:r w:rsidRPr="0056305D">
        <w:rPr>
          <w:rFonts w:ascii="Arial" w:hAnsi="Arial" w:cs="Arial"/>
          <w:lang w:val="en"/>
        </w:rPr>
        <w:t>anonymisation</w:t>
      </w:r>
      <w:proofErr w:type="spellEnd"/>
      <w:r w:rsidRPr="0056305D">
        <w:rPr>
          <w:rFonts w:ascii="Arial" w:hAnsi="Arial" w:cs="Arial"/>
          <w:lang w:val="en"/>
        </w:rPr>
        <w:t xml:space="preserve"> method used for providing data to Palantir and Faculty AI. Despite the intervention of the Commissioner, the NHS Commissioning Board (NHS England) has not provided a response to the request in accordance with the FOIA. The Commissioner’s decision is that NHS England has failed to respond to the complainant’s request within 20 working days of receipt and has therefore breached section 10(1) of the FOIA. The Commissioner requires NHS England to provide the complainant with a response to the request in accordance with its obligations under the FOIA. </w:t>
      </w:r>
    </w:p>
    <w:p w14:paraId="2241E49A" w14:textId="77777777" w:rsidR="006E3D40" w:rsidRPr="0056305D" w:rsidRDefault="006E3D40" w:rsidP="006E3D40">
      <w:pPr>
        <w:pStyle w:val="text-small3"/>
        <w:contextualSpacing/>
        <w:rPr>
          <w:rStyle w:val="Hyperlink"/>
          <w:rFonts w:ascii="Arial" w:hAnsi="Arial" w:cs="Arial"/>
          <w:sz w:val="24"/>
          <w:szCs w:val="24"/>
        </w:rPr>
      </w:pPr>
      <w:r w:rsidRPr="0056305D">
        <w:rPr>
          <w:rStyle w:val="dn-decision"/>
          <w:rFonts w:ascii="Arial" w:hAnsi="Arial" w:cs="Arial"/>
          <w:sz w:val="24"/>
          <w:szCs w:val="24"/>
          <w:lang w:val="en"/>
        </w:rPr>
        <w:t>FOI 10: Complaint upheld</w:t>
      </w:r>
      <w:r w:rsidRPr="0056305D">
        <w:rPr>
          <w:rFonts w:ascii="Arial" w:hAnsi="Arial" w:cs="Arial"/>
          <w:sz w:val="24"/>
          <w:szCs w:val="24"/>
          <w:lang w:val="en"/>
        </w:rPr>
        <w:t xml:space="preserve"> </w:t>
      </w: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2618374%2Fic-52757-n3k0.pdf&amp;auth=yAC3ftYfc3edbZ57OPifvg&amp;profile=decisions&amp;rank=1&amp;query=%21padrenull+%7Csector%3A%22%24%2B%2B+Health+%24%2B%2B%22+%7Cd%3E01Jul2020%3C30Sep2020" </w:instrText>
      </w:r>
      <w:r w:rsidRPr="0056305D">
        <w:rPr>
          <w:rFonts w:ascii="Arial" w:hAnsi="Arial" w:cs="Arial"/>
          <w:color w:val="000000"/>
          <w:sz w:val="24"/>
          <w:szCs w:val="24"/>
          <w:lang w:val="en"/>
        </w:rPr>
        <w:fldChar w:fldCharType="separate"/>
      </w:r>
    </w:p>
    <w:p w14:paraId="54EBA6CF" w14:textId="77777777" w:rsidR="006E3D40" w:rsidRPr="0056305D" w:rsidRDefault="006E3D40" w:rsidP="006E3D40">
      <w:pPr>
        <w:pStyle w:val="Heading3"/>
        <w:contextualSpacing/>
        <w:rPr>
          <w:rFonts w:ascii="Arial" w:hAnsi="Arial" w:cs="Arial"/>
          <w:color w:val="005098"/>
          <w:sz w:val="24"/>
          <w:szCs w:val="24"/>
          <w:lang w:val="en"/>
        </w:rPr>
      </w:pPr>
      <w:r w:rsidRPr="0056305D">
        <w:rPr>
          <w:rFonts w:ascii="Arial" w:hAnsi="Arial" w:cs="Arial"/>
          <w:color w:val="005098"/>
          <w:sz w:val="24"/>
          <w:szCs w:val="24"/>
          <w:lang w:val="en"/>
        </w:rPr>
        <w:t>Decision notice IC-52757-N3K0 PDF (1k)</w:t>
      </w:r>
    </w:p>
    <w:p w14:paraId="6F6B3C3F" w14:textId="77777777" w:rsidR="006E3D40" w:rsidRPr="0056305D"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2618354%2Fic-50031-s7g8.pdf&amp;auth=jmHz2Ooc7hioLT5bq0R7kQ&amp;profile=decisions&amp;rank=2&amp;query=%21padrenull+%7Csector%3A%22%24%2B%2B+Health+%24%2B%2B%22+%7Cd%3E01Jul2020%3C30Sep2020" \o "https://ico.org.uk/media/action-weve-taken/decision-notices/2020/2618354/ic-50031-s7g8.pdf" </w:instrText>
      </w:r>
      <w:r w:rsidRPr="0056305D">
        <w:rPr>
          <w:rFonts w:ascii="Arial" w:hAnsi="Arial" w:cs="Arial"/>
          <w:color w:val="000000"/>
          <w:lang w:val="en"/>
        </w:rPr>
        <w:fldChar w:fldCharType="separate"/>
      </w:r>
      <w:r w:rsidRPr="0056305D">
        <w:rPr>
          <w:rFonts w:ascii="Arial" w:hAnsi="Arial" w:cs="Arial"/>
          <w:color w:val="005098"/>
          <w:lang w:val="en"/>
        </w:rPr>
        <w:t>General Optical Council</w:t>
      </w:r>
    </w:p>
    <w:p w14:paraId="7FF3300C" w14:textId="77777777" w:rsidR="006E3D40" w:rsidRPr="0056305D" w:rsidRDefault="006E3D40" w:rsidP="006E3D40">
      <w:pPr>
        <w:contextualSpacing/>
        <w:rPr>
          <w:rFonts w:ascii="Arial" w:hAnsi="Arial" w:cs="Arial"/>
          <w:color w:val="000000"/>
          <w:lang w:val="en"/>
        </w:rPr>
      </w:pPr>
      <w:r w:rsidRPr="0056305D">
        <w:rPr>
          <w:rFonts w:ascii="Arial" w:hAnsi="Arial" w:cs="Arial"/>
          <w:color w:val="000000"/>
          <w:lang w:val="en"/>
        </w:rPr>
        <w:fldChar w:fldCharType="end"/>
      </w:r>
      <w:r w:rsidRPr="0056305D">
        <w:rPr>
          <w:rFonts w:ascii="Arial" w:hAnsi="Arial" w:cs="Arial"/>
          <w:lang w:val="en"/>
        </w:rPr>
        <w:t xml:space="preserve">25 Sep 2020, Health </w:t>
      </w:r>
    </w:p>
    <w:p w14:paraId="2F87439B"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complainant requested copies of original statements issued in or around March 2020 by the General Optical Council (GOC) regarding the suspension of routine services and suggestions about other procedural changes in response to the Covid-19 pandemic. By the date of this notice the GOC had failed to issue a substantive response to this request. The Commissioner’s decision is that the GOC failed to respond to the request within 20 working days and has therefore breached section 10 of the FOIA. The Commissioner requires the GOC to take the following steps to ensure compliance with the legislation. Issue a substantive response, under the FOIA, to the request. The GOC must take these steps within 35 calendar days of the date of this decision notice. Failure to comply may result in the Commissioner making written certification of this fact to the High Court pursuant to section 54 of the FOIA and may be dealt with as a contempt of court. </w:t>
      </w:r>
    </w:p>
    <w:p w14:paraId="733965E6" w14:textId="77777777" w:rsidR="006E3D40" w:rsidRDefault="006E3D40" w:rsidP="006E3D40">
      <w:pPr>
        <w:pStyle w:val="text-small3"/>
        <w:contextualSpacing/>
        <w:rPr>
          <w:rFonts w:ascii="Arial" w:hAnsi="Arial" w:cs="Arial"/>
          <w:sz w:val="24"/>
          <w:szCs w:val="24"/>
          <w:lang w:val="en"/>
        </w:rPr>
      </w:pPr>
      <w:r w:rsidRPr="0056305D">
        <w:rPr>
          <w:rStyle w:val="dn-decision"/>
          <w:rFonts w:ascii="Arial" w:hAnsi="Arial" w:cs="Arial"/>
          <w:sz w:val="24"/>
          <w:szCs w:val="24"/>
          <w:lang w:val="en"/>
        </w:rPr>
        <w:t>FOI 10: Complaint upheld</w:t>
      </w:r>
      <w:r w:rsidRPr="0056305D">
        <w:rPr>
          <w:rFonts w:ascii="Arial" w:hAnsi="Arial" w:cs="Arial"/>
          <w:sz w:val="24"/>
          <w:szCs w:val="24"/>
          <w:lang w:val="en"/>
        </w:rPr>
        <w:t xml:space="preserve"> </w:t>
      </w:r>
    </w:p>
    <w:p w14:paraId="7C072B87" w14:textId="77777777" w:rsidR="006E3D40" w:rsidRPr="005C0E0F" w:rsidRDefault="006E3D40" w:rsidP="006E3D40">
      <w:pPr>
        <w:pStyle w:val="text-small3"/>
        <w:contextualSpacing/>
        <w:rPr>
          <w:rFonts w:ascii="Arial" w:hAnsi="Arial" w:cs="Arial"/>
          <w:sz w:val="24"/>
          <w:szCs w:val="24"/>
          <w:lang w:val="en"/>
        </w:rPr>
      </w:pP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2618354%2Fic-50031-s7g8.pdf&amp;auth=jmHz2Ooc7hioLT5bq0R7kQ&amp;profile=decisions&amp;rank=2&amp;query=%21padrenull+%7Csector%3A%22%24%2B%2B+Health+%24%2B%2B%22+%7Cd%3E01Jul2020%3C30Sep2020" </w:instrText>
      </w:r>
      <w:r w:rsidRPr="0056305D">
        <w:rPr>
          <w:rFonts w:ascii="Arial" w:hAnsi="Arial" w:cs="Arial"/>
          <w:color w:val="000000"/>
          <w:sz w:val="24"/>
          <w:szCs w:val="24"/>
          <w:lang w:val="en"/>
        </w:rPr>
        <w:fldChar w:fldCharType="separate"/>
      </w:r>
      <w:r w:rsidRPr="005C0E0F">
        <w:rPr>
          <w:rFonts w:ascii="Arial" w:hAnsi="Arial" w:cs="Arial"/>
          <w:color w:val="005098"/>
          <w:sz w:val="24"/>
          <w:szCs w:val="24"/>
          <w:lang w:val="en"/>
        </w:rPr>
        <w:t>Decision notice IC-50031-S7G8</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3A1DC75D" w14:textId="77777777" w:rsidR="006E3D40" w:rsidRPr="005C0E0F"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2618360%2Fic-45090-v1y9.pdf&amp;auth=2jmKAVobKiexSWlHUzprrA&amp;profile=decisions&amp;rank=3&amp;query=%21padrenull+%7Csector%3A%22%24%2B%2B+Health+%24%2B%2B%22+%7Cd%3E01Jul2020%3C30Sep2020" \o "https://ico.org.uk/media/action-weve-taken/decision-notices/2020/2618360/ic-45090-v1y9.pdf" </w:instrText>
      </w:r>
      <w:r w:rsidRPr="0056305D">
        <w:rPr>
          <w:rFonts w:ascii="Arial" w:hAnsi="Arial" w:cs="Arial"/>
          <w:color w:val="000000"/>
          <w:lang w:val="en"/>
        </w:rPr>
        <w:fldChar w:fldCharType="separate"/>
      </w:r>
      <w:r w:rsidRPr="0056305D">
        <w:rPr>
          <w:rFonts w:ascii="Arial" w:hAnsi="Arial" w:cs="Arial"/>
          <w:color w:val="005098"/>
          <w:lang w:val="en"/>
        </w:rPr>
        <w:t>NHS South West London Clinical Commissioning Group</w:t>
      </w:r>
    </w:p>
    <w:p w14:paraId="2376153A" w14:textId="77777777" w:rsidR="006E3D40" w:rsidRPr="005C0E0F" w:rsidRDefault="006E3D40" w:rsidP="006E3D40">
      <w:pPr>
        <w:contextualSpacing/>
        <w:rPr>
          <w:rFonts w:ascii="Arial" w:hAnsi="Arial" w:cs="Arial"/>
          <w:color w:val="000000"/>
          <w:lang w:val="en"/>
        </w:rPr>
      </w:pPr>
      <w:r w:rsidRPr="0056305D">
        <w:rPr>
          <w:rFonts w:ascii="Arial" w:hAnsi="Arial" w:cs="Arial"/>
          <w:color w:val="000000"/>
          <w:lang w:val="en"/>
        </w:rPr>
        <w:fldChar w:fldCharType="end"/>
      </w:r>
      <w:r w:rsidRPr="0056305D">
        <w:rPr>
          <w:rFonts w:ascii="Arial" w:hAnsi="Arial" w:cs="Arial"/>
          <w:lang w:val="en"/>
        </w:rPr>
        <w:t xml:space="preserve">24 Sep 2020, Health </w:t>
      </w:r>
    </w:p>
    <w:p w14:paraId="04190EC4"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complainant requested information from NHS Merton Clinical Commissioning Group about proposals for Wilson Health and Wellbeing Campus. During the Commissioner’s investigation, NHS Merton Clinical Commissioning Group merged to become part of NHS South West London Clinical Commissioning Group (‘the CCG’), with the latter taking on the functions of the former. The CCG’s position is that it does not hold information falling within the scope of the complainant’s request. The Commissioner’s decision is as follows: On the balance of probabilities, the CCG does not hold the information the complainant has requested. The CCG breached section 10(1) of the FOIA as it did not confirm it does not hold the information within 20 working days of receiving the request. The Commissioner does not require the CCG to take any remedial steps. </w:t>
      </w:r>
    </w:p>
    <w:p w14:paraId="50582DA0" w14:textId="77777777" w:rsidR="006E3D40" w:rsidRPr="005C0E0F" w:rsidRDefault="006E3D40" w:rsidP="006E3D40">
      <w:pPr>
        <w:pStyle w:val="text-small3"/>
        <w:contextualSpacing/>
        <w:rPr>
          <w:rStyle w:val="Hyperlink"/>
          <w:rFonts w:ascii="Arial" w:hAnsi="Arial" w:cs="Arial"/>
          <w:sz w:val="24"/>
          <w:szCs w:val="24"/>
          <w:lang w:val="en"/>
        </w:rPr>
      </w:pPr>
      <w:r w:rsidRPr="0056305D">
        <w:rPr>
          <w:rStyle w:val="dn-decision"/>
          <w:rFonts w:ascii="Arial" w:hAnsi="Arial" w:cs="Arial"/>
          <w:sz w:val="24"/>
          <w:szCs w:val="24"/>
          <w:lang w:val="en"/>
        </w:rPr>
        <w:t>FOI 10: Complaint upheld</w:t>
      </w:r>
      <w:r w:rsidRPr="0056305D">
        <w:rPr>
          <w:rFonts w:ascii="Arial" w:hAnsi="Arial" w:cs="Arial"/>
          <w:sz w:val="24"/>
          <w:szCs w:val="24"/>
          <w:lang w:val="en"/>
        </w:rPr>
        <w:t xml:space="preserve"> </w:t>
      </w:r>
      <w:r w:rsidRPr="0056305D">
        <w:rPr>
          <w:rStyle w:val="dn-decision"/>
          <w:rFonts w:ascii="Arial" w:hAnsi="Arial" w:cs="Arial"/>
          <w:sz w:val="24"/>
          <w:szCs w:val="24"/>
          <w:lang w:val="en"/>
        </w:rPr>
        <w:t>FOI 1: Complaint not upheld</w:t>
      </w:r>
      <w:r w:rsidRPr="0056305D">
        <w:rPr>
          <w:rFonts w:ascii="Arial" w:hAnsi="Arial" w:cs="Arial"/>
          <w:sz w:val="24"/>
          <w:szCs w:val="24"/>
          <w:lang w:val="en"/>
        </w:rPr>
        <w:t xml:space="preserve"> </w:t>
      </w: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2618360%2Fic-45090-v1y9.pdf&amp;auth=2jmKAVobKiexSWlHUzprrA&amp;profile=decisions&amp;rank=3&amp;query=%21padrenull+%7Csector%3A%22%24%2B%2B+Health+%24%2B%2B%22+%7Cd%3E01Jul2020%3C30Sep2020" </w:instrText>
      </w:r>
      <w:r w:rsidRPr="0056305D">
        <w:rPr>
          <w:rFonts w:ascii="Arial" w:hAnsi="Arial" w:cs="Arial"/>
          <w:color w:val="000000"/>
          <w:sz w:val="24"/>
          <w:szCs w:val="24"/>
          <w:lang w:val="en"/>
        </w:rPr>
        <w:fldChar w:fldCharType="separate"/>
      </w:r>
    </w:p>
    <w:p w14:paraId="61DB2458" w14:textId="77777777" w:rsidR="006E3D40" w:rsidRPr="0056305D" w:rsidRDefault="006E3D40" w:rsidP="006E3D40">
      <w:pPr>
        <w:pStyle w:val="Heading3"/>
        <w:contextualSpacing/>
        <w:rPr>
          <w:rFonts w:ascii="Arial" w:hAnsi="Arial" w:cs="Arial"/>
          <w:color w:val="005098"/>
          <w:sz w:val="24"/>
          <w:szCs w:val="24"/>
          <w:lang w:val="en"/>
        </w:rPr>
      </w:pPr>
      <w:r w:rsidRPr="0056305D">
        <w:rPr>
          <w:rFonts w:ascii="Arial" w:hAnsi="Arial" w:cs="Arial"/>
          <w:color w:val="005098"/>
          <w:sz w:val="24"/>
          <w:szCs w:val="24"/>
          <w:lang w:val="en"/>
        </w:rPr>
        <w:t>Decision notice IC-45090-V1Y9</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2F0E4047" w14:textId="77777777" w:rsidR="006E3D40" w:rsidRPr="000405E6" w:rsidRDefault="006E3D40" w:rsidP="006E3D40">
      <w:pPr>
        <w:spacing w:beforeAutospacing="1" w:afterAutospacing="1"/>
        <w:contextualSpacing/>
        <w:rPr>
          <w:rFonts w:ascii="Arial" w:hAnsi="Arial" w:cs="Arial"/>
          <w:color w:val="000000"/>
          <w:lang w:val="en"/>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2618320%2Fic-50272-s7g0.pdf&amp;auth=%2Fq%2F95sw7r9Fekl5cBrJrOg&amp;profile=decisions&amp;rank=4&amp;query=%21padrenull+%7Csector%3A%22%24%2B%2B+Health+%24%2B%2B%22+%7Cd%3E01Jul2020%3C30Sep2020" \o "https://ico.org.uk/media/action-weve-taken/decision-notices/2020/2618320/ic-50272-s7g0.pdf" </w:instrText>
      </w:r>
      <w:r w:rsidRPr="0056305D">
        <w:rPr>
          <w:rFonts w:ascii="Arial" w:hAnsi="Arial" w:cs="Arial"/>
          <w:color w:val="000000"/>
          <w:lang w:val="en"/>
        </w:rPr>
        <w:fldChar w:fldCharType="separate"/>
      </w:r>
      <w:r w:rsidRPr="0056305D">
        <w:rPr>
          <w:rFonts w:ascii="Arial" w:hAnsi="Arial" w:cs="Arial"/>
          <w:color w:val="005098"/>
          <w:lang w:val="en"/>
        </w:rPr>
        <w:t>Gloucestershire Hospitals NHS Foundation Trust</w:t>
      </w:r>
    </w:p>
    <w:p w14:paraId="50C4A461" w14:textId="77777777" w:rsidR="006E3D40" w:rsidRPr="0056305D" w:rsidRDefault="006E3D40" w:rsidP="006E3D40">
      <w:pPr>
        <w:contextualSpacing/>
        <w:rPr>
          <w:rFonts w:ascii="Arial" w:hAnsi="Arial" w:cs="Arial"/>
          <w:color w:val="504B48"/>
          <w:lang w:val="en"/>
        </w:rPr>
      </w:pPr>
      <w:r w:rsidRPr="0056305D">
        <w:rPr>
          <w:rFonts w:ascii="Arial" w:hAnsi="Arial" w:cs="Arial"/>
          <w:color w:val="000000"/>
          <w:lang w:val="en"/>
        </w:rPr>
        <w:lastRenderedPageBreak/>
        <w:fldChar w:fldCharType="end"/>
      </w:r>
      <w:r w:rsidRPr="0056305D">
        <w:rPr>
          <w:rFonts w:ascii="Arial" w:hAnsi="Arial" w:cs="Arial"/>
          <w:lang w:val="en"/>
        </w:rPr>
        <w:t xml:space="preserve">17 Sep 2020, Health </w:t>
      </w:r>
    </w:p>
    <w:p w14:paraId="22E30D1C"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complainant has requested information relating to which ward a particular consultant transferred from before working on another specified ward. The Trust initially refused to confirm or deny whether the requested information was held under section 40(5) FOIA. Subsequently, during the Commissioner’s investigation it confirmed that it did not hold the requested information under section 1(1)(a) FOIA. The Commissioner considers that on the balance of probabilities, there is no recorded information held by the Trust under section 1(1)(a) FOIA falling within the scope of the request. The Commissioner requires no steps to be taken. </w:t>
      </w:r>
    </w:p>
    <w:p w14:paraId="7B7AA5EA" w14:textId="77777777" w:rsidR="006E3D40" w:rsidRPr="005C0E0F" w:rsidRDefault="006E3D40" w:rsidP="006E3D40">
      <w:pPr>
        <w:pStyle w:val="text-small3"/>
        <w:contextualSpacing/>
        <w:rPr>
          <w:rStyle w:val="Hyperlink"/>
          <w:rFonts w:ascii="Arial" w:hAnsi="Arial" w:cs="Arial"/>
          <w:sz w:val="24"/>
          <w:szCs w:val="24"/>
          <w:lang w:val="en"/>
        </w:rPr>
      </w:pPr>
      <w:r w:rsidRPr="0056305D">
        <w:rPr>
          <w:rStyle w:val="dn-decision"/>
          <w:rFonts w:ascii="Arial" w:hAnsi="Arial" w:cs="Arial"/>
          <w:sz w:val="24"/>
          <w:szCs w:val="24"/>
          <w:lang w:val="en"/>
        </w:rPr>
        <w:t>FOI 1: Complaint not upheld</w:t>
      </w:r>
      <w:r w:rsidRPr="0056305D">
        <w:rPr>
          <w:rFonts w:ascii="Arial" w:hAnsi="Arial" w:cs="Arial"/>
          <w:sz w:val="24"/>
          <w:szCs w:val="24"/>
          <w:lang w:val="en"/>
        </w:rPr>
        <w:t xml:space="preserve"> </w:t>
      </w: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2618320%2Fic-50272-s7g0.pdf&amp;auth=%2Fq%2F95sw7r9Fekl5cBrJrOg&amp;profile=decisions&amp;rank=4&amp;query=%21padrenull+%7Csector%3A%22%24%2B%2B+Health+%24%2B%2B%22+%7Cd%3E01Jul2020%3C30Sep2020" </w:instrText>
      </w:r>
      <w:r w:rsidRPr="0056305D">
        <w:rPr>
          <w:rFonts w:ascii="Arial" w:hAnsi="Arial" w:cs="Arial"/>
          <w:color w:val="000000"/>
          <w:sz w:val="24"/>
          <w:szCs w:val="24"/>
          <w:lang w:val="en"/>
        </w:rPr>
        <w:fldChar w:fldCharType="separate"/>
      </w:r>
    </w:p>
    <w:p w14:paraId="2B3BEB6F" w14:textId="77777777" w:rsidR="006E3D40" w:rsidRPr="0056305D" w:rsidRDefault="006E3D40" w:rsidP="006E3D40">
      <w:pPr>
        <w:pStyle w:val="Heading3"/>
        <w:contextualSpacing/>
        <w:rPr>
          <w:rFonts w:ascii="Arial" w:hAnsi="Arial" w:cs="Arial"/>
          <w:color w:val="005098"/>
          <w:sz w:val="24"/>
          <w:szCs w:val="24"/>
          <w:lang w:val="en"/>
        </w:rPr>
      </w:pPr>
      <w:r w:rsidRPr="0056305D">
        <w:rPr>
          <w:rFonts w:ascii="Arial" w:hAnsi="Arial" w:cs="Arial"/>
          <w:color w:val="005098"/>
          <w:sz w:val="24"/>
          <w:szCs w:val="24"/>
          <w:lang w:val="en"/>
        </w:rPr>
        <w:t>Decision notice IC-50272-S7G0</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34C3CAAE" w14:textId="77777777" w:rsidR="006E3D40" w:rsidRPr="005C0E0F"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2618321%2Fic-46406-s9q6.pdf&amp;auth=K3XkkdGpTO6z65bjfs0O3A&amp;profile=decisions&amp;rank=5&amp;query=%21padrenull+%7Csector%3A%22%24%2B%2B+Health+%24%2B%2B%22+%7Cd%3E01Jul2020%3C30Sep2020" \o "https://ico.org.uk/media/action-weve-taken/decision-notices/2020/2618321/ic-46406-s9q6.pdf" </w:instrText>
      </w:r>
      <w:r w:rsidRPr="0056305D">
        <w:rPr>
          <w:rFonts w:ascii="Arial" w:hAnsi="Arial" w:cs="Arial"/>
          <w:color w:val="000000"/>
          <w:lang w:val="en"/>
        </w:rPr>
        <w:fldChar w:fldCharType="separate"/>
      </w:r>
      <w:r w:rsidRPr="0056305D">
        <w:rPr>
          <w:rFonts w:ascii="Arial" w:hAnsi="Arial" w:cs="Arial"/>
          <w:color w:val="005098"/>
          <w:lang w:val="en"/>
        </w:rPr>
        <w:t>Gloucestershire Hospitals NHS Foundation Trust</w:t>
      </w:r>
    </w:p>
    <w:p w14:paraId="56434861" w14:textId="77777777" w:rsidR="006E3D40" w:rsidRPr="0056305D" w:rsidRDefault="006E3D40" w:rsidP="006E3D40">
      <w:pPr>
        <w:contextualSpacing/>
        <w:rPr>
          <w:rFonts w:ascii="Arial" w:hAnsi="Arial" w:cs="Arial"/>
          <w:color w:val="504B48"/>
          <w:lang w:val="en"/>
        </w:rPr>
      </w:pPr>
      <w:r w:rsidRPr="0056305D">
        <w:rPr>
          <w:rFonts w:ascii="Arial" w:hAnsi="Arial" w:cs="Arial"/>
          <w:color w:val="000000"/>
          <w:lang w:val="en"/>
        </w:rPr>
        <w:fldChar w:fldCharType="end"/>
      </w:r>
      <w:r w:rsidRPr="0056305D">
        <w:rPr>
          <w:rFonts w:ascii="Arial" w:hAnsi="Arial" w:cs="Arial"/>
          <w:lang w:val="en"/>
        </w:rPr>
        <w:t xml:space="preserve">17 Sep 2020, Health </w:t>
      </w:r>
    </w:p>
    <w:p w14:paraId="6E3CA2E7"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complainant has requested information relating to complaints about a named doctor and deaths statistics on a ward the named doctor was associated with. The Trust refused to confirm or deny whether some of the requested information was held, it withheld some of the requested information under section 40(2) FOIA and confirmed that it did not hold some of the requested information under section 1(1)(a) FOIA. The Commissioner considers that the Trust correctly applied the exemptions at section 40(2) and 40(5) FOIA and that on the balance of probabilities, the remaining information requested is not held by the Trust under section 1(1)(a) FOIA. The Commissioner requires no steps to be taken. </w:t>
      </w:r>
    </w:p>
    <w:p w14:paraId="274266D0" w14:textId="77777777" w:rsidR="006E3D40" w:rsidRPr="005C0E0F" w:rsidRDefault="006E3D40" w:rsidP="006E3D40">
      <w:pPr>
        <w:pStyle w:val="text-small3"/>
        <w:contextualSpacing/>
        <w:rPr>
          <w:rStyle w:val="Hyperlink"/>
          <w:rFonts w:ascii="Arial" w:hAnsi="Arial" w:cs="Arial"/>
          <w:sz w:val="24"/>
          <w:szCs w:val="24"/>
          <w:lang w:val="en"/>
        </w:rPr>
      </w:pPr>
      <w:r w:rsidRPr="0056305D">
        <w:rPr>
          <w:rStyle w:val="dn-decision"/>
          <w:rFonts w:ascii="Arial" w:hAnsi="Arial" w:cs="Arial"/>
          <w:sz w:val="24"/>
          <w:szCs w:val="24"/>
          <w:lang w:val="en"/>
        </w:rPr>
        <w:t>FOI 1: Complaint not upheld</w:t>
      </w:r>
      <w:r w:rsidRPr="0056305D">
        <w:rPr>
          <w:rFonts w:ascii="Arial" w:hAnsi="Arial" w:cs="Arial"/>
          <w:sz w:val="24"/>
          <w:szCs w:val="24"/>
          <w:lang w:val="en"/>
        </w:rPr>
        <w:t xml:space="preserve"> </w:t>
      </w:r>
      <w:r w:rsidRPr="0056305D">
        <w:rPr>
          <w:rStyle w:val="dn-decision"/>
          <w:rFonts w:ascii="Arial" w:hAnsi="Arial" w:cs="Arial"/>
          <w:sz w:val="24"/>
          <w:szCs w:val="24"/>
          <w:lang w:val="en"/>
        </w:rPr>
        <w:t>FOI 40: Complaint not upheld</w:t>
      </w:r>
      <w:r w:rsidRPr="0056305D">
        <w:rPr>
          <w:rFonts w:ascii="Arial" w:hAnsi="Arial" w:cs="Arial"/>
          <w:sz w:val="24"/>
          <w:szCs w:val="24"/>
          <w:lang w:val="en"/>
        </w:rPr>
        <w:t xml:space="preserve"> </w:t>
      </w: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2618321%2Fic-46406-s9q6.pdf&amp;auth=K3XkkdGpTO6z65bjfs0O3A&amp;profile=decisions&amp;rank=5&amp;query=%21padrenull+%7Csector%3A%22%24%2B%2B+Health+%24%2B%2B%22+%7Cd%3E01Jul2020%3C30Sep2020" </w:instrText>
      </w:r>
      <w:r w:rsidRPr="0056305D">
        <w:rPr>
          <w:rFonts w:ascii="Arial" w:hAnsi="Arial" w:cs="Arial"/>
          <w:color w:val="000000"/>
          <w:sz w:val="24"/>
          <w:szCs w:val="24"/>
          <w:lang w:val="en"/>
        </w:rPr>
        <w:fldChar w:fldCharType="separate"/>
      </w:r>
    </w:p>
    <w:p w14:paraId="396F0CCF" w14:textId="77777777" w:rsidR="006E3D40" w:rsidRPr="0056305D" w:rsidRDefault="006E3D40" w:rsidP="006E3D40">
      <w:pPr>
        <w:pStyle w:val="Heading3"/>
        <w:contextualSpacing/>
        <w:rPr>
          <w:rFonts w:ascii="Arial" w:hAnsi="Arial" w:cs="Arial"/>
          <w:color w:val="005098"/>
          <w:sz w:val="24"/>
          <w:szCs w:val="24"/>
          <w:lang w:val="en"/>
        </w:rPr>
      </w:pPr>
      <w:r w:rsidRPr="0056305D">
        <w:rPr>
          <w:rFonts w:ascii="Arial" w:hAnsi="Arial" w:cs="Arial"/>
          <w:color w:val="005098"/>
          <w:sz w:val="24"/>
          <w:szCs w:val="24"/>
          <w:lang w:val="en"/>
        </w:rPr>
        <w:t>Decision notice IC-46406-S9Q6</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744B3378" w14:textId="77777777" w:rsidR="006E3D40" w:rsidRPr="005C0E0F"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2618319%2Fic-47477-k9f5.pdf&amp;auth=vdpweCktQSay1HjtAi5%2BMA&amp;profile=decisions&amp;rank=6&amp;query=%21padrenull+%7Csector%3A%22%24%2B%2B+Health+%24%2B%2B%22+%7Cd%3E01Jul2020%3C30Sep2020" \o "https://ico.org.uk/media/action-weve-taken/decision-notices/2020/2618319/ic-47477-k9f5.pdf" </w:instrText>
      </w:r>
      <w:r w:rsidRPr="0056305D">
        <w:rPr>
          <w:rFonts w:ascii="Arial" w:hAnsi="Arial" w:cs="Arial"/>
          <w:color w:val="000000"/>
          <w:lang w:val="en"/>
        </w:rPr>
        <w:fldChar w:fldCharType="separate"/>
      </w:r>
      <w:r w:rsidRPr="0056305D">
        <w:rPr>
          <w:rFonts w:ascii="Arial" w:hAnsi="Arial" w:cs="Arial"/>
          <w:color w:val="005098"/>
          <w:lang w:val="en"/>
        </w:rPr>
        <w:t>NHS Commissioning Board (NHS England)</w:t>
      </w:r>
    </w:p>
    <w:p w14:paraId="04026D5F" w14:textId="77777777" w:rsidR="006E3D40" w:rsidRPr="0056305D" w:rsidRDefault="006E3D40" w:rsidP="006E3D40">
      <w:pPr>
        <w:contextualSpacing/>
        <w:rPr>
          <w:rFonts w:ascii="Arial" w:hAnsi="Arial" w:cs="Arial"/>
          <w:color w:val="504B48"/>
          <w:lang w:val="en"/>
        </w:rPr>
      </w:pPr>
      <w:r w:rsidRPr="0056305D">
        <w:rPr>
          <w:rFonts w:ascii="Arial" w:hAnsi="Arial" w:cs="Arial"/>
          <w:color w:val="000000"/>
          <w:lang w:val="en"/>
        </w:rPr>
        <w:fldChar w:fldCharType="end"/>
      </w:r>
      <w:r w:rsidRPr="0056305D">
        <w:rPr>
          <w:rFonts w:ascii="Arial" w:hAnsi="Arial" w:cs="Arial"/>
          <w:lang w:val="en"/>
        </w:rPr>
        <w:t xml:space="preserve">17 Sep 2020, Health </w:t>
      </w:r>
    </w:p>
    <w:p w14:paraId="6C2A82D7"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complainant requested information concerning any responses to the findings of Exercise Cygnus, including correspondence between The NHS Commissioning Board (NHS England) and the Department of Health and Social Care relating to Exercise Cygnus between October 2016 and 24 May 2020. The Commissioner’s decision is that NHS England failed to respond to the request within 20 working days and has therefore breached section 10 of the FOIA. The Commissioner requires NHS England to take the following steps to ensure compliance with the legislation. Issue a substantive response, under the FOIA, to the request. NHS England must take these steps within 35 calendar days of the date of this decision notice. Failure to comply may result in the Commissioner making written certification of this fact to the High Court pursuant to section 54 of the FOIA and may be dealt with as a contempt of court. </w:t>
      </w:r>
    </w:p>
    <w:p w14:paraId="35EA6E30" w14:textId="77777777" w:rsidR="006E3D40" w:rsidRDefault="006E3D40" w:rsidP="006E3D40">
      <w:pPr>
        <w:pStyle w:val="text-small3"/>
        <w:contextualSpacing/>
        <w:rPr>
          <w:rFonts w:ascii="Arial" w:hAnsi="Arial" w:cs="Arial"/>
          <w:sz w:val="24"/>
          <w:szCs w:val="24"/>
          <w:lang w:val="en"/>
        </w:rPr>
      </w:pPr>
      <w:r w:rsidRPr="0056305D">
        <w:rPr>
          <w:rStyle w:val="dn-decision"/>
          <w:rFonts w:ascii="Arial" w:hAnsi="Arial" w:cs="Arial"/>
          <w:sz w:val="24"/>
          <w:szCs w:val="24"/>
          <w:lang w:val="en"/>
        </w:rPr>
        <w:t>FOI 10: Complaint upheld</w:t>
      </w:r>
      <w:r w:rsidRPr="0056305D">
        <w:rPr>
          <w:rFonts w:ascii="Arial" w:hAnsi="Arial" w:cs="Arial"/>
          <w:sz w:val="24"/>
          <w:szCs w:val="24"/>
          <w:lang w:val="en"/>
        </w:rPr>
        <w:t xml:space="preserve"> </w:t>
      </w:r>
    </w:p>
    <w:p w14:paraId="7D91F97B" w14:textId="77777777" w:rsidR="006E3D40" w:rsidRPr="0056305D" w:rsidRDefault="006E3D40" w:rsidP="006E3D40">
      <w:pPr>
        <w:pStyle w:val="text-small3"/>
        <w:contextualSpacing/>
        <w:rPr>
          <w:rFonts w:ascii="Arial" w:hAnsi="Arial" w:cs="Arial"/>
          <w:color w:val="005098"/>
          <w:sz w:val="24"/>
          <w:szCs w:val="24"/>
          <w:lang w:val="en"/>
        </w:rPr>
      </w:pP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2618319%2Fic-47477-k9f5.pdf&amp;auth=vdpweCktQSay1HjtAi5%2BMA&amp;profile=decisions&amp;rank=6&amp;query=%21padrenull+%7Csector%3A%22%24%2B%2B+Health+%24%2B%2B%22+%7Cd%3E01Jul2020%3C30Sep2020" </w:instrText>
      </w:r>
      <w:r w:rsidRPr="0056305D">
        <w:rPr>
          <w:rFonts w:ascii="Arial" w:hAnsi="Arial" w:cs="Arial"/>
          <w:color w:val="000000"/>
          <w:sz w:val="24"/>
          <w:szCs w:val="24"/>
          <w:lang w:val="en"/>
        </w:rPr>
        <w:fldChar w:fldCharType="separate"/>
      </w:r>
      <w:r w:rsidRPr="0056305D">
        <w:rPr>
          <w:rFonts w:ascii="Arial" w:hAnsi="Arial" w:cs="Arial"/>
          <w:color w:val="005098"/>
          <w:sz w:val="24"/>
          <w:szCs w:val="24"/>
          <w:lang w:val="en"/>
        </w:rPr>
        <w:t>Decision notice IC-47477-K9F5</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641CDFEA" w14:textId="77777777" w:rsidR="006E3D40" w:rsidRPr="005C0E0F"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2618280%2Fic-46716-q5v6.pdf&amp;auth=MNf2CSGuUtRkE9qSoFr1dw&amp;profile=decisions&amp;rank=7&amp;query=%21padrenull+%7Csector%3A%22%24%2B%2B+Health+%24%2B%2B%22+%7Cd%3E01Jul2020%3C30Sep2020" \o "https://ico.org.uk/media/action-weve-taken/decision-notices/2020/2618280/ic-46716-q5v6.pdf" </w:instrText>
      </w:r>
      <w:r w:rsidRPr="0056305D">
        <w:rPr>
          <w:rFonts w:ascii="Arial" w:hAnsi="Arial" w:cs="Arial"/>
          <w:color w:val="000000"/>
          <w:lang w:val="en"/>
        </w:rPr>
        <w:fldChar w:fldCharType="separate"/>
      </w:r>
      <w:r w:rsidRPr="0056305D">
        <w:rPr>
          <w:rFonts w:ascii="Arial" w:hAnsi="Arial" w:cs="Arial"/>
          <w:color w:val="005098"/>
          <w:lang w:val="en"/>
        </w:rPr>
        <w:t>General Optical Council</w:t>
      </w:r>
    </w:p>
    <w:p w14:paraId="42C6F424" w14:textId="77777777" w:rsidR="006E3D40" w:rsidRPr="005C0E0F" w:rsidRDefault="006E3D40" w:rsidP="006E3D40">
      <w:pPr>
        <w:contextualSpacing/>
        <w:rPr>
          <w:rFonts w:ascii="Arial" w:hAnsi="Arial" w:cs="Arial"/>
          <w:color w:val="504B48"/>
          <w:lang w:val="en"/>
        </w:rPr>
      </w:pPr>
      <w:r w:rsidRPr="0056305D">
        <w:rPr>
          <w:rFonts w:ascii="Arial" w:hAnsi="Arial" w:cs="Arial"/>
          <w:color w:val="000000"/>
          <w:lang w:val="en"/>
        </w:rPr>
        <w:fldChar w:fldCharType="end"/>
      </w:r>
      <w:r w:rsidRPr="0056305D">
        <w:rPr>
          <w:rFonts w:ascii="Arial" w:hAnsi="Arial" w:cs="Arial"/>
          <w:lang w:val="en"/>
        </w:rPr>
        <w:t xml:space="preserve">9 Sep 2020, Health The complainant requested information from the General Optical Council (“the GOC”) for a copy of its Register of Interests for the GOC council members. The Commissioner’s decision is that the GOC has breached section 10(1) of the FOIA in that it failed to provide a valid response to the request within the statutory time frame of 20 working days. The Commissioner requires the GOC to respond to complainant’s request in accordance with the FOIA. </w:t>
      </w:r>
    </w:p>
    <w:p w14:paraId="6590E4A3" w14:textId="77777777" w:rsidR="006E3D40" w:rsidRDefault="006E3D40" w:rsidP="006E3D40">
      <w:pPr>
        <w:pStyle w:val="text-small3"/>
        <w:contextualSpacing/>
        <w:rPr>
          <w:rFonts w:ascii="Arial" w:hAnsi="Arial" w:cs="Arial"/>
          <w:sz w:val="24"/>
          <w:szCs w:val="24"/>
          <w:lang w:val="en"/>
        </w:rPr>
      </w:pPr>
      <w:r w:rsidRPr="0056305D">
        <w:rPr>
          <w:rStyle w:val="dn-decision"/>
          <w:rFonts w:ascii="Arial" w:hAnsi="Arial" w:cs="Arial"/>
          <w:sz w:val="24"/>
          <w:szCs w:val="24"/>
          <w:lang w:val="en"/>
        </w:rPr>
        <w:t>FOI 10: Complaint upheld</w:t>
      </w:r>
      <w:r w:rsidRPr="0056305D">
        <w:rPr>
          <w:rFonts w:ascii="Arial" w:hAnsi="Arial" w:cs="Arial"/>
          <w:sz w:val="24"/>
          <w:szCs w:val="24"/>
          <w:lang w:val="en"/>
        </w:rPr>
        <w:t xml:space="preserve"> </w:t>
      </w:r>
    </w:p>
    <w:p w14:paraId="02A04013" w14:textId="77777777" w:rsidR="006E3D40" w:rsidRPr="0056305D" w:rsidRDefault="006E3D40" w:rsidP="006E3D40">
      <w:pPr>
        <w:pStyle w:val="text-small3"/>
        <w:contextualSpacing/>
        <w:rPr>
          <w:rFonts w:ascii="Arial" w:hAnsi="Arial" w:cs="Arial"/>
          <w:color w:val="005098"/>
          <w:sz w:val="24"/>
          <w:szCs w:val="24"/>
          <w:lang w:val="en"/>
        </w:rPr>
      </w:pP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2618280%2Fic-46716-q5v6.pdf&amp;auth=MNf2CSGuUtRkE9qSoFr1dw&amp;profile=decisions&amp;rank=7&amp;query=%21padrenull+%7Csector%3A%22%24%2B%2B+Health+%24%2B%2B%22+%7Cd%3E01Jul2020%3C30Sep2020" </w:instrText>
      </w:r>
      <w:r w:rsidRPr="0056305D">
        <w:rPr>
          <w:rFonts w:ascii="Arial" w:hAnsi="Arial" w:cs="Arial"/>
          <w:color w:val="000000"/>
          <w:sz w:val="24"/>
          <w:szCs w:val="24"/>
          <w:lang w:val="en"/>
        </w:rPr>
        <w:fldChar w:fldCharType="separate"/>
      </w:r>
      <w:r w:rsidRPr="0056305D">
        <w:rPr>
          <w:rFonts w:ascii="Arial" w:hAnsi="Arial" w:cs="Arial"/>
          <w:color w:val="005098"/>
          <w:sz w:val="24"/>
          <w:szCs w:val="24"/>
          <w:lang w:val="en"/>
        </w:rPr>
        <w:t>Decision notice IC-46716-Q5V6</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58C6B9DF" w14:textId="77777777" w:rsidR="006E3D40" w:rsidRPr="005C0E0F"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lastRenderedPageBreak/>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2618257%2Fic-53611-q3p9.pdf&amp;auth=KmfcJFlTJwBZVNnHOUTcfg&amp;profile=decisions&amp;rank=8&amp;query=%21padrenull+%7Csector%3A%22%24%2B%2B+Health+%24%2B%2B%22+%7Cd%3E01Jul2020%3C30Sep2020" \o "https://ico.org.uk/media/action-weve-taken/decision-notices/2020/2618257/ic-53611-q3p9.pdf" </w:instrText>
      </w:r>
      <w:r w:rsidRPr="0056305D">
        <w:rPr>
          <w:rFonts w:ascii="Arial" w:hAnsi="Arial" w:cs="Arial"/>
          <w:color w:val="000000"/>
          <w:lang w:val="en"/>
        </w:rPr>
        <w:fldChar w:fldCharType="separate"/>
      </w:r>
      <w:r w:rsidRPr="0056305D">
        <w:rPr>
          <w:rFonts w:ascii="Arial" w:hAnsi="Arial" w:cs="Arial"/>
          <w:color w:val="005098"/>
          <w:lang w:val="en"/>
        </w:rPr>
        <w:t>Norfolk and Norwich Hospitals NHS Foundation Trust</w:t>
      </w:r>
    </w:p>
    <w:p w14:paraId="5AD576DB" w14:textId="77777777" w:rsidR="006E3D40" w:rsidRPr="0056305D" w:rsidRDefault="006E3D40" w:rsidP="006E3D40">
      <w:pPr>
        <w:contextualSpacing/>
        <w:rPr>
          <w:rFonts w:ascii="Arial" w:hAnsi="Arial" w:cs="Arial"/>
          <w:color w:val="504B48"/>
          <w:lang w:val="en"/>
        </w:rPr>
      </w:pPr>
      <w:r w:rsidRPr="0056305D">
        <w:rPr>
          <w:rFonts w:ascii="Arial" w:hAnsi="Arial" w:cs="Arial"/>
          <w:color w:val="000000"/>
          <w:lang w:val="en"/>
        </w:rPr>
        <w:fldChar w:fldCharType="end"/>
      </w:r>
      <w:r w:rsidRPr="0056305D">
        <w:rPr>
          <w:rFonts w:ascii="Arial" w:hAnsi="Arial" w:cs="Arial"/>
          <w:lang w:val="en"/>
        </w:rPr>
        <w:t xml:space="preserve">4 Sep 2020, Health </w:t>
      </w:r>
    </w:p>
    <w:p w14:paraId="4A3D8E0B"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complainant requested information relating to the Norwich </w:t>
      </w:r>
      <w:proofErr w:type="spellStart"/>
      <w:r w:rsidRPr="0056305D">
        <w:rPr>
          <w:rFonts w:ascii="Arial" w:hAnsi="Arial" w:cs="Arial"/>
          <w:lang w:val="en"/>
        </w:rPr>
        <w:t>Anaesthetic</w:t>
      </w:r>
      <w:proofErr w:type="spellEnd"/>
      <w:r w:rsidRPr="0056305D">
        <w:rPr>
          <w:rFonts w:ascii="Arial" w:hAnsi="Arial" w:cs="Arial"/>
          <w:lang w:val="en"/>
        </w:rPr>
        <w:t xml:space="preserve"> Group. The Commissioner’s decision is that Norfolk &amp; Norwich University NHS Trust (“the Trust”) failed to respond to the request within 20 working days and has therefore breached section 10 of the FOIA. The Commissioner requires the Trust to take the following steps to ensure compliance with the legislation. Issue a substantive response, under the FOIA, to the request. The Trust must take these steps within 35 calendar days of the date of this decision notice. Failure to comply may result in the Commissioner making written certification of this fact to the High Court pursuant to section 54 of the FOIA and may be dealt with as a contempt of court. </w:t>
      </w:r>
    </w:p>
    <w:p w14:paraId="367F17B6" w14:textId="77777777" w:rsidR="006E3D40" w:rsidRPr="005C0E0F" w:rsidRDefault="006E3D40" w:rsidP="006E3D40">
      <w:pPr>
        <w:pStyle w:val="text-small3"/>
        <w:contextualSpacing/>
        <w:rPr>
          <w:rStyle w:val="Hyperlink"/>
          <w:rFonts w:ascii="Arial" w:hAnsi="Arial" w:cs="Arial"/>
          <w:sz w:val="24"/>
          <w:szCs w:val="24"/>
          <w:lang w:val="en"/>
        </w:rPr>
      </w:pPr>
      <w:r w:rsidRPr="0056305D">
        <w:rPr>
          <w:rStyle w:val="dn-decision"/>
          <w:rFonts w:ascii="Arial" w:hAnsi="Arial" w:cs="Arial"/>
          <w:sz w:val="24"/>
          <w:szCs w:val="24"/>
          <w:lang w:val="en"/>
        </w:rPr>
        <w:t>FOI 10: Complaint upheld</w:t>
      </w:r>
      <w:r w:rsidRPr="0056305D">
        <w:rPr>
          <w:rFonts w:ascii="Arial" w:hAnsi="Arial" w:cs="Arial"/>
          <w:sz w:val="24"/>
          <w:szCs w:val="24"/>
          <w:lang w:val="en"/>
        </w:rPr>
        <w:t xml:space="preserve"> </w:t>
      </w: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2618257%2Fic-53611-q3p9.pdf&amp;auth=KmfcJFlTJwBZVNnHOUTcfg&amp;profile=decisions&amp;rank=8&amp;query=%21padrenull+%7Csector%3A%22%24%2B%2B+Health+%24%2B%2B%22+%7Cd%3E01Jul2020%3C30Sep2020" </w:instrText>
      </w:r>
      <w:r w:rsidRPr="0056305D">
        <w:rPr>
          <w:rFonts w:ascii="Arial" w:hAnsi="Arial" w:cs="Arial"/>
          <w:color w:val="000000"/>
          <w:sz w:val="24"/>
          <w:szCs w:val="24"/>
          <w:lang w:val="en"/>
        </w:rPr>
        <w:fldChar w:fldCharType="separate"/>
      </w:r>
    </w:p>
    <w:p w14:paraId="44BD612E" w14:textId="77777777" w:rsidR="006E3D40" w:rsidRPr="0056305D" w:rsidRDefault="006E3D40" w:rsidP="006E3D40">
      <w:pPr>
        <w:pStyle w:val="Heading3"/>
        <w:contextualSpacing/>
        <w:rPr>
          <w:rFonts w:ascii="Arial" w:hAnsi="Arial" w:cs="Arial"/>
          <w:color w:val="005098"/>
          <w:sz w:val="24"/>
          <w:szCs w:val="24"/>
          <w:lang w:val="en"/>
        </w:rPr>
      </w:pPr>
      <w:r w:rsidRPr="0056305D">
        <w:rPr>
          <w:rFonts w:ascii="Arial" w:hAnsi="Arial" w:cs="Arial"/>
          <w:color w:val="005098"/>
          <w:sz w:val="24"/>
          <w:szCs w:val="24"/>
          <w:lang w:val="en"/>
        </w:rPr>
        <w:t>Decision notice IC-53611-Q3P9</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3046072A" w14:textId="77777777" w:rsidR="006E3D40" w:rsidRPr="005C0E0F"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2618241%2Fic-45844-v2x8.pdf&amp;auth=t%2BJvWNdkoKtVrDsMObXYCw&amp;profile=decisions&amp;rank=9&amp;query=%21padrenull+%7Csector%3A%22%24%2B%2B+Health+%24%2B%2B%22+%7Cd%3E01Jul2020%3C30Sep2020" \o "https://ico.org.uk/media/action-weve-taken/decision-notices/2020/2618241/ic-45844-v2x8.pdf" </w:instrText>
      </w:r>
      <w:r w:rsidRPr="0056305D">
        <w:rPr>
          <w:rFonts w:ascii="Arial" w:hAnsi="Arial" w:cs="Arial"/>
          <w:color w:val="000000"/>
          <w:lang w:val="en"/>
        </w:rPr>
        <w:fldChar w:fldCharType="separate"/>
      </w:r>
      <w:r w:rsidRPr="0056305D">
        <w:rPr>
          <w:rFonts w:ascii="Arial" w:hAnsi="Arial" w:cs="Arial"/>
          <w:color w:val="005098"/>
          <w:lang w:val="en"/>
        </w:rPr>
        <w:t>NHS West Sussex Clinical Commissioning Group</w:t>
      </w:r>
    </w:p>
    <w:p w14:paraId="098DADDA" w14:textId="77777777" w:rsidR="006E3D40" w:rsidRPr="0056305D" w:rsidRDefault="006E3D40" w:rsidP="006E3D40">
      <w:pPr>
        <w:contextualSpacing/>
        <w:rPr>
          <w:rFonts w:ascii="Arial" w:hAnsi="Arial" w:cs="Arial"/>
          <w:color w:val="504B48"/>
          <w:lang w:val="en"/>
        </w:rPr>
      </w:pPr>
      <w:r w:rsidRPr="0056305D">
        <w:rPr>
          <w:rFonts w:ascii="Arial" w:hAnsi="Arial" w:cs="Arial"/>
          <w:color w:val="000000"/>
          <w:lang w:val="en"/>
        </w:rPr>
        <w:fldChar w:fldCharType="end"/>
      </w:r>
      <w:r w:rsidRPr="0056305D">
        <w:rPr>
          <w:rFonts w:ascii="Arial" w:hAnsi="Arial" w:cs="Arial"/>
          <w:lang w:val="en"/>
        </w:rPr>
        <w:t xml:space="preserve">28 Aug 2020, Health </w:t>
      </w:r>
    </w:p>
    <w:p w14:paraId="1B5344A3"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complainant has made two requests for information relating to the provision of continuing health care for patients with Acquired Brain Injury (ABI). The first was for the job description of the officer responsible for commissioning such care and the second for the standard contract used when commissioning the care. NHS West Sussex Clinical Commissioning Group (the CCG) has withheld the job description under section 40 on the basis that it is the personal data of the post holder. It did eventually provide a copy of the relevant ‘standard contract’. The Commissioner’s decision is that the CCG is not entitled to withhold the job description under section 40. To avoid the risk of disclosing any personal data relating to the post holder in the public version of this notice, a confidential identifying the specific role has been provided to the CCG and the complainant. The Commissioner finds that the CCG has now provided all the information relating to the standard contract. However by disclosing this information outside the 20 working days the CCG has breached section 10. The CCG has also breached section 10 by failing to provide the job description. The Commissioner requires the public authority to disclose the job description identified in the confidential annex. </w:t>
      </w:r>
    </w:p>
    <w:p w14:paraId="647CDCC8" w14:textId="77777777" w:rsidR="006E3D40" w:rsidRPr="008D0BBE" w:rsidRDefault="006E3D40" w:rsidP="006E3D40">
      <w:pPr>
        <w:pStyle w:val="text-small3"/>
        <w:contextualSpacing/>
        <w:rPr>
          <w:rFonts w:ascii="Arial" w:hAnsi="Arial" w:cs="Arial"/>
          <w:sz w:val="24"/>
          <w:szCs w:val="24"/>
          <w:lang w:val="en"/>
        </w:rPr>
      </w:pPr>
      <w:r w:rsidRPr="0056305D">
        <w:rPr>
          <w:rStyle w:val="dn-decision"/>
          <w:rFonts w:ascii="Arial" w:hAnsi="Arial" w:cs="Arial"/>
          <w:sz w:val="24"/>
          <w:szCs w:val="24"/>
          <w:lang w:val="en"/>
        </w:rPr>
        <w:t>FOI 10: Complaint upheld</w:t>
      </w:r>
      <w:r w:rsidRPr="0056305D">
        <w:rPr>
          <w:rFonts w:ascii="Arial" w:hAnsi="Arial" w:cs="Arial"/>
          <w:sz w:val="24"/>
          <w:szCs w:val="24"/>
          <w:lang w:val="en"/>
        </w:rPr>
        <w:t xml:space="preserve"> </w:t>
      </w:r>
      <w:r w:rsidRPr="0056305D">
        <w:rPr>
          <w:rStyle w:val="dn-decision"/>
          <w:rFonts w:ascii="Arial" w:hAnsi="Arial" w:cs="Arial"/>
          <w:sz w:val="24"/>
          <w:szCs w:val="24"/>
          <w:lang w:val="en"/>
        </w:rPr>
        <w:t>FOI 40(2): Complaint upheld</w:t>
      </w:r>
      <w:r w:rsidRPr="0056305D">
        <w:rPr>
          <w:rFonts w:ascii="Arial" w:hAnsi="Arial" w:cs="Arial"/>
          <w:sz w:val="24"/>
          <w:szCs w:val="24"/>
          <w:lang w:val="en"/>
        </w:rPr>
        <w:t xml:space="preserve"> </w:t>
      </w:r>
      <w:r w:rsidRPr="0056305D">
        <w:rPr>
          <w:rStyle w:val="dn-decision"/>
          <w:rFonts w:ascii="Arial" w:hAnsi="Arial" w:cs="Arial"/>
          <w:sz w:val="24"/>
          <w:szCs w:val="24"/>
          <w:lang w:val="en"/>
        </w:rPr>
        <w:t>FOI 1: Complaint not upheld</w:t>
      </w:r>
      <w:r w:rsidRPr="0056305D">
        <w:rPr>
          <w:rFonts w:ascii="Arial" w:hAnsi="Arial" w:cs="Arial"/>
          <w:sz w:val="24"/>
          <w:szCs w:val="24"/>
          <w:lang w:val="en"/>
        </w:rPr>
        <w:t xml:space="preserve"> </w:t>
      </w: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2618241%2Fic-45844-v2x8.pdf&amp;auth=t%2BJvWNdkoKtVrDsMObXYCw&amp;profile=decisions&amp;rank=9&amp;query=%21padrenull+%7Csector%3A%22%24%2B%2B+Health+%24%2B%2B%22+%7Cd%3E01Jul2020%3C30Sep2020" </w:instrText>
      </w:r>
      <w:r w:rsidRPr="0056305D">
        <w:rPr>
          <w:rFonts w:ascii="Arial" w:hAnsi="Arial" w:cs="Arial"/>
          <w:color w:val="000000"/>
          <w:sz w:val="24"/>
          <w:szCs w:val="24"/>
          <w:lang w:val="en"/>
        </w:rPr>
        <w:fldChar w:fldCharType="separate"/>
      </w:r>
      <w:r w:rsidRPr="0056305D">
        <w:rPr>
          <w:rFonts w:ascii="Arial" w:hAnsi="Arial" w:cs="Arial"/>
          <w:color w:val="005098"/>
          <w:sz w:val="24"/>
          <w:szCs w:val="24"/>
          <w:lang w:val="en"/>
        </w:rPr>
        <w:t>Decision notice IC-45844-</w:t>
      </w:r>
      <w:proofErr w:type="gramStart"/>
      <w:r w:rsidRPr="0056305D">
        <w:rPr>
          <w:rFonts w:ascii="Arial" w:hAnsi="Arial" w:cs="Arial"/>
          <w:color w:val="005098"/>
          <w:sz w:val="24"/>
          <w:szCs w:val="24"/>
          <w:lang w:val="en"/>
        </w:rPr>
        <w:t>V2X8</w:t>
      </w:r>
      <w:r>
        <w:rPr>
          <w:rFonts w:ascii="Arial" w:hAnsi="Arial" w:cs="Arial"/>
          <w:color w:val="005098"/>
          <w:sz w:val="24"/>
          <w:szCs w:val="24"/>
          <w:lang w:val="en"/>
        </w:rPr>
        <w:t xml:space="preserve">  </w:t>
      </w:r>
      <w:r w:rsidRPr="0056305D">
        <w:rPr>
          <w:rFonts w:ascii="Arial" w:hAnsi="Arial" w:cs="Arial"/>
          <w:color w:val="005098"/>
          <w:sz w:val="24"/>
          <w:szCs w:val="24"/>
          <w:lang w:val="en"/>
        </w:rPr>
        <w:t>PDF</w:t>
      </w:r>
      <w:proofErr w:type="gramEnd"/>
      <w:r w:rsidRPr="0056305D">
        <w:rPr>
          <w:rFonts w:ascii="Arial" w:hAnsi="Arial" w:cs="Arial"/>
          <w:color w:val="005098"/>
          <w:sz w:val="24"/>
          <w:szCs w:val="24"/>
          <w:lang w:val="en"/>
        </w:rPr>
        <w:t xml:space="preserve"> (1k)</w:t>
      </w:r>
    </w:p>
    <w:p w14:paraId="252ECE02" w14:textId="77777777" w:rsidR="006E3D40" w:rsidRPr="008D0BBE"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2618239%2Fic-47657-z4n7.pdf&amp;auth=QahYNIN%2FAVl%2FoWUZjAAY8g&amp;profile=decisions&amp;rank=10&amp;query=%21padrenull+%7Csector%3A%22%24%2B%2B+Health+%24%2B%2B%22+%7Cd%3E01Jul2020%3C30Sep2020" \o "https://ico.org.uk/media/action-weve-taken/decision-notices/2020/2618239/ic-47657-z4n7.pdf" </w:instrText>
      </w:r>
      <w:r w:rsidRPr="0056305D">
        <w:rPr>
          <w:rFonts w:ascii="Arial" w:hAnsi="Arial" w:cs="Arial"/>
          <w:color w:val="000000"/>
          <w:lang w:val="en"/>
        </w:rPr>
        <w:fldChar w:fldCharType="separate"/>
      </w:r>
      <w:r w:rsidRPr="0056305D">
        <w:rPr>
          <w:rFonts w:ascii="Arial" w:hAnsi="Arial" w:cs="Arial"/>
          <w:color w:val="005098"/>
          <w:lang w:val="en"/>
        </w:rPr>
        <w:t>St George’s University Hospitals NHS Foundation Trust</w:t>
      </w:r>
    </w:p>
    <w:p w14:paraId="0FA1E50B" w14:textId="77777777" w:rsidR="006E3D40" w:rsidRPr="0056305D" w:rsidRDefault="006E3D40" w:rsidP="006E3D40">
      <w:pPr>
        <w:contextualSpacing/>
        <w:rPr>
          <w:rFonts w:ascii="Arial" w:hAnsi="Arial" w:cs="Arial"/>
          <w:color w:val="504B48"/>
          <w:lang w:val="en"/>
        </w:rPr>
      </w:pPr>
      <w:r w:rsidRPr="0056305D">
        <w:rPr>
          <w:rFonts w:ascii="Arial" w:hAnsi="Arial" w:cs="Arial"/>
          <w:color w:val="000000"/>
          <w:lang w:val="en"/>
        </w:rPr>
        <w:fldChar w:fldCharType="end"/>
      </w:r>
      <w:r w:rsidRPr="0056305D">
        <w:rPr>
          <w:rFonts w:ascii="Arial" w:hAnsi="Arial" w:cs="Arial"/>
          <w:lang w:val="en"/>
        </w:rPr>
        <w:t xml:space="preserve">27 Aug 2020, Health </w:t>
      </w:r>
    </w:p>
    <w:p w14:paraId="50DC80F5"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complainant has requested a copy of a letter submitted to St George’s University Hospitals NHS Foundation Trust (“the Trust”) regarding concerns with its cardiac surgery service. The Trust refused the request on the basis of section 40, 41 and 36 of the FOIA. The Commissioner’s decision is that the Trust has correctly applied the provisions of section 41 to withhold the requested information. She has therefore not gone on to consider the application of the section 40 or 36 exemptions and she does not require the Trust to take any steps. </w:t>
      </w:r>
    </w:p>
    <w:p w14:paraId="364C060E" w14:textId="77777777" w:rsidR="006E3D40" w:rsidRPr="008D0BBE" w:rsidRDefault="006E3D40" w:rsidP="006E3D40">
      <w:pPr>
        <w:pStyle w:val="text-small3"/>
        <w:contextualSpacing/>
        <w:rPr>
          <w:rStyle w:val="Hyperlink"/>
          <w:rFonts w:ascii="Arial" w:hAnsi="Arial" w:cs="Arial"/>
          <w:sz w:val="24"/>
          <w:szCs w:val="24"/>
          <w:lang w:val="en"/>
        </w:rPr>
      </w:pPr>
      <w:r w:rsidRPr="0056305D">
        <w:rPr>
          <w:rStyle w:val="dn-decision"/>
          <w:rFonts w:ascii="Arial" w:hAnsi="Arial" w:cs="Arial"/>
          <w:sz w:val="24"/>
          <w:szCs w:val="24"/>
          <w:lang w:val="en"/>
        </w:rPr>
        <w:t>FOI 41: Complaint not upheld</w:t>
      </w:r>
      <w:r w:rsidRPr="0056305D">
        <w:rPr>
          <w:rFonts w:ascii="Arial" w:hAnsi="Arial" w:cs="Arial"/>
          <w:sz w:val="24"/>
          <w:szCs w:val="24"/>
          <w:lang w:val="en"/>
        </w:rPr>
        <w:t xml:space="preserve"> </w:t>
      </w: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2618239%2Fic-47657-z4n7.pdf&amp;auth=QahYNIN%2FAVl%2FoWUZjAAY8g&amp;profile=decisions&amp;rank=10&amp;query=%21padrenull+%7Csector%3A%22%24%2B%2B+Health+%24%2B%2B%22+%7Cd%3E01Jul2020%3C30Sep2020" </w:instrText>
      </w:r>
      <w:r w:rsidRPr="0056305D">
        <w:rPr>
          <w:rFonts w:ascii="Arial" w:hAnsi="Arial" w:cs="Arial"/>
          <w:color w:val="000000"/>
          <w:sz w:val="24"/>
          <w:szCs w:val="24"/>
          <w:lang w:val="en"/>
        </w:rPr>
        <w:fldChar w:fldCharType="separate"/>
      </w:r>
    </w:p>
    <w:p w14:paraId="1D9112C4" w14:textId="77777777" w:rsidR="006E3D40" w:rsidRPr="0056305D" w:rsidRDefault="006E3D40" w:rsidP="006E3D40">
      <w:pPr>
        <w:pStyle w:val="Heading3"/>
        <w:contextualSpacing/>
        <w:rPr>
          <w:rFonts w:ascii="Arial" w:hAnsi="Arial" w:cs="Arial"/>
          <w:color w:val="005098"/>
          <w:sz w:val="24"/>
          <w:szCs w:val="24"/>
          <w:lang w:val="en"/>
        </w:rPr>
      </w:pPr>
      <w:r w:rsidRPr="0056305D">
        <w:rPr>
          <w:rFonts w:ascii="Arial" w:hAnsi="Arial" w:cs="Arial"/>
          <w:color w:val="005098"/>
          <w:sz w:val="24"/>
          <w:szCs w:val="24"/>
          <w:lang w:val="en"/>
        </w:rPr>
        <w:t>Decision notice IC-47657-Z4N7</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6189AE36" w14:textId="77777777" w:rsidR="006E3D40" w:rsidRPr="008D0BBE"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2618202%2Ffs50839428.pdf&amp;auth=Ql70C3Xq0WoZSsTRIntHgQ&amp;profile=decisions&amp;rank=11&amp;query=%21padrenull+%7Csector%3A%22%24%2B%2B+Health+%24%2B%2B%22+%7Cd%3E01Jul2020%3C30Sep2020" \o "https://ico.org.uk/media/action-weve-taken/decision-notices/2020/2618202/fs50839428.pdf" </w:instrText>
      </w:r>
      <w:r w:rsidRPr="0056305D">
        <w:rPr>
          <w:rFonts w:ascii="Arial" w:hAnsi="Arial" w:cs="Arial"/>
          <w:color w:val="000000"/>
          <w:lang w:val="en"/>
        </w:rPr>
        <w:fldChar w:fldCharType="separate"/>
      </w:r>
      <w:r w:rsidRPr="0056305D">
        <w:rPr>
          <w:rFonts w:ascii="Arial" w:hAnsi="Arial" w:cs="Arial"/>
          <w:color w:val="005098"/>
          <w:lang w:val="en"/>
        </w:rPr>
        <w:t>Manchester University NHS Foundation Trust</w:t>
      </w:r>
    </w:p>
    <w:p w14:paraId="79ED329E" w14:textId="77777777" w:rsidR="006E3D40" w:rsidRPr="008D0BBE" w:rsidRDefault="006E3D40" w:rsidP="006E3D40">
      <w:pPr>
        <w:contextualSpacing/>
        <w:rPr>
          <w:rFonts w:ascii="Arial" w:hAnsi="Arial" w:cs="Arial"/>
          <w:color w:val="000000"/>
          <w:lang w:val="en"/>
        </w:rPr>
      </w:pPr>
      <w:r w:rsidRPr="0056305D">
        <w:rPr>
          <w:rFonts w:ascii="Arial" w:hAnsi="Arial" w:cs="Arial"/>
          <w:color w:val="000000"/>
          <w:lang w:val="en"/>
        </w:rPr>
        <w:fldChar w:fldCharType="end"/>
      </w:r>
      <w:r w:rsidRPr="0056305D">
        <w:rPr>
          <w:rFonts w:ascii="Arial" w:hAnsi="Arial" w:cs="Arial"/>
          <w:lang w:val="en"/>
        </w:rPr>
        <w:t xml:space="preserve">21 Aug 2020, Health </w:t>
      </w:r>
    </w:p>
    <w:p w14:paraId="1BBBD1E9"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complainant has requested a report detailing the findings and outcomes of an Invited Service Review of the Trauma and </w:t>
      </w:r>
      <w:proofErr w:type="spellStart"/>
      <w:r w:rsidRPr="0056305D">
        <w:rPr>
          <w:rFonts w:ascii="Arial" w:hAnsi="Arial" w:cs="Arial"/>
          <w:lang w:val="en"/>
        </w:rPr>
        <w:t>Orthopaedics</w:t>
      </w:r>
      <w:proofErr w:type="spellEnd"/>
      <w:r w:rsidRPr="0056305D">
        <w:rPr>
          <w:rFonts w:ascii="Arial" w:hAnsi="Arial" w:cs="Arial"/>
          <w:lang w:val="en"/>
        </w:rPr>
        <w:t xml:space="preserve"> surgical service at Manchester University </w:t>
      </w:r>
      <w:r w:rsidRPr="0056305D">
        <w:rPr>
          <w:rFonts w:ascii="Arial" w:hAnsi="Arial" w:cs="Arial"/>
          <w:lang w:val="en"/>
        </w:rPr>
        <w:lastRenderedPageBreak/>
        <w:t xml:space="preserve">NHS Foundation Trust (the Trust). The Trust withheld the information, citing the exemptions under sections 36, 40, and 41 of the FOIA. The Commissioner’s decision is that the requested information is exempt from disclosure under section 36(2)(b) of the FOIA and the public interest </w:t>
      </w:r>
      <w:proofErr w:type="spellStart"/>
      <w:r w:rsidRPr="0056305D">
        <w:rPr>
          <w:rFonts w:ascii="Arial" w:hAnsi="Arial" w:cs="Arial"/>
          <w:lang w:val="en"/>
        </w:rPr>
        <w:t>favours</w:t>
      </w:r>
      <w:proofErr w:type="spellEnd"/>
      <w:r w:rsidRPr="0056305D">
        <w:rPr>
          <w:rFonts w:ascii="Arial" w:hAnsi="Arial" w:cs="Arial"/>
          <w:lang w:val="en"/>
        </w:rPr>
        <w:t xml:space="preserve"> maintaining the exemption. The Information Commissioner does not require any steps to be taken as a result of this decision notice. </w:t>
      </w:r>
    </w:p>
    <w:p w14:paraId="0F708A86" w14:textId="77777777" w:rsidR="006E3D40" w:rsidRDefault="006E3D40" w:rsidP="006E3D40">
      <w:pPr>
        <w:pStyle w:val="text-small3"/>
        <w:contextualSpacing/>
        <w:rPr>
          <w:rFonts w:ascii="Arial" w:hAnsi="Arial" w:cs="Arial"/>
          <w:sz w:val="24"/>
          <w:szCs w:val="24"/>
          <w:lang w:val="en"/>
        </w:rPr>
      </w:pPr>
      <w:r w:rsidRPr="0056305D">
        <w:rPr>
          <w:rStyle w:val="dn-decision"/>
          <w:rFonts w:ascii="Arial" w:hAnsi="Arial" w:cs="Arial"/>
          <w:sz w:val="24"/>
          <w:szCs w:val="24"/>
          <w:lang w:val="en"/>
        </w:rPr>
        <w:t>FOI 36: Complaint not upheld</w:t>
      </w:r>
      <w:r w:rsidRPr="0056305D">
        <w:rPr>
          <w:rFonts w:ascii="Arial" w:hAnsi="Arial" w:cs="Arial"/>
          <w:sz w:val="24"/>
          <w:szCs w:val="24"/>
          <w:lang w:val="en"/>
        </w:rPr>
        <w:t xml:space="preserve"> </w:t>
      </w:r>
    </w:p>
    <w:p w14:paraId="6B7EF6F7" w14:textId="77777777" w:rsidR="006E3D40" w:rsidRPr="0056305D" w:rsidRDefault="006E3D40" w:rsidP="006E3D40">
      <w:pPr>
        <w:pStyle w:val="text-small3"/>
        <w:contextualSpacing/>
        <w:rPr>
          <w:rFonts w:ascii="Arial" w:hAnsi="Arial" w:cs="Arial"/>
          <w:color w:val="005098"/>
          <w:sz w:val="24"/>
          <w:szCs w:val="24"/>
          <w:lang w:val="en"/>
        </w:rPr>
      </w:pP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2618202%2Ffs50839428.pdf&amp;auth=Ql70C3Xq0WoZSsTRIntHgQ&amp;profile=decisions&amp;rank=11&amp;query=%21padrenull+%7Csector%3A%22%24%2B%2B+Health+%24%2B%2B%22+%7Cd%3E01Jul2020%3C30Sep2020" </w:instrText>
      </w:r>
      <w:r w:rsidRPr="0056305D">
        <w:rPr>
          <w:rFonts w:ascii="Arial" w:hAnsi="Arial" w:cs="Arial"/>
          <w:color w:val="000000"/>
          <w:sz w:val="24"/>
          <w:szCs w:val="24"/>
          <w:lang w:val="en"/>
        </w:rPr>
        <w:fldChar w:fldCharType="separate"/>
      </w:r>
      <w:r w:rsidRPr="0056305D">
        <w:rPr>
          <w:rFonts w:ascii="Arial" w:hAnsi="Arial" w:cs="Arial"/>
          <w:color w:val="005098"/>
          <w:sz w:val="24"/>
          <w:szCs w:val="24"/>
          <w:lang w:val="en"/>
        </w:rPr>
        <w:t>Decision notice FS50839428</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00D55C18" w14:textId="77777777" w:rsidR="006E3D40" w:rsidRPr="008D0BBE"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2618194%2Fic-48346-z9p2.pdf&amp;auth=pczQ6OnLnCcNrwDaN%2FRMYA&amp;profile=decisions&amp;rank=12&amp;query=%21padrenull+%7Csector%3A%22%24%2B%2B+Health+%24%2B%2B%22+%7Cd%3E01Jul2020%3C30Sep2020" \o "https://ico.org.uk/media/action-weve-taken/decision-notices/2020/2618194/ic-48346-z9p2.pdf" </w:instrText>
      </w:r>
      <w:r w:rsidRPr="0056305D">
        <w:rPr>
          <w:rFonts w:ascii="Arial" w:hAnsi="Arial" w:cs="Arial"/>
          <w:color w:val="000000"/>
          <w:lang w:val="en"/>
        </w:rPr>
        <w:fldChar w:fldCharType="separate"/>
      </w:r>
      <w:r w:rsidRPr="0056305D">
        <w:rPr>
          <w:rFonts w:ascii="Arial" w:hAnsi="Arial" w:cs="Arial"/>
          <w:color w:val="005098"/>
          <w:lang w:val="en"/>
        </w:rPr>
        <w:t>Southern Health and Social Care Trust</w:t>
      </w:r>
    </w:p>
    <w:p w14:paraId="143AA9A9" w14:textId="77777777" w:rsidR="006E3D40" w:rsidRPr="0056305D" w:rsidRDefault="006E3D40" w:rsidP="006E3D40">
      <w:pPr>
        <w:contextualSpacing/>
        <w:rPr>
          <w:rFonts w:ascii="Arial" w:hAnsi="Arial" w:cs="Arial"/>
          <w:color w:val="504B48"/>
          <w:lang w:val="en"/>
        </w:rPr>
      </w:pPr>
      <w:r w:rsidRPr="0056305D">
        <w:rPr>
          <w:rFonts w:ascii="Arial" w:hAnsi="Arial" w:cs="Arial"/>
          <w:color w:val="000000"/>
          <w:lang w:val="en"/>
        </w:rPr>
        <w:fldChar w:fldCharType="end"/>
      </w:r>
      <w:r w:rsidRPr="0056305D">
        <w:rPr>
          <w:rFonts w:ascii="Arial" w:hAnsi="Arial" w:cs="Arial"/>
          <w:lang w:val="en"/>
        </w:rPr>
        <w:t xml:space="preserve">19 Aug 2020, Health </w:t>
      </w:r>
    </w:p>
    <w:p w14:paraId="298B80EE"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complainant has requested information from the Southern Health &amp; Social Care Trust (“the Trust”) regarding certain breast assessment services. The Trust provided some information, in response to parts 2-6 of the complainant’s request, however it refused to disclose the remaining requested information, citing section 12(1) of the FOIA as a basis for non-disclosure. The Commissioner’s decision is that the Trust has correctly applied section 12(1) of the FOIA to the relevant parts of the complainant’s request. The Commissioner requires no steps to be taken. </w:t>
      </w:r>
    </w:p>
    <w:p w14:paraId="67DDE2D8" w14:textId="77777777" w:rsidR="006E3D40" w:rsidRPr="008D0BBE" w:rsidRDefault="006E3D40" w:rsidP="006E3D40">
      <w:pPr>
        <w:pStyle w:val="text-small3"/>
        <w:contextualSpacing/>
        <w:rPr>
          <w:rStyle w:val="Hyperlink"/>
          <w:rFonts w:ascii="Arial" w:hAnsi="Arial" w:cs="Arial"/>
          <w:sz w:val="24"/>
          <w:szCs w:val="24"/>
          <w:lang w:val="en"/>
        </w:rPr>
      </w:pPr>
      <w:r w:rsidRPr="0056305D">
        <w:rPr>
          <w:rStyle w:val="dn-decision"/>
          <w:rFonts w:ascii="Arial" w:hAnsi="Arial" w:cs="Arial"/>
          <w:sz w:val="24"/>
          <w:szCs w:val="24"/>
          <w:lang w:val="en"/>
        </w:rPr>
        <w:t>FOI 12: Complaint not upheld</w:t>
      </w:r>
      <w:r w:rsidRPr="0056305D">
        <w:rPr>
          <w:rFonts w:ascii="Arial" w:hAnsi="Arial" w:cs="Arial"/>
          <w:sz w:val="24"/>
          <w:szCs w:val="24"/>
          <w:lang w:val="en"/>
        </w:rPr>
        <w:t xml:space="preserve"> </w:t>
      </w: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2618194%2Fic-48346-z9p2.pdf&amp;auth=pczQ6OnLnCcNrwDaN%2FRMYA&amp;profile=decisions&amp;rank=12&amp;query=%21padrenull+%7Csector%3A%22%24%2B%2B+Health+%24%2B%2B%22+%7Cd%3E01Jul2020%3C30Sep2020" </w:instrText>
      </w:r>
      <w:r w:rsidRPr="0056305D">
        <w:rPr>
          <w:rFonts w:ascii="Arial" w:hAnsi="Arial" w:cs="Arial"/>
          <w:color w:val="000000"/>
          <w:sz w:val="24"/>
          <w:szCs w:val="24"/>
          <w:lang w:val="en"/>
        </w:rPr>
        <w:fldChar w:fldCharType="separate"/>
      </w:r>
    </w:p>
    <w:p w14:paraId="46545963" w14:textId="77777777" w:rsidR="006E3D40" w:rsidRPr="0056305D" w:rsidRDefault="006E3D40" w:rsidP="006E3D40">
      <w:pPr>
        <w:pStyle w:val="Heading3"/>
        <w:contextualSpacing/>
        <w:rPr>
          <w:rFonts w:ascii="Arial" w:hAnsi="Arial" w:cs="Arial"/>
          <w:color w:val="005098"/>
          <w:sz w:val="24"/>
          <w:szCs w:val="24"/>
          <w:lang w:val="en"/>
        </w:rPr>
      </w:pPr>
      <w:r w:rsidRPr="0056305D">
        <w:rPr>
          <w:rFonts w:ascii="Arial" w:hAnsi="Arial" w:cs="Arial"/>
          <w:color w:val="005098"/>
          <w:sz w:val="24"/>
          <w:szCs w:val="24"/>
          <w:lang w:val="en"/>
        </w:rPr>
        <w:t>Decision notice IC-48346-Z9P2</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2CF6161D" w14:textId="77777777" w:rsidR="006E3D40" w:rsidRPr="008D0BBE"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2618149%2Ffs50885759.pdf&amp;auth=QpLt6%2FAlhN4YFgM0Jb8xKw&amp;profile=decisions&amp;rank=13&amp;query=%21padrenull+%7Csector%3A%22%24%2B%2B+Health+%24%2B%2B%22+%7Cd%3E01Jul2020%3C30Sep2020" \o "https://ico.org.uk/media/action-weve-taken/decision-notices/2020/2618149/fs50885759.pdf" </w:instrText>
      </w:r>
      <w:r w:rsidRPr="0056305D">
        <w:rPr>
          <w:rFonts w:ascii="Arial" w:hAnsi="Arial" w:cs="Arial"/>
          <w:color w:val="000000"/>
          <w:lang w:val="en"/>
        </w:rPr>
        <w:fldChar w:fldCharType="separate"/>
      </w:r>
      <w:r w:rsidRPr="0056305D">
        <w:rPr>
          <w:rFonts w:ascii="Arial" w:hAnsi="Arial" w:cs="Arial"/>
          <w:color w:val="005098"/>
          <w:lang w:val="en"/>
        </w:rPr>
        <w:t xml:space="preserve">The </w:t>
      </w:r>
      <w:proofErr w:type="spellStart"/>
      <w:r w:rsidRPr="0056305D">
        <w:rPr>
          <w:rFonts w:ascii="Arial" w:hAnsi="Arial" w:cs="Arial"/>
          <w:color w:val="005098"/>
          <w:lang w:val="en"/>
        </w:rPr>
        <w:t>Tavistock</w:t>
      </w:r>
      <w:proofErr w:type="spellEnd"/>
      <w:r w:rsidRPr="0056305D">
        <w:rPr>
          <w:rFonts w:ascii="Arial" w:hAnsi="Arial" w:cs="Arial"/>
          <w:color w:val="005098"/>
          <w:lang w:val="en"/>
        </w:rPr>
        <w:t xml:space="preserve"> and Portman NHS Foundation Trust</w:t>
      </w:r>
    </w:p>
    <w:p w14:paraId="77BB26A1" w14:textId="77777777" w:rsidR="006E3D40" w:rsidRPr="0056305D" w:rsidRDefault="006E3D40" w:rsidP="006E3D40">
      <w:pPr>
        <w:contextualSpacing/>
        <w:rPr>
          <w:rFonts w:ascii="Arial" w:hAnsi="Arial" w:cs="Arial"/>
          <w:color w:val="504B48"/>
          <w:lang w:val="en"/>
        </w:rPr>
      </w:pPr>
      <w:r w:rsidRPr="0056305D">
        <w:rPr>
          <w:rFonts w:ascii="Arial" w:hAnsi="Arial" w:cs="Arial"/>
          <w:color w:val="000000"/>
          <w:lang w:val="en"/>
        </w:rPr>
        <w:fldChar w:fldCharType="end"/>
      </w:r>
      <w:r w:rsidRPr="0056305D">
        <w:rPr>
          <w:rFonts w:ascii="Arial" w:hAnsi="Arial" w:cs="Arial"/>
          <w:lang w:val="en"/>
        </w:rPr>
        <w:t xml:space="preserve">10 Aug 2020, Health </w:t>
      </w:r>
    </w:p>
    <w:p w14:paraId="61C5F55C"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complainant has requested copies of emails sent or received by the directors of The </w:t>
      </w:r>
      <w:proofErr w:type="spellStart"/>
      <w:r w:rsidRPr="0056305D">
        <w:rPr>
          <w:rFonts w:ascii="Arial" w:hAnsi="Arial" w:cs="Arial"/>
          <w:lang w:val="en"/>
        </w:rPr>
        <w:t>Tavistock</w:t>
      </w:r>
      <w:proofErr w:type="spellEnd"/>
      <w:r w:rsidRPr="0056305D">
        <w:rPr>
          <w:rFonts w:ascii="Arial" w:hAnsi="Arial" w:cs="Arial"/>
          <w:lang w:val="en"/>
        </w:rPr>
        <w:t xml:space="preserve"> and Portman NHS Foundation Trust (the “Trust”) containing certain key words during a specified time frame. The Trust refused to provide the emails under section 36 and section 42 of the FOIA with the exception of one email. Later on the Trust also cited section 40(2). The Commissioner’s decision is that the Trust has cited section 36 appropriately and therefore the Trust need take no further steps. </w:t>
      </w:r>
    </w:p>
    <w:p w14:paraId="0262A277" w14:textId="77777777" w:rsidR="006E3D40" w:rsidRPr="008D0BBE" w:rsidRDefault="006E3D40" w:rsidP="006E3D40">
      <w:pPr>
        <w:pStyle w:val="text-small3"/>
        <w:contextualSpacing/>
        <w:rPr>
          <w:rStyle w:val="Hyperlink"/>
          <w:rFonts w:ascii="Arial" w:hAnsi="Arial" w:cs="Arial"/>
          <w:sz w:val="24"/>
          <w:szCs w:val="24"/>
          <w:lang w:val="en"/>
        </w:rPr>
      </w:pPr>
      <w:r w:rsidRPr="0056305D">
        <w:rPr>
          <w:rStyle w:val="dn-decision"/>
          <w:rFonts w:ascii="Arial" w:hAnsi="Arial" w:cs="Arial"/>
          <w:sz w:val="24"/>
          <w:szCs w:val="24"/>
          <w:lang w:val="en"/>
        </w:rPr>
        <w:t>FOI 36: Complaint not upheld</w:t>
      </w:r>
      <w:r w:rsidRPr="0056305D">
        <w:rPr>
          <w:rFonts w:ascii="Arial" w:hAnsi="Arial" w:cs="Arial"/>
          <w:sz w:val="24"/>
          <w:szCs w:val="24"/>
          <w:lang w:val="en"/>
        </w:rPr>
        <w:t xml:space="preserve"> </w:t>
      </w: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2618149%2Ffs50885759.pdf&amp;auth=QpLt6%2FAlhN4YFgM0Jb8xKw&amp;profile=decisions&amp;rank=13&amp;query=%21padrenull+%7Csector%3A%22%24%2B%2B+Health+%24%2B%2B%22+%7Cd%3E01Jul2020%3C30Sep2020" </w:instrText>
      </w:r>
      <w:r w:rsidRPr="0056305D">
        <w:rPr>
          <w:rFonts w:ascii="Arial" w:hAnsi="Arial" w:cs="Arial"/>
          <w:color w:val="000000"/>
          <w:sz w:val="24"/>
          <w:szCs w:val="24"/>
          <w:lang w:val="en"/>
        </w:rPr>
        <w:fldChar w:fldCharType="separate"/>
      </w:r>
    </w:p>
    <w:p w14:paraId="1CFF731E" w14:textId="77777777" w:rsidR="006E3D40" w:rsidRPr="0056305D" w:rsidRDefault="006E3D40" w:rsidP="006E3D40">
      <w:pPr>
        <w:pStyle w:val="Heading3"/>
        <w:contextualSpacing/>
        <w:rPr>
          <w:rFonts w:ascii="Arial" w:hAnsi="Arial" w:cs="Arial"/>
          <w:color w:val="005098"/>
          <w:sz w:val="24"/>
          <w:szCs w:val="24"/>
          <w:lang w:val="en"/>
        </w:rPr>
      </w:pPr>
      <w:r w:rsidRPr="0056305D">
        <w:rPr>
          <w:rFonts w:ascii="Arial" w:hAnsi="Arial" w:cs="Arial"/>
          <w:color w:val="005098"/>
          <w:sz w:val="24"/>
          <w:szCs w:val="24"/>
          <w:lang w:val="en"/>
        </w:rPr>
        <w:t>Decision notice FS50885759</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0EF00F1C" w14:textId="77777777" w:rsidR="006E3D40" w:rsidRPr="008D0BBE"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2618201%2Ffs50881691.pdf&amp;auth=j5gkHysMdAlJyLRJVjTaNA&amp;profile=decisions&amp;rank=14&amp;query=%21padrenull+%7Csector%3A%22%24%2B%2B+Health+%24%2B%2B%22+%7Cd%3E01Jul2020%3C30Sep2020" \o "https://ico.org.uk/media/action-weve-taken/decision-notices/2020/2618201/fs50881691.pdf" </w:instrText>
      </w:r>
      <w:r w:rsidRPr="0056305D">
        <w:rPr>
          <w:rFonts w:ascii="Arial" w:hAnsi="Arial" w:cs="Arial"/>
          <w:color w:val="000000"/>
          <w:lang w:val="en"/>
        </w:rPr>
        <w:fldChar w:fldCharType="separate"/>
      </w:r>
      <w:r w:rsidRPr="0056305D">
        <w:rPr>
          <w:rFonts w:ascii="Arial" w:hAnsi="Arial" w:cs="Arial"/>
          <w:color w:val="005098"/>
          <w:lang w:val="en"/>
        </w:rPr>
        <w:t xml:space="preserve">The </w:t>
      </w:r>
      <w:proofErr w:type="spellStart"/>
      <w:r w:rsidRPr="0056305D">
        <w:rPr>
          <w:rFonts w:ascii="Arial" w:hAnsi="Arial" w:cs="Arial"/>
          <w:color w:val="005098"/>
          <w:lang w:val="en"/>
        </w:rPr>
        <w:t>Tavistock</w:t>
      </w:r>
      <w:proofErr w:type="spellEnd"/>
      <w:r w:rsidRPr="0056305D">
        <w:rPr>
          <w:rFonts w:ascii="Arial" w:hAnsi="Arial" w:cs="Arial"/>
          <w:color w:val="005098"/>
          <w:lang w:val="en"/>
        </w:rPr>
        <w:t xml:space="preserve"> and Portman NHS Foundation Trust</w:t>
      </w:r>
    </w:p>
    <w:p w14:paraId="2A805B0C" w14:textId="77777777" w:rsidR="006E3D40" w:rsidRPr="0056305D" w:rsidRDefault="006E3D40" w:rsidP="006E3D40">
      <w:pPr>
        <w:contextualSpacing/>
        <w:rPr>
          <w:rFonts w:ascii="Arial" w:hAnsi="Arial" w:cs="Arial"/>
          <w:color w:val="504B48"/>
          <w:lang w:val="en"/>
        </w:rPr>
      </w:pPr>
      <w:r w:rsidRPr="0056305D">
        <w:rPr>
          <w:rFonts w:ascii="Arial" w:hAnsi="Arial" w:cs="Arial"/>
          <w:color w:val="000000"/>
          <w:lang w:val="en"/>
        </w:rPr>
        <w:fldChar w:fldCharType="end"/>
      </w:r>
      <w:r w:rsidRPr="0056305D">
        <w:rPr>
          <w:rFonts w:ascii="Arial" w:hAnsi="Arial" w:cs="Arial"/>
          <w:lang w:val="en"/>
        </w:rPr>
        <w:t xml:space="preserve">4 Aug 2020, Health </w:t>
      </w:r>
    </w:p>
    <w:p w14:paraId="1931A5D7"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complainant has requested from the </w:t>
      </w:r>
      <w:proofErr w:type="spellStart"/>
      <w:r w:rsidRPr="0056305D">
        <w:rPr>
          <w:rFonts w:ascii="Arial" w:hAnsi="Arial" w:cs="Arial"/>
          <w:lang w:val="en"/>
        </w:rPr>
        <w:t>Tavistock</w:t>
      </w:r>
      <w:proofErr w:type="spellEnd"/>
      <w:r w:rsidRPr="0056305D">
        <w:rPr>
          <w:rFonts w:ascii="Arial" w:hAnsi="Arial" w:cs="Arial"/>
          <w:lang w:val="en"/>
        </w:rPr>
        <w:t xml:space="preserve"> and Portman NHS Foundation Trust (the “Trust”) a report by Dr David Taylor from 2005. The Trust refused to provide the information, citing the exemptions at sections 36, 31 and 38 but later withdrew its reliance on section 31. The Commissioner’s decision is that section 38 is not engaged in relation to this information. She finds that section 36 is engaged but that the public interest </w:t>
      </w:r>
      <w:proofErr w:type="spellStart"/>
      <w:r w:rsidRPr="0056305D">
        <w:rPr>
          <w:rFonts w:ascii="Arial" w:hAnsi="Arial" w:cs="Arial"/>
          <w:lang w:val="en"/>
        </w:rPr>
        <w:t>favours</w:t>
      </w:r>
      <w:proofErr w:type="spellEnd"/>
      <w:r w:rsidRPr="0056305D">
        <w:rPr>
          <w:rFonts w:ascii="Arial" w:hAnsi="Arial" w:cs="Arial"/>
          <w:lang w:val="en"/>
        </w:rPr>
        <w:t xml:space="preserve"> the release of the requested information. The Trust also failed to respond to the request within 20 working days and breached section 10(1). The Commissioner requires the public authority to take the following steps to ensure compliance with the legislation. • With reference to the highlighted copy provided by the Trust, release the requested report with the exception of the following lines containing personal data – The highlighted parts of the last three lines on page 9; The highlighted parts of the first 7 lines on page 10; The highlighted part of line 9 on page 10.   </w:t>
      </w:r>
    </w:p>
    <w:p w14:paraId="20B3F1B7" w14:textId="77777777" w:rsidR="006E3D40" w:rsidRPr="008D0BBE" w:rsidRDefault="006E3D40" w:rsidP="006E3D40">
      <w:pPr>
        <w:pStyle w:val="text-small3"/>
        <w:contextualSpacing/>
        <w:rPr>
          <w:rStyle w:val="Hyperlink"/>
          <w:rFonts w:ascii="Arial" w:hAnsi="Arial" w:cs="Arial"/>
          <w:sz w:val="24"/>
          <w:szCs w:val="24"/>
          <w:lang w:val="en"/>
        </w:rPr>
      </w:pPr>
      <w:r w:rsidRPr="0056305D">
        <w:rPr>
          <w:rStyle w:val="dn-decision"/>
          <w:rFonts w:ascii="Arial" w:hAnsi="Arial" w:cs="Arial"/>
          <w:sz w:val="24"/>
          <w:szCs w:val="24"/>
          <w:lang w:val="en"/>
        </w:rPr>
        <w:t>FOI 10: Complaint upheld</w:t>
      </w:r>
      <w:r w:rsidRPr="0056305D">
        <w:rPr>
          <w:rFonts w:ascii="Arial" w:hAnsi="Arial" w:cs="Arial"/>
          <w:sz w:val="24"/>
          <w:szCs w:val="24"/>
          <w:lang w:val="en"/>
        </w:rPr>
        <w:t xml:space="preserve"> </w:t>
      </w:r>
      <w:r w:rsidRPr="0056305D">
        <w:rPr>
          <w:rStyle w:val="dn-decision"/>
          <w:rFonts w:ascii="Arial" w:hAnsi="Arial" w:cs="Arial"/>
          <w:sz w:val="24"/>
          <w:szCs w:val="24"/>
          <w:lang w:val="en"/>
        </w:rPr>
        <w:t>FOI 38: Complaint upheld</w:t>
      </w:r>
      <w:r w:rsidRPr="0056305D">
        <w:rPr>
          <w:rFonts w:ascii="Arial" w:hAnsi="Arial" w:cs="Arial"/>
          <w:sz w:val="24"/>
          <w:szCs w:val="24"/>
          <w:lang w:val="en"/>
        </w:rPr>
        <w:t xml:space="preserve"> </w:t>
      </w:r>
      <w:r w:rsidRPr="0056305D">
        <w:rPr>
          <w:rStyle w:val="dn-decision"/>
          <w:rFonts w:ascii="Arial" w:hAnsi="Arial" w:cs="Arial"/>
          <w:sz w:val="24"/>
          <w:szCs w:val="24"/>
          <w:lang w:val="en"/>
        </w:rPr>
        <w:t>FOI 36: Complaint upheld</w:t>
      </w:r>
      <w:r w:rsidRPr="0056305D">
        <w:rPr>
          <w:rFonts w:ascii="Arial" w:hAnsi="Arial" w:cs="Arial"/>
          <w:sz w:val="24"/>
          <w:szCs w:val="24"/>
          <w:lang w:val="en"/>
        </w:rPr>
        <w:t xml:space="preserve"> </w:t>
      </w: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2618201%2Ffs50881691.pdf&amp;auth=j5gkHysMdAlJyLRJVjTaNA&amp;profile=decisions&amp;rank=14&amp;query=%21padrenull+%7Csector%3A%22%24%2B%2B+Health+%24%2B%2B%22+%7Cd%3E01Jul2020%3C30Sep2020" </w:instrText>
      </w:r>
      <w:r w:rsidRPr="0056305D">
        <w:rPr>
          <w:rFonts w:ascii="Arial" w:hAnsi="Arial" w:cs="Arial"/>
          <w:color w:val="000000"/>
          <w:sz w:val="24"/>
          <w:szCs w:val="24"/>
          <w:lang w:val="en"/>
        </w:rPr>
        <w:fldChar w:fldCharType="separate"/>
      </w:r>
    </w:p>
    <w:p w14:paraId="324CAD55" w14:textId="77777777" w:rsidR="006E3D40" w:rsidRPr="0056305D" w:rsidRDefault="006E3D40" w:rsidP="006E3D40">
      <w:pPr>
        <w:pStyle w:val="Heading3"/>
        <w:contextualSpacing/>
        <w:rPr>
          <w:rFonts w:ascii="Arial" w:hAnsi="Arial" w:cs="Arial"/>
          <w:color w:val="005098"/>
          <w:sz w:val="24"/>
          <w:szCs w:val="24"/>
          <w:lang w:val="en"/>
        </w:rPr>
      </w:pPr>
      <w:r w:rsidRPr="0056305D">
        <w:rPr>
          <w:rFonts w:ascii="Arial" w:hAnsi="Arial" w:cs="Arial"/>
          <w:color w:val="005098"/>
          <w:sz w:val="24"/>
          <w:szCs w:val="24"/>
          <w:lang w:val="en"/>
        </w:rPr>
        <w:t>Decision notice FS50881691</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42A26407" w14:textId="77777777" w:rsidR="006E3D40" w:rsidRPr="008D0BBE"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2618127%2Fic-45692-l6k2.pdf&amp;auth=7EQkIcsOl2j5MZqQVfnZfg&amp;profile=decisions&amp;rank=15&amp;query=%21padrenull+%7Csector%3A%22%24%2B%2B+Health+%24%2B%2B%22+%7Cd%3E01Jul2020%3C30Sep2020" \o "https://ico.org.uk/media/action-weve-taken/decision-notices/2020/2618127/ic-45692-l6k2.pdf" </w:instrText>
      </w:r>
      <w:r w:rsidRPr="0056305D">
        <w:rPr>
          <w:rFonts w:ascii="Arial" w:hAnsi="Arial" w:cs="Arial"/>
          <w:color w:val="000000"/>
          <w:lang w:val="en"/>
        </w:rPr>
        <w:fldChar w:fldCharType="separate"/>
      </w:r>
      <w:r w:rsidRPr="0056305D">
        <w:rPr>
          <w:rFonts w:ascii="Arial" w:hAnsi="Arial" w:cs="Arial"/>
          <w:color w:val="005098"/>
          <w:lang w:val="en"/>
        </w:rPr>
        <w:t>Parkside Surgery, Alfreton</w:t>
      </w:r>
    </w:p>
    <w:p w14:paraId="6AE44BB0" w14:textId="77777777" w:rsidR="006E3D40" w:rsidRPr="0056305D" w:rsidRDefault="006E3D40" w:rsidP="006E3D40">
      <w:pPr>
        <w:contextualSpacing/>
        <w:rPr>
          <w:rFonts w:ascii="Arial" w:hAnsi="Arial" w:cs="Arial"/>
          <w:color w:val="504B48"/>
          <w:lang w:val="en"/>
        </w:rPr>
      </w:pPr>
      <w:r w:rsidRPr="0056305D">
        <w:rPr>
          <w:rFonts w:ascii="Arial" w:hAnsi="Arial" w:cs="Arial"/>
          <w:color w:val="000000"/>
          <w:lang w:val="en"/>
        </w:rPr>
        <w:fldChar w:fldCharType="end"/>
      </w:r>
      <w:r w:rsidRPr="0056305D">
        <w:rPr>
          <w:rFonts w:ascii="Arial" w:hAnsi="Arial" w:cs="Arial"/>
          <w:lang w:val="en"/>
        </w:rPr>
        <w:t xml:space="preserve">30 Jul 2020, Health </w:t>
      </w:r>
    </w:p>
    <w:p w14:paraId="53389566"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lastRenderedPageBreak/>
        <w:t xml:space="preserve">The complainant requested information from Parkside Surgery, Alfreton (“the surgery”) about additional hours of work, claimed for by two of the surgery’s partners. The surgery, which had previously provided him with some related information, refused the request as vexatious. The Commissioner’s decision is that the request was vexatious under section 14(1) of the FOIA, and the surgery was correct to refuse to respond. The Commissioner does not require the surgery to take any steps. </w:t>
      </w:r>
    </w:p>
    <w:p w14:paraId="3CC84AA3" w14:textId="77777777" w:rsidR="006E3D40" w:rsidRPr="008D0BBE" w:rsidRDefault="006E3D40" w:rsidP="006E3D40">
      <w:pPr>
        <w:pStyle w:val="text-small3"/>
        <w:contextualSpacing/>
        <w:rPr>
          <w:rStyle w:val="Hyperlink"/>
          <w:rFonts w:ascii="Arial" w:hAnsi="Arial" w:cs="Arial"/>
          <w:sz w:val="24"/>
          <w:szCs w:val="24"/>
          <w:lang w:val="en"/>
        </w:rPr>
      </w:pPr>
      <w:r w:rsidRPr="0056305D">
        <w:rPr>
          <w:rStyle w:val="dn-decision"/>
          <w:rFonts w:ascii="Arial" w:hAnsi="Arial" w:cs="Arial"/>
          <w:sz w:val="24"/>
          <w:szCs w:val="24"/>
          <w:lang w:val="en"/>
        </w:rPr>
        <w:t>FOI 14: Complaint not upheld</w:t>
      </w:r>
      <w:r w:rsidRPr="0056305D">
        <w:rPr>
          <w:rFonts w:ascii="Arial" w:hAnsi="Arial" w:cs="Arial"/>
          <w:sz w:val="24"/>
          <w:szCs w:val="24"/>
          <w:lang w:val="en"/>
        </w:rPr>
        <w:t xml:space="preserve"> </w:t>
      </w: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2618127%2Fic-45692-l6k2.pdf&amp;auth=7EQkIcsOl2j5MZqQVfnZfg&amp;profile=decisions&amp;rank=15&amp;query=%21padrenull+%7Csector%3A%22%24%2B%2B+Health+%24%2B%2B%22+%7Cd%3E01Jul2020%3C30Sep2020" </w:instrText>
      </w:r>
      <w:r w:rsidRPr="0056305D">
        <w:rPr>
          <w:rFonts w:ascii="Arial" w:hAnsi="Arial" w:cs="Arial"/>
          <w:color w:val="000000"/>
          <w:sz w:val="24"/>
          <w:szCs w:val="24"/>
          <w:lang w:val="en"/>
        </w:rPr>
        <w:fldChar w:fldCharType="separate"/>
      </w:r>
    </w:p>
    <w:p w14:paraId="6AE42E39" w14:textId="77777777" w:rsidR="006E3D40" w:rsidRPr="0056305D" w:rsidRDefault="006E3D40" w:rsidP="006E3D40">
      <w:pPr>
        <w:pStyle w:val="Heading3"/>
        <w:contextualSpacing/>
        <w:rPr>
          <w:rFonts w:ascii="Arial" w:hAnsi="Arial" w:cs="Arial"/>
          <w:color w:val="005098"/>
          <w:sz w:val="24"/>
          <w:szCs w:val="24"/>
          <w:lang w:val="en"/>
        </w:rPr>
      </w:pPr>
      <w:r w:rsidRPr="0056305D">
        <w:rPr>
          <w:rFonts w:ascii="Arial" w:hAnsi="Arial" w:cs="Arial"/>
          <w:color w:val="005098"/>
          <w:sz w:val="24"/>
          <w:szCs w:val="24"/>
          <w:lang w:val="en"/>
        </w:rPr>
        <w:t>Decision notice IC-45692-L6K2</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4ECE26D5" w14:textId="77777777" w:rsidR="006E3D40" w:rsidRPr="008D0BBE"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2618125%2Fic-44531-x9l7.pdf&amp;auth=V4bsP9VjgKbjaMXKCtiPMQ&amp;profile=decisions&amp;rank=16&amp;query=%21padrenull+%7Csector%3A%22%24%2B%2B+Health+%24%2B%2B%22+%7Cd%3E01Jul2020%3C30Sep2020" \o "https://ico.org.uk/media/action-weve-taken/decision-notices/2020/2618125/ic-44531-x9l7.pdf" </w:instrText>
      </w:r>
      <w:r w:rsidRPr="0056305D">
        <w:rPr>
          <w:rFonts w:ascii="Arial" w:hAnsi="Arial" w:cs="Arial"/>
          <w:color w:val="000000"/>
          <w:lang w:val="en"/>
        </w:rPr>
        <w:fldChar w:fldCharType="separate"/>
      </w:r>
      <w:r w:rsidRPr="0056305D">
        <w:rPr>
          <w:rFonts w:ascii="Arial" w:hAnsi="Arial" w:cs="Arial"/>
          <w:color w:val="005098"/>
          <w:lang w:val="en"/>
        </w:rPr>
        <w:t>Bradford Teaching Hospitals NHS Foundation Trust</w:t>
      </w:r>
    </w:p>
    <w:p w14:paraId="55B4A965" w14:textId="77777777" w:rsidR="006E3D40" w:rsidRPr="008D0BBE" w:rsidRDefault="006E3D40" w:rsidP="006E3D40">
      <w:pPr>
        <w:contextualSpacing/>
        <w:rPr>
          <w:rFonts w:ascii="Arial" w:hAnsi="Arial" w:cs="Arial"/>
          <w:color w:val="000000"/>
          <w:lang w:val="en"/>
        </w:rPr>
      </w:pPr>
      <w:r w:rsidRPr="0056305D">
        <w:rPr>
          <w:rFonts w:ascii="Arial" w:hAnsi="Arial" w:cs="Arial"/>
          <w:color w:val="000000"/>
          <w:lang w:val="en"/>
        </w:rPr>
        <w:fldChar w:fldCharType="end"/>
      </w:r>
      <w:r w:rsidRPr="0056305D">
        <w:rPr>
          <w:rFonts w:ascii="Arial" w:hAnsi="Arial" w:cs="Arial"/>
          <w:lang w:val="en"/>
        </w:rPr>
        <w:t xml:space="preserve">29 Jul 2020, Health </w:t>
      </w:r>
    </w:p>
    <w:p w14:paraId="0ED376BD"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The complainant has requested information about a specific recruitment exercise run by Bradford Teaching Hospitals NHS Foundation Trust (‘the Trust’). The Trust released information relevant to two parts of the request. It withheld the information requested in a third part – copies of application forms - under section 40(2) of the FOIA as it considers this to be the personal data of third persons. The Commissioner’s decision is as follows: The Trust is entitled to withhold the information the complainant has requested in part (</w:t>
      </w:r>
      <w:proofErr w:type="spellStart"/>
      <w:r w:rsidRPr="0056305D">
        <w:rPr>
          <w:rFonts w:ascii="Arial" w:hAnsi="Arial" w:cs="Arial"/>
          <w:lang w:val="en"/>
        </w:rPr>
        <w:t>i</w:t>
      </w:r>
      <w:proofErr w:type="spellEnd"/>
      <w:r w:rsidRPr="0056305D">
        <w:rPr>
          <w:rFonts w:ascii="Arial" w:hAnsi="Arial" w:cs="Arial"/>
          <w:lang w:val="en"/>
        </w:rPr>
        <w:t xml:space="preserve">) of their request under section 40(2) of the FOIA. The information can be </w:t>
      </w:r>
      <w:proofErr w:type="spellStart"/>
      <w:r w:rsidRPr="0056305D">
        <w:rPr>
          <w:rFonts w:ascii="Arial" w:hAnsi="Arial" w:cs="Arial"/>
          <w:lang w:val="en"/>
        </w:rPr>
        <w:t>categorised</w:t>
      </w:r>
      <w:proofErr w:type="spellEnd"/>
      <w:r w:rsidRPr="0056305D">
        <w:rPr>
          <w:rFonts w:ascii="Arial" w:hAnsi="Arial" w:cs="Arial"/>
          <w:lang w:val="en"/>
        </w:rPr>
        <w:t xml:space="preserve"> as the personal data of third persons and disclosing it would be unlawful. The Commissioner does not require the Trust to take any remedial steps. </w:t>
      </w:r>
    </w:p>
    <w:p w14:paraId="617EEB7A" w14:textId="77777777" w:rsidR="006E3D40" w:rsidRPr="008D0BBE" w:rsidRDefault="006E3D40" w:rsidP="006E3D40">
      <w:pPr>
        <w:pStyle w:val="text-small3"/>
        <w:contextualSpacing/>
        <w:rPr>
          <w:rStyle w:val="Hyperlink"/>
          <w:rFonts w:ascii="Arial" w:hAnsi="Arial" w:cs="Arial"/>
          <w:sz w:val="24"/>
          <w:szCs w:val="24"/>
          <w:lang w:val="en"/>
        </w:rPr>
      </w:pPr>
      <w:r w:rsidRPr="0056305D">
        <w:rPr>
          <w:rStyle w:val="dn-decision"/>
          <w:rFonts w:ascii="Arial" w:hAnsi="Arial" w:cs="Arial"/>
          <w:sz w:val="24"/>
          <w:szCs w:val="24"/>
          <w:lang w:val="en"/>
        </w:rPr>
        <w:t>FOI 40: Complaint not upheld</w:t>
      </w:r>
      <w:r w:rsidRPr="0056305D">
        <w:rPr>
          <w:rFonts w:ascii="Arial" w:hAnsi="Arial" w:cs="Arial"/>
          <w:sz w:val="24"/>
          <w:szCs w:val="24"/>
          <w:lang w:val="en"/>
        </w:rPr>
        <w:t xml:space="preserve"> </w:t>
      </w: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2618125%2Fic-44531-x9l7.pdf&amp;auth=V4bsP9VjgKbjaMXKCtiPMQ&amp;profile=decisions&amp;rank=16&amp;query=%21padrenull+%7Csector%3A%22%24%2B%2B+Health+%24%2B%2B%22+%7Cd%3E01Jul2020%3C30Sep2020" </w:instrText>
      </w:r>
      <w:r w:rsidRPr="0056305D">
        <w:rPr>
          <w:rFonts w:ascii="Arial" w:hAnsi="Arial" w:cs="Arial"/>
          <w:color w:val="000000"/>
          <w:sz w:val="24"/>
          <w:szCs w:val="24"/>
          <w:lang w:val="en"/>
        </w:rPr>
        <w:fldChar w:fldCharType="separate"/>
      </w:r>
    </w:p>
    <w:p w14:paraId="5D1C97B6" w14:textId="77777777" w:rsidR="006E3D40" w:rsidRPr="0056305D" w:rsidRDefault="006E3D40" w:rsidP="006E3D40">
      <w:pPr>
        <w:pStyle w:val="Heading3"/>
        <w:contextualSpacing/>
        <w:rPr>
          <w:rFonts w:ascii="Arial" w:hAnsi="Arial" w:cs="Arial"/>
          <w:color w:val="005098"/>
          <w:sz w:val="24"/>
          <w:szCs w:val="24"/>
          <w:lang w:val="en"/>
        </w:rPr>
      </w:pPr>
      <w:r w:rsidRPr="0056305D">
        <w:rPr>
          <w:rFonts w:ascii="Arial" w:hAnsi="Arial" w:cs="Arial"/>
          <w:color w:val="005098"/>
          <w:sz w:val="24"/>
          <w:szCs w:val="24"/>
          <w:lang w:val="en"/>
        </w:rPr>
        <w:t>Decision notice IC-44531-X9L7</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2CF50CA4" w14:textId="77777777" w:rsidR="006E3D40" w:rsidRPr="008D0BBE"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2618122%2Ffs50915907.pdf&amp;auth=3vzVCrBljVq9ewQXo1Xopg&amp;profile=decisions&amp;rank=17&amp;query=%21padrenull+%7Csector%3A%22%24%2B%2B+Health+%24%2B%2B%22+%7Cd%3E01Jul2020%3C30Sep2020" \o "https://ico.org.uk/media/action-weve-taken/decision-notices/2020/2618122/fs50915907.pdf" </w:instrText>
      </w:r>
      <w:r w:rsidRPr="0056305D">
        <w:rPr>
          <w:rFonts w:ascii="Arial" w:hAnsi="Arial" w:cs="Arial"/>
          <w:color w:val="000000"/>
          <w:lang w:val="en"/>
        </w:rPr>
        <w:fldChar w:fldCharType="separate"/>
      </w:r>
      <w:r w:rsidRPr="0056305D">
        <w:rPr>
          <w:rFonts w:ascii="Arial" w:hAnsi="Arial" w:cs="Arial"/>
          <w:color w:val="005098"/>
          <w:lang w:val="en"/>
        </w:rPr>
        <w:t>General Medical Council</w:t>
      </w:r>
    </w:p>
    <w:p w14:paraId="4FF2BC27" w14:textId="77777777" w:rsidR="006E3D40" w:rsidRPr="0056305D" w:rsidRDefault="006E3D40" w:rsidP="006E3D40">
      <w:pPr>
        <w:contextualSpacing/>
        <w:rPr>
          <w:rFonts w:ascii="Arial" w:hAnsi="Arial" w:cs="Arial"/>
          <w:color w:val="504B48"/>
          <w:lang w:val="en"/>
        </w:rPr>
      </w:pPr>
      <w:r w:rsidRPr="0056305D">
        <w:rPr>
          <w:rFonts w:ascii="Arial" w:hAnsi="Arial" w:cs="Arial"/>
          <w:color w:val="000000"/>
          <w:lang w:val="en"/>
        </w:rPr>
        <w:fldChar w:fldCharType="end"/>
      </w:r>
      <w:r w:rsidRPr="0056305D">
        <w:rPr>
          <w:rFonts w:ascii="Arial" w:hAnsi="Arial" w:cs="Arial"/>
          <w:lang w:val="en"/>
        </w:rPr>
        <w:t xml:space="preserve">27 Jul 2020, Health </w:t>
      </w:r>
    </w:p>
    <w:p w14:paraId="2E29166F"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applicant has requested expert reports related to a hearing in 2018. The Commissioner’s decision is that the General Medical Council (GMC) has correctly applied section 31 of the FOIA to the withheld information, and that the public interest lies in </w:t>
      </w:r>
      <w:proofErr w:type="spellStart"/>
      <w:r w:rsidRPr="0056305D">
        <w:rPr>
          <w:rFonts w:ascii="Arial" w:hAnsi="Arial" w:cs="Arial"/>
          <w:lang w:val="en"/>
        </w:rPr>
        <w:t>favour</w:t>
      </w:r>
      <w:proofErr w:type="spellEnd"/>
      <w:r w:rsidRPr="0056305D">
        <w:rPr>
          <w:rFonts w:ascii="Arial" w:hAnsi="Arial" w:cs="Arial"/>
          <w:lang w:val="en"/>
        </w:rPr>
        <w:t xml:space="preserve"> of maintaining the exemption. The Commissioner does not require the public authority to take any steps. </w:t>
      </w:r>
    </w:p>
    <w:p w14:paraId="794E7A3C" w14:textId="77777777" w:rsidR="006E3D40" w:rsidRDefault="006E3D40" w:rsidP="006E3D40">
      <w:pPr>
        <w:pStyle w:val="text-small3"/>
        <w:contextualSpacing/>
        <w:rPr>
          <w:rFonts w:ascii="Arial" w:hAnsi="Arial" w:cs="Arial"/>
          <w:sz w:val="24"/>
          <w:szCs w:val="24"/>
          <w:lang w:val="en"/>
        </w:rPr>
      </w:pPr>
      <w:r w:rsidRPr="0056305D">
        <w:rPr>
          <w:rStyle w:val="dn-decision"/>
          <w:rFonts w:ascii="Arial" w:hAnsi="Arial" w:cs="Arial"/>
          <w:sz w:val="24"/>
          <w:szCs w:val="24"/>
          <w:lang w:val="en"/>
        </w:rPr>
        <w:t>FOI 31: Complaint not upheld</w:t>
      </w:r>
      <w:r w:rsidRPr="0056305D">
        <w:rPr>
          <w:rFonts w:ascii="Arial" w:hAnsi="Arial" w:cs="Arial"/>
          <w:sz w:val="24"/>
          <w:szCs w:val="24"/>
          <w:lang w:val="en"/>
        </w:rPr>
        <w:t xml:space="preserve"> </w:t>
      </w:r>
    </w:p>
    <w:p w14:paraId="52B44ECD" w14:textId="77777777" w:rsidR="006E3D40" w:rsidRPr="0056305D" w:rsidRDefault="006E3D40" w:rsidP="006E3D40">
      <w:pPr>
        <w:pStyle w:val="text-small3"/>
        <w:contextualSpacing/>
        <w:rPr>
          <w:rFonts w:ascii="Arial" w:hAnsi="Arial" w:cs="Arial"/>
          <w:color w:val="005098"/>
          <w:sz w:val="24"/>
          <w:szCs w:val="24"/>
          <w:lang w:val="en"/>
        </w:rPr>
      </w:pP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2618122%2Ffs50915907.pdf&amp;auth=3vzVCrBljVq9ewQXo1Xopg&amp;profile=decisions&amp;rank=17&amp;query=%21padrenull+%7Csector%3A%22%24%2B%2B+Health+%24%2B%2B%22+%7Cd%3E01Jul2020%3C30Sep2020" </w:instrText>
      </w:r>
      <w:r w:rsidRPr="0056305D">
        <w:rPr>
          <w:rFonts w:ascii="Arial" w:hAnsi="Arial" w:cs="Arial"/>
          <w:color w:val="000000"/>
          <w:sz w:val="24"/>
          <w:szCs w:val="24"/>
          <w:lang w:val="en"/>
        </w:rPr>
        <w:fldChar w:fldCharType="separate"/>
      </w:r>
      <w:r w:rsidRPr="008D0BBE">
        <w:rPr>
          <w:rFonts w:ascii="Arial" w:hAnsi="Arial" w:cs="Arial"/>
          <w:color w:val="005098"/>
          <w:sz w:val="24"/>
          <w:szCs w:val="24"/>
          <w:lang w:val="en"/>
        </w:rPr>
        <w:t>Decision notice FS50915907</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6A3FE3D0" w14:textId="77777777" w:rsidR="006E3D40" w:rsidRPr="008D0BBE"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2618074%2Ffs50892471.pdf&amp;auth=kEXdsIiPn34kEneaV1WeEA&amp;profile=decisions&amp;rank=18&amp;query=%21padrenull+%7Csector%3A%22%24%2B%2B+Health+%24%2B%2B%22+%7Cd%3E01Jul2020%3C30Sep2020" \o "https://ico.org.uk/media/action-weve-taken/decision-notices/2020/2618074/fs50892471.pdf" </w:instrText>
      </w:r>
      <w:r w:rsidRPr="0056305D">
        <w:rPr>
          <w:rFonts w:ascii="Arial" w:hAnsi="Arial" w:cs="Arial"/>
          <w:color w:val="000000"/>
          <w:lang w:val="en"/>
        </w:rPr>
        <w:fldChar w:fldCharType="separate"/>
      </w:r>
      <w:r w:rsidRPr="0056305D">
        <w:rPr>
          <w:rFonts w:ascii="Arial" w:hAnsi="Arial" w:cs="Arial"/>
          <w:color w:val="005098"/>
          <w:lang w:val="en"/>
        </w:rPr>
        <w:t>Human Tissue Authority</w:t>
      </w:r>
    </w:p>
    <w:p w14:paraId="30139E7F" w14:textId="77777777" w:rsidR="006E3D40" w:rsidRPr="0056305D" w:rsidRDefault="006E3D40" w:rsidP="006E3D40">
      <w:pPr>
        <w:contextualSpacing/>
        <w:rPr>
          <w:rFonts w:ascii="Arial" w:hAnsi="Arial" w:cs="Arial"/>
          <w:color w:val="504B48"/>
          <w:lang w:val="en"/>
        </w:rPr>
      </w:pPr>
      <w:r w:rsidRPr="0056305D">
        <w:rPr>
          <w:rFonts w:ascii="Arial" w:hAnsi="Arial" w:cs="Arial"/>
          <w:color w:val="000000"/>
          <w:lang w:val="en"/>
        </w:rPr>
        <w:fldChar w:fldCharType="end"/>
      </w:r>
      <w:r w:rsidRPr="0056305D">
        <w:rPr>
          <w:rFonts w:ascii="Arial" w:hAnsi="Arial" w:cs="Arial"/>
          <w:lang w:val="en"/>
        </w:rPr>
        <w:t xml:space="preserve">22 Jul 2020, Health </w:t>
      </w:r>
    </w:p>
    <w:p w14:paraId="7BB4323E"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complainant has requested information from the Human Tissue Authority (HTA) on incidents reported to in 2018 under the category of ‘release of wrong body’. The HTA release information on numbers but withheld two incident reports on the basis of section 31(1)(g) leading to 31(2)(c) of the FOIA. The Commissioner’s decision is that the HTA has correctly engaged the section 31 exemption and the balance of the public interest </w:t>
      </w:r>
      <w:proofErr w:type="spellStart"/>
      <w:r w:rsidRPr="0056305D">
        <w:rPr>
          <w:rFonts w:ascii="Arial" w:hAnsi="Arial" w:cs="Arial"/>
          <w:lang w:val="en"/>
        </w:rPr>
        <w:t>favours</w:t>
      </w:r>
      <w:proofErr w:type="spellEnd"/>
      <w:r w:rsidRPr="0056305D">
        <w:rPr>
          <w:rFonts w:ascii="Arial" w:hAnsi="Arial" w:cs="Arial"/>
          <w:lang w:val="en"/>
        </w:rPr>
        <w:t xml:space="preserve"> maintaining the exemption. </w:t>
      </w:r>
    </w:p>
    <w:p w14:paraId="4AF878FF" w14:textId="77777777" w:rsidR="006E3D40" w:rsidRPr="008D0BBE" w:rsidRDefault="006E3D40" w:rsidP="006E3D40">
      <w:pPr>
        <w:pStyle w:val="text-small3"/>
        <w:contextualSpacing/>
        <w:rPr>
          <w:rStyle w:val="Hyperlink"/>
          <w:rFonts w:ascii="Arial" w:hAnsi="Arial" w:cs="Arial"/>
          <w:sz w:val="24"/>
          <w:szCs w:val="24"/>
          <w:lang w:val="en"/>
        </w:rPr>
      </w:pPr>
      <w:r w:rsidRPr="0056305D">
        <w:rPr>
          <w:rStyle w:val="dn-decision"/>
          <w:rFonts w:ascii="Arial" w:hAnsi="Arial" w:cs="Arial"/>
          <w:sz w:val="24"/>
          <w:szCs w:val="24"/>
          <w:lang w:val="en"/>
        </w:rPr>
        <w:t>FOI 31: Complaint not upheld</w:t>
      </w:r>
      <w:r w:rsidRPr="0056305D">
        <w:rPr>
          <w:rFonts w:ascii="Arial" w:hAnsi="Arial" w:cs="Arial"/>
          <w:sz w:val="24"/>
          <w:szCs w:val="24"/>
          <w:lang w:val="en"/>
        </w:rPr>
        <w:t xml:space="preserve"> </w:t>
      </w: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2618074%2Ffs50892471.pdf&amp;auth=kEXdsIiPn34kEneaV1WeEA&amp;profile=decisions&amp;rank=18&amp;query=%21padrenull+%7Csector%3A%22%24%2B%2B+Health+%24%2B%2B%22+%7Cd%3E01Jul2020%3C30Sep2020" </w:instrText>
      </w:r>
      <w:r w:rsidRPr="0056305D">
        <w:rPr>
          <w:rFonts w:ascii="Arial" w:hAnsi="Arial" w:cs="Arial"/>
          <w:color w:val="000000"/>
          <w:sz w:val="24"/>
          <w:szCs w:val="24"/>
          <w:lang w:val="en"/>
        </w:rPr>
        <w:fldChar w:fldCharType="separate"/>
      </w:r>
    </w:p>
    <w:p w14:paraId="3946ADDF" w14:textId="77777777" w:rsidR="006E3D40" w:rsidRPr="0056305D" w:rsidRDefault="006E3D40" w:rsidP="006E3D40">
      <w:pPr>
        <w:pStyle w:val="Heading3"/>
        <w:contextualSpacing/>
        <w:rPr>
          <w:rFonts w:ascii="Arial" w:hAnsi="Arial" w:cs="Arial"/>
          <w:color w:val="005098"/>
          <w:sz w:val="24"/>
          <w:szCs w:val="24"/>
          <w:lang w:val="en"/>
        </w:rPr>
      </w:pPr>
      <w:r w:rsidRPr="0056305D">
        <w:rPr>
          <w:rFonts w:ascii="Arial" w:hAnsi="Arial" w:cs="Arial"/>
          <w:color w:val="005098"/>
          <w:sz w:val="24"/>
          <w:szCs w:val="24"/>
          <w:lang w:val="en"/>
        </w:rPr>
        <w:t>Decision notice FS50892471</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678918AE" w14:textId="77777777" w:rsidR="006E3D40" w:rsidRPr="008D0BBE"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2618080%2Ffs50909645.pdf&amp;auth=4JI%2Fw7K27ND4JOI%2BQvzyGQ&amp;profile=decisions&amp;rank=19&amp;query=%21padrenull+%7Csector%3A%22%24%2B%2B+Health+%24%2B%2B%22+%7Cd%3E01Jul2020%3C30Sep2020" \o "https://ico.org.uk/media/action-weve-taken/decision-notices/2020/2618080/fs50909645.pdf" </w:instrText>
      </w:r>
      <w:r w:rsidRPr="0056305D">
        <w:rPr>
          <w:rFonts w:ascii="Arial" w:hAnsi="Arial" w:cs="Arial"/>
          <w:color w:val="000000"/>
          <w:lang w:val="en"/>
        </w:rPr>
        <w:fldChar w:fldCharType="separate"/>
      </w:r>
      <w:r w:rsidRPr="0056305D">
        <w:rPr>
          <w:rFonts w:ascii="Arial" w:hAnsi="Arial" w:cs="Arial"/>
          <w:color w:val="005098"/>
          <w:lang w:val="en"/>
        </w:rPr>
        <w:t xml:space="preserve">NHS </w:t>
      </w:r>
      <w:proofErr w:type="spellStart"/>
      <w:r w:rsidRPr="0056305D">
        <w:rPr>
          <w:rFonts w:ascii="Arial" w:hAnsi="Arial" w:cs="Arial"/>
          <w:color w:val="005098"/>
          <w:lang w:val="en"/>
        </w:rPr>
        <w:t>Wirral</w:t>
      </w:r>
      <w:proofErr w:type="spellEnd"/>
      <w:r w:rsidRPr="0056305D">
        <w:rPr>
          <w:rFonts w:ascii="Arial" w:hAnsi="Arial" w:cs="Arial"/>
          <w:color w:val="005098"/>
          <w:lang w:val="en"/>
        </w:rPr>
        <w:t xml:space="preserve"> Clinical Commissioning Group</w:t>
      </w:r>
    </w:p>
    <w:p w14:paraId="1184AECB" w14:textId="77777777" w:rsidR="006E3D40" w:rsidRPr="0056305D" w:rsidRDefault="006E3D40" w:rsidP="006E3D40">
      <w:pPr>
        <w:contextualSpacing/>
        <w:rPr>
          <w:rFonts w:ascii="Arial" w:hAnsi="Arial" w:cs="Arial"/>
          <w:color w:val="504B48"/>
          <w:lang w:val="en"/>
        </w:rPr>
      </w:pPr>
      <w:r w:rsidRPr="0056305D">
        <w:rPr>
          <w:rFonts w:ascii="Arial" w:hAnsi="Arial" w:cs="Arial"/>
          <w:color w:val="000000"/>
          <w:lang w:val="en"/>
        </w:rPr>
        <w:fldChar w:fldCharType="end"/>
      </w:r>
      <w:r w:rsidRPr="0056305D">
        <w:rPr>
          <w:rFonts w:ascii="Arial" w:hAnsi="Arial" w:cs="Arial"/>
          <w:lang w:val="en"/>
        </w:rPr>
        <w:t xml:space="preserve">22 Jul 2020, Health </w:t>
      </w:r>
    </w:p>
    <w:p w14:paraId="2A326495"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complainant requested copies of email chains relating to an incident that took place at a maternity </w:t>
      </w:r>
      <w:proofErr w:type="spellStart"/>
      <w:r w:rsidRPr="0056305D">
        <w:rPr>
          <w:rFonts w:ascii="Arial" w:hAnsi="Arial" w:cs="Arial"/>
          <w:lang w:val="en"/>
        </w:rPr>
        <w:t>centre</w:t>
      </w:r>
      <w:proofErr w:type="spellEnd"/>
      <w:r w:rsidRPr="0056305D">
        <w:rPr>
          <w:rFonts w:ascii="Arial" w:hAnsi="Arial" w:cs="Arial"/>
          <w:lang w:val="en"/>
        </w:rPr>
        <w:t xml:space="preserve">. NHS </w:t>
      </w:r>
      <w:proofErr w:type="spellStart"/>
      <w:r w:rsidRPr="0056305D">
        <w:rPr>
          <w:rFonts w:ascii="Arial" w:hAnsi="Arial" w:cs="Arial"/>
          <w:lang w:val="en"/>
        </w:rPr>
        <w:t>Wirral</w:t>
      </w:r>
      <w:proofErr w:type="spellEnd"/>
      <w:r w:rsidRPr="0056305D">
        <w:rPr>
          <w:rFonts w:ascii="Arial" w:hAnsi="Arial" w:cs="Arial"/>
          <w:lang w:val="en"/>
        </w:rPr>
        <w:t xml:space="preserve"> Clinical Commissioning Group provided some information, but relied on sections 21 (reasonably accessible) and 40 (third party personal data) of the FOIA respectively to withhold information. The Commissioner’s decision is that the CCG </w:t>
      </w:r>
      <w:r w:rsidRPr="0056305D">
        <w:rPr>
          <w:rFonts w:ascii="Arial" w:hAnsi="Arial" w:cs="Arial"/>
          <w:lang w:val="en"/>
        </w:rPr>
        <w:lastRenderedPageBreak/>
        <w:t xml:space="preserve">has identified all the information it holds within the scope of the request. She also considers that the CCG is entitled to apply sections 21 and 40(2) in the manner that it has. However, the CCG failed to identify all the relevant information it held and failed to issue its refusal notice within 20 working days. It thus breached sections 10 and 17 of the FOIA respectively. The Commissioner does not require further steps. </w:t>
      </w:r>
    </w:p>
    <w:p w14:paraId="6A4982DD" w14:textId="77777777" w:rsidR="006E3D40" w:rsidRPr="008D0BBE" w:rsidRDefault="006E3D40" w:rsidP="006E3D40">
      <w:pPr>
        <w:pStyle w:val="text-small3"/>
        <w:contextualSpacing/>
        <w:rPr>
          <w:rStyle w:val="Hyperlink"/>
          <w:rFonts w:ascii="Arial" w:hAnsi="Arial" w:cs="Arial"/>
          <w:sz w:val="24"/>
          <w:szCs w:val="24"/>
          <w:lang w:val="en"/>
        </w:rPr>
      </w:pPr>
      <w:r w:rsidRPr="0056305D">
        <w:rPr>
          <w:rStyle w:val="dn-decision"/>
          <w:rFonts w:ascii="Arial" w:hAnsi="Arial" w:cs="Arial"/>
          <w:sz w:val="24"/>
          <w:szCs w:val="24"/>
          <w:lang w:val="en"/>
        </w:rPr>
        <w:t>FOI 17: Complaint upheld</w:t>
      </w:r>
      <w:r w:rsidRPr="0056305D">
        <w:rPr>
          <w:rFonts w:ascii="Arial" w:hAnsi="Arial" w:cs="Arial"/>
          <w:sz w:val="24"/>
          <w:szCs w:val="24"/>
          <w:lang w:val="en"/>
        </w:rPr>
        <w:t xml:space="preserve"> </w:t>
      </w:r>
      <w:r w:rsidRPr="0056305D">
        <w:rPr>
          <w:rStyle w:val="dn-decision"/>
          <w:rFonts w:ascii="Arial" w:hAnsi="Arial" w:cs="Arial"/>
          <w:sz w:val="24"/>
          <w:szCs w:val="24"/>
          <w:lang w:val="en"/>
        </w:rPr>
        <w:t>FOI 10: Complaint upheld</w:t>
      </w:r>
      <w:r w:rsidRPr="0056305D">
        <w:rPr>
          <w:rFonts w:ascii="Arial" w:hAnsi="Arial" w:cs="Arial"/>
          <w:sz w:val="24"/>
          <w:szCs w:val="24"/>
          <w:lang w:val="en"/>
        </w:rPr>
        <w:t xml:space="preserve"> </w:t>
      </w:r>
      <w:r w:rsidRPr="0056305D">
        <w:rPr>
          <w:rStyle w:val="dn-decision"/>
          <w:rFonts w:ascii="Arial" w:hAnsi="Arial" w:cs="Arial"/>
          <w:sz w:val="24"/>
          <w:szCs w:val="24"/>
          <w:lang w:val="en"/>
        </w:rPr>
        <w:t>FOI 21: Complaint not upheld</w:t>
      </w:r>
      <w:r w:rsidRPr="0056305D">
        <w:rPr>
          <w:rFonts w:ascii="Arial" w:hAnsi="Arial" w:cs="Arial"/>
          <w:sz w:val="24"/>
          <w:szCs w:val="24"/>
          <w:lang w:val="en"/>
        </w:rPr>
        <w:t xml:space="preserve"> </w:t>
      </w:r>
      <w:r w:rsidRPr="0056305D">
        <w:rPr>
          <w:rStyle w:val="dn-decision"/>
          <w:rFonts w:ascii="Arial" w:hAnsi="Arial" w:cs="Arial"/>
          <w:sz w:val="24"/>
          <w:szCs w:val="24"/>
          <w:lang w:val="en"/>
        </w:rPr>
        <w:t>FOI 40(2): Complaint not upheld</w:t>
      </w:r>
      <w:r w:rsidRPr="0056305D">
        <w:rPr>
          <w:rFonts w:ascii="Arial" w:hAnsi="Arial" w:cs="Arial"/>
          <w:sz w:val="24"/>
          <w:szCs w:val="24"/>
          <w:lang w:val="en"/>
        </w:rPr>
        <w:t xml:space="preserve"> </w:t>
      </w:r>
      <w:r w:rsidRPr="0056305D">
        <w:rPr>
          <w:rStyle w:val="dn-decision"/>
          <w:rFonts w:ascii="Arial" w:hAnsi="Arial" w:cs="Arial"/>
          <w:sz w:val="24"/>
          <w:szCs w:val="24"/>
          <w:lang w:val="en"/>
        </w:rPr>
        <w:t>FOI 1: Complaint not upheld</w:t>
      </w:r>
      <w:r w:rsidRPr="0056305D">
        <w:rPr>
          <w:rFonts w:ascii="Arial" w:hAnsi="Arial" w:cs="Arial"/>
          <w:sz w:val="24"/>
          <w:szCs w:val="24"/>
          <w:lang w:val="en"/>
        </w:rPr>
        <w:t xml:space="preserve"> </w:t>
      </w: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2618080%2Ffs50909645.pdf&amp;auth=4JI%2Fw7K27ND4JOI%2BQvzyGQ&amp;profile=decisions&amp;rank=19&amp;query=%21padrenull+%7Csector%3A%22%24%2B%2B+Health+%24%2B%2B%22+%7Cd%3E01Jul2020%3C30Sep2020" </w:instrText>
      </w:r>
      <w:r w:rsidRPr="0056305D">
        <w:rPr>
          <w:rFonts w:ascii="Arial" w:hAnsi="Arial" w:cs="Arial"/>
          <w:color w:val="000000"/>
          <w:sz w:val="24"/>
          <w:szCs w:val="24"/>
          <w:lang w:val="en"/>
        </w:rPr>
        <w:fldChar w:fldCharType="separate"/>
      </w:r>
    </w:p>
    <w:p w14:paraId="212E5737" w14:textId="77777777" w:rsidR="006E3D40" w:rsidRPr="0056305D" w:rsidRDefault="006E3D40" w:rsidP="006E3D40">
      <w:pPr>
        <w:pStyle w:val="Heading3"/>
        <w:contextualSpacing/>
        <w:rPr>
          <w:rFonts w:ascii="Arial" w:hAnsi="Arial" w:cs="Arial"/>
          <w:color w:val="005098"/>
          <w:sz w:val="24"/>
          <w:szCs w:val="24"/>
          <w:lang w:val="en"/>
        </w:rPr>
      </w:pPr>
      <w:r w:rsidRPr="0056305D">
        <w:rPr>
          <w:rFonts w:ascii="Arial" w:hAnsi="Arial" w:cs="Arial"/>
          <w:color w:val="005098"/>
          <w:sz w:val="24"/>
          <w:szCs w:val="24"/>
          <w:lang w:val="en"/>
        </w:rPr>
        <w:t>Decision notice FS50909645</w:t>
      </w:r>
      <w:r>
        <w:rPr>
          <w:rFonts w:ascii="Arial" w:hAnsi="Arial" w:cs="Arial"/>
          <w:color w:val="005098"/>
          <w:sz w:val="24"/>
          <w:szCs w:val="24"/>
          <w:lang w:val="en"/>
        </w:rPr>
        <w:t xml:space="preserve"> </w:t>
      </w:r>
      <w:r w:rsidRPr="0056305D">
        <w:rPr>
          <w:rFonts w:ascii="Arial" w:hAnsi="Arial" w:cs="Arial"/>
          <w:color w:val="005098"/>
          <w:sz w:val="24"/>
          <w:szCs w:val="24"/>
          <w:lang w:val="en"/>
        </w:rPr>
        <w:t>PDF (1k)</w:t>
      </w:r>
    </w:p>
    <w:p w14:paraId="09D4A749" w14:textId="77777777" w:rsidR="006E3D40" w:rsidRPr="008D0BBE" w:rsidRDefault="006E3D40" w:rsidP="006E3D40">
      <w:pPr>
        <w:spacing w:beforeAutospacing="1" w:afterAutospacing="1"/>
        <w:contextualSpacing/>
        <w:rPr>
          <w:rFonts w:ascii="Arial" w:hAnsi="Arial" w:cs="Arial"/>
          <w:color w:val="0059A9"/>
        </w:rPr>
      </w:pPr>
      <w:r w:rsidRPr="0056305D">
        <w:rPr>
          <w:rFonts w:ascii="Arial" w:hAnsi="Arial" w:cs="Arial"/>
          <w:color w:val="000000"/>
          <w:lang w:val="en"/>
        </w:rPr>
        <w:fldChar w:fldCharType="end"/>
      </w:r>
      <w:r w:rsidRPr="0056305D">
        <w:rPr>
          <w:rFonts w:ascii="Arial" w:hAnsi="Arial" w:cs="Arial"/>
          <w:color w:val="000000"/>
          <w:lang w:val="en"/>
        </w:rPr>
        <w:fldChar w:fldCharType="begin"/>
      </w:r>
      <w:r w:rsidRPr="0056305D">
        <w:rPr>
          <w:rFonts w:ascii="Arial" w:hAnsi="Arial" w:cs="Arial"/>
          <w:color w:val="000000"/>
          <w:lang w:val="en"/>
        </w:rPr>
        <w:instrText xml:space="preserve"> HYPERLINK "https://icosearch.ico.org.uk/s/redirect?collection=ico-meta&amp;url=https%3A%2F%2Fico.org.uk%2Fmedia%2Faction-weve-taken%2Fdecision-notices%2F2020%2F2617955%2Ffs50906021.pdf&amp;auth=w%2F5lqawu01MHK%2FGtJSR2Eg&amp;profile=decisions&amp;rank=20&amp;query=%21padrenull+%7Csector%3A%22%24%2B%2B+Health+%24%2B%2B%22+%7Cd%3E01Jul2020%3C30Sep2020" \o "https://ico.org.uk/media/action-weve-taken/decision-notices/2020/2617955/fs50906021.pdf" </w:instrText>
      </w:r>
      <w:r w:rsidRPr="0056305D">
        <w:rPr>
          <w:rFonts w:ascii="Arial" w:hAnsi="Arial" w:cs="Arial"/>
          <w:color w:val="000000"/>
          <w:lang w:val="en"/>
        </w:rPr>
        <w:fldChar w:fldCharType="separate"/>
      </w:r>
      <w:r w:rsidRPr="0056305D">
        <w:rPr>
          <w:rFonts w:ascii="Arial" w:hAnsi="Arial" w:cs="Arial"/>
          <w:color w:val="005098"/>
          <w:lang w:val="en"/>
        </w:rPr>
        <w:t>General Medical Council</w:t>
      </w:r>
    </w:p>
    <w:p w14:paraId="3E2247E1" w14:textId="77777777" w:rsidR="006E3D40" w:rsidRPr="008D0BBE" w:rsidRDefault="006E3D40" w:rsidP="006E3D40">
      <w:pPr>
        <w:contextualSpacing/>
        <w:rPr>
          <w:rFonts w:ascii="Arial" w:hAnsi="Arial" w:cs="Arial"/>
          <w:color w:val="000000"/>
          <w:lang w:val="en"/>
        </w:rPr>
      </w:pPr>
      <w:r w:rsidRPr="0056305D">
        <w:rPr>
          <w:rFonts w:ascii="Arial" w:hAnsi="Arial" w:cs="Arial"/>
          <w:color w:val="000000"/>
          <w:lang w:val="en"/>
        </w:rPr>
        <w:fldChar w:fldCharType="end"/>
      </w:r>
      <w:r w:rsidRPr="0056305D">
        <w:rPr>
          <w:rFonts w:ascii="Arial" w:hAnsi="Arial" w:cs="Arial"/>
          <w:lang w:val="en"/>
        </w:rPr>
        <w:t xml:space="preserve">3 Jul 2020, Health </w:t>
      </w:r>
    </w:p>
    <w:p w14:paraId="442C4A98" w14:textId="77777777" w:rsidR="006E3D40" w:rsidRPr="0056305D" w:rsidRDefault="006E3D40" w:rsidP="006E3D40">
      <w:pPr>
        <w:pStyle w:val="itemlink-description3"/>
        <w:contextualSpacing/>
        <w:rPr>
          <w:rFonts w:ascii="Arial" w:hAnsi="Arial" w:cs="Arial"/>
          <w:lang w:val="en"/>
        </w:rPr>
      </w:pPr>
      <w:r w:rsidRPr="0056305D">
        <w:rPr>
          <w:rFonts w:ascii="Arial" w:hAnsi="Arial" w:cs="Arial"/>
          <w:lang w:val="en"/>
        </w:rPr>
        <w:t xml:space="preserve">The applicant has requested information relating to guidance published by the General Medical Council (GMC). The Commissioner’s decision is that GMC has correctly applied section 42 of the FOIA to the withheld information. The Commissioner does not require the public authority to take any steps as a result of this decision notice. </w:t>
      </w:r>
    </w:p>
    <w:p w14:paraId="72368A79" w14:textId="77777777" w:rsidR="006E3D40" w:rsidRPr="008D0BBE" w:rsidRDefault="006E3D40" w:rsidP="006E3D40">
      <w:pPr>
        <w:pStyle w:val="text-small3"/>
        <w:contextualSpacing/>
        <w:rPr>
          <w:rStyle w:val="Hyperlink"/>
          <w:rFonts w:ascii="Arial" w:hAnsi="Arial" w:cs="Arial"/>
          <w:sz w:val="24"/>
          <w:szCs w:val="24"/>
          <w:lang w:val="en"/>
        </w:rPr>
      </w:pPr>
      <w:r w:rsidRPr="0056305D">
        <w:rPr>
          <w:rStyle w:val="dn-decision"/>
          <w:rFonts w:ascii="Arial" w:hAnsi="Arial" w:cs="Arial"/>
          <w:sz w:val="24"/>
          <w:szCs w:val="24"/>
          <w:lang w:val="en"/>
        </w:rPr>
        <w:t>FOI 42: Complaint not upheld</w:t>
      </w:r>
      <w:r w:rsidRPr="0056305D">
        <w:rPr>
          <w:rFonts w:ascii="Arial" w:hAnsi="Arial" w:cs="Arial"/>
          <w:sz w:val="24"/>
          <w:szCs w:val="24"/>
          <w:lang w:val="en"/>
        </w:rPr>
        <w:t xml:space="preserve"> </w:t>
      </w:r>
      <w:r w:rsidRPr="0056305D">
        <w:rPr>
          <w:rFonts w:ascii="Arial" w:hAnsi="Arial" w:cs="Arial"/>
          <w:color w:val="000000"/>
          <w:sz w:val="24"/>
          <w:szCs w:val="24"/>
          <w:lang w:val="en"/>
        </w:rPr>
        <w:fldChar w:fldCharType="begin"/>
      </w:r>
      <w:r w:rsidRPr="0056305D">
        <w:rPr>
          <w:rFonts w:ascii="Arial" w:hAnsi="Arial" w:cs="Arial"/>
          <w:color w:val="000000"/>
          <w:sz w:val="24"/>
          <w:szCs w:val="24"/>
          <w:lang w:val="en"/>
        </w:rPr>
        <w:instrText xml:space="preserve"> HYPERLINK "https://icosearch.ico.org.uk/s/redirect?collection=ico-meta&amp;url=https%3A%2F%2Fico.org.uk%2Fmedia%2Faction-weve-taken%2Fdecision-notices%2F2020%2F2617955%2Ffs50906021.pdf&amp;auth=w%2F5lqawu01MHK%2FGtJSR2Eg&amp;profile=decisions&amp;rank=20&amp;query=%21padrenull+%7Csector%3A%22%24%2B%2B+Health+%24%2B%2B%22+%7Cd%3E01Jul2020%3C30Sep2020" </w:instrText>
      </w:r>
      <w:r w:rsidRPr="0056305D">
        <w:rPr>
          <w:rFonts w:ascii="Arial" w:hAnsi="Arial" w:cs="Arial"/>
          <w:color w:val="000000"/>
          <w:sz w:val="24"/>
          <w:szCs w:val="24"/>
          <w:lang w:val="en"/>
        </w:rPr>
        <w:fldChar w:fldCharType="separate"/>
      </w:r>
    </w:p>
    <w:p w14:paraId="316B3B52" w14:textId="77777777" w:rsidR="006E3D40" w:rsidRPr="0056305D" w:rsidRDefault="006E3D40" w:rsidP="006E3D40">
      <w:pPr>
        <w:pStyle w:val="Heading3"/>
        <w:contextualSpacing/>
        <w:rPr>
          <w:rFonts w:ascii="Arial" w:hAnsi="Arial" w:cs="Arial"/>
          <w:color w:val="005098"/>
          <w:sz w:val="24"/>
          <w:szCs w:val="24"/>
          <w:lang w:val="en"/>
        </w:rPr>
      </w:pPr>
      <w:r w:rsidRPr="0056305D">
        <w:rPr>
          <w:rFonts w:ascii="Arial" w:hAnsi="Arial" w:cs="Arial"/>
          <w:color w:val="005098"/>
          <w:sz w:val="24"/>
          <w:szCs w:val="24"/>
          <w:lang w:val="en"/>
        </w:rPr>
        <w:t xml:space="preserve">Decision notice </w:t>
      </w:r>
      <w:proofErr w:type="gramStart"/>
      <w:r w:rsidRPr="0056305D">
        <w:rPr>
          <w:rFonts w:ascii="Arial" w:hAnsi="Arial" w:cs="Arial"/>
          <w:color w:val="005098"/>
          <w:sz w:val="24"/>
          <w:szCs w:val="24"/>
          <w:lang w:val="en"/>
        </w:rPr>
        <w:t>FS50906021</w:t>
      </w:r>
      <w:r>
        <w:rPr>
          <w:rFonts w:ascii="Arial" w:hAnsi="Arial" w:cs="Arial"/>
          <w:color w:val="005098"/>
          <w:sz w:val="24"/>
          <w:szCs w:val="24"/>
          <w:lang w:val="en"/>
        </w:rPr>
        <w:t xml:space="preserve">  </w:t>
      </w:r>
      <w:r w:rsidRPr="0056305D">
        <w:rPr>
          <w:rFonts w:ascii="Arial" w:hAnsi="Arial" w:cs="Arial"/>
          <w:color w:val="005098"/>
          <w:sz w:val="24"/>
          <w:szCs w:val="24"/>
          <w:lang w:val="en"/>
        </w:rPr>
        <w:t>PD</w:t>
      </w:r>
      <w:proofErr w:type="gramEnd"/>
      <w:r w:rsidRPr="0056305D">
        <w:rPr>
          <w:rFonts w:ascii="Arial" w:hAnsi="Arial" w:cs="Arial"/>
          <w:color w:val="005098"/>
          <w:sz w:val="24"/>
          <w:szCs w:val="24"/>
          <w:lang w:val="en"/>
        </w:rPr>
        <w:t>F (1k)</w:t>
      </w:r>
    </w:p>
    <w:p w14:paraId="79CF79E6" w14:textId="77777777" w:rsidR="006E3D40" w:rsidRDefault="006E3D40" w:rsidP="006E3D40">
      <w:pPr>
        <w:contextualSpacing/>
        <w:rPr>
          <w:rFonts w:ascii="Arial" w:hAnsi="Arial" w:cs="Arial"/>
          <w:color w:val="000000"/>
          <w:lang w:val="en"/>
        </w:rPr>
      </w:pPr>
      <w:r w:rsidRPr="0056305D">
        <w:rPr>
          <w:rFonts w:ascii="Arial" w:hAnsi="Arial" w:cs="Arial"/>
          <w:color w:val="000000"/>
          <w:lang w:val="en"/>
        </w:rPr>
        <w:fldChar w:fldCharType="end"/>
      </w:r>
    </w:p>
    <w:p w14:paraId="66805F39" w14:textId="77777777" w:rsidR="006E3D40" w:rsidRPr="00525929" w:rsidRDefault="006E3D40" w:rsidP="006E3D40">
      <w:pPr>
        <w:contextualSpacing/>
        <w:rPr>
          <w:rStyle w:val="Strong"/>
          <w:rFonts w:ascii="Verdana" w:hAnsi="Verdana" w:cs="Arial"/>
          <w:color w:val="333333"/>
          <w:lang w:val="en"/>
        </w:rPr>
      </w:pPr>
    </w:p>
    <w:p w14:paraId="57F171B3" w14:textId="1D6A0A5E" w:rsidR="00016878" w:rsidRDefault="00016878">
      <w:pPr>
        <w:rPr>
          <w:rStyle w:val="Strong"/>
          <w:rFonts w:ascii="Arial" w:hAnsi="Arial" w:cs="Arial"/>
          <w:color w:val="333333"/>
          <w:lang w:val="en"/>
        </w:rPr>
      </w:pPr>
    </w:p>
    <w:p w14:paraId="791466A7" w14:textId="38B02112" w:rsidR="00112248" w:rsidRPr="00097766" w:rsidRDefault="00112248" w:rsidP="004721C4">
      <w:pPr>
        <w:spacing w:line="276" w:lineRule="auto"/>
        <w:ind w:left="284"/>
        <w:jc w:val="center"/>
        <w:rPr>
          <w:rStyle w:val="Strong"/>
          <w:rFonts w:ascii="Arial" w:hAnsi="Arial" w:cs="Arial"/>
          <w:color w:val="333333"/>
          <w:lang w:val="en"/>
        </w:rPr>
      </w:pPr>
      <w:r w:rsidRPr="00097766">
        <w:rPr>
          <w:rStyle w:val="Strong"/>
          <w:rFonts w:ascii="Arial" w:hAnsi="Arial" w:cs="Arial"/>
          <w:color w:val="333333"/>
          <w:lang w:val="en"/>
        </w:rPr>
        <w:t>DECISION NOTICES</w:t>
      </w:r>
    </w:p>
    <w:p w14:paraId="1EB309C9" w14:textId="15D69895" w:rsidR="00112248" w:rsidRPr="00097766" w:rsidRDefault="00112248" w:rsidP="004721C4">
      <w:pPr>
        <w:spacing w:line="276" w:lineRule="auto"/>
        <w:ind w:left="284"/>
        <w:jc w:val="center"/>
        <w:rPr>
          <w:rStyle w:val="Strong"/>
          <w:rFonts w:ascii="Arial" w:hAnsi="Arial" w:cs="Arial"/>
          <w:color w:val="333333"/>
          <w:lang w:val="en"/>
        </w:rPr>
      </w:pPr>
      <w:r w:rsidRPr="00097766">
        <w:rPr>
          <w:rStyle w:val="Strong"/>
          <w:rFonts w:ascii="Arial" w:hAnsi="Arial" w:cs="Arial"/>
          <w:color w:val="333333"/>
          <w:lang w:val="en"/>
        </w:rPr>
        <w:t xml:space="preserve">Keyword: Adult Social Care </w:t>
      </w:r>
      <w:r w:rsidR="006E3D40">
        <w:rPr>
          <w:rStyle w:val="Strong"/>
          <w:rFonts w:ascii="Arial" w:hAnsi="Arial" w:cs="Arial"/>
          <w:color w:val="333333"/>
          <w:lang w:val="en"/>
        </w:rPr>
        <w:t>(None</w:t>
      </w:r>
      <w:r w:rsidRPr="00097766">
        <w:rPr>
          <w:rStyle w:val="Strong"/>
          <w:rFonts w:ascii="Arial" w:hAnsi="Arial" w:cs="Arial"/>
          <w:color w:val="333333"/>
          <w:lang w:val="en"/>
        </w:rPr>
        <w:t>)</w:t>
      </w:r>
    </w:p>
    <w:p w14:paraId="558B13E6" w14:textId="4AB74A10" w:rsidR="004721C4" w:rsidRPr="00097766" w:rsidRDefault="004721C4" w:rsidP="00FF4B83">
      <w:pPr>
        <w:spacing w:line="276" w:lineRule="auto"/>
        <w:jc w:val="center"/>
        <w:rPr>
          <w:rStyle w:val="Strong"/>
          <w:rFonts w:ascii="Arial" w:hAnsi="Arial" w:cs="Arial"/>
          <w:lang w:val="en"/>
        </w:rPr>
      </w:pPr>
      <w:r w:rsidRPr="00097766">
        <w:rPr>
          <w:rStyle w:val="Strong"/>
          <w:rFonts w:ascii="Arial" w:hAnsi="Arial" w:cs="Arial"/>
          <w:lang w:val="en"/>
        </w:rPr>
        <w:t xml:space="preserve">1 </w:t>
      </w:r>
      <w:proofErr w:type="gramStart"/>
      <w:r w:rsidR="006E3D40">
        <w:rPr>
          <w:rStyle w:val="Strong"/>
          <w:rFonts w:ascii="Arial" w:hAnsi="Arial" w:cs="Arial"/>
          <w:lang w:val="en"/>
        </w:rPr>
        <w:t xml:space="preserve">July </w:t>
      </w:r>
      <w:r w:rsidR="00FF4B83" w:rsidRPr="00097766">
        <w:rPr>
          <w:rStyle w:val="Strong"/>
          <w:rFonts w:ascii="Arial" w:hAnsi="Arial" w:cs="Arial"/>
          <w:lang w:val="en"/>
        </w:rPr>
        <w:t xml:space="preserve"> </w:t>
      </w:r>
      <w:r w:rsidRPr="00097766">
        <w:rPr>
          <w:rStyle w:val="Strong"/>
          <w:rFonts w:ascii="Arial" w:hAnsi="Arial" w:cs="Arial"/>
          <w:lang w:val="en"/>
        </w:rPr>
        <w:t>–</w:t>
      </w:r>
      <w:proofErr w:type="gramEnd"/>
      <w:r w:rsidRPr="00097766">
        <w:rPr>
          <w:rStyle w:val="Strong"/>
          <w:rFonts w:ascii="Arial" w:hAnsi="Arial" w:cs="Arial"/>
          <w:lang w:val="en"/>
        </w:rPr>
        <w:t xml:space="preserve"> 3</w:t>
      </w:r>
      <w:r w:rsidR="00FF4B83" w:rsidRPr="00097766">
        <w:rPr>
          <w:rStyle w:val="Strong"/>
          <w:rFonts w:ascii="Arial" w:hAnsi="Arial" w:cs="Arial"/>
          <w:lang w:val="en"/>
        </w:rPr>
        <w:t>0</w:t>
      </w:r>
      <w:r w:rsidRPr="00097766">
        <w:rPr>
          <w:rStyle w:val="Strong"/>
          <w:rFonts w:ascii="Arial" w:hAnsi="Arial" w:cs="Arial"/>
          <w:lang w:val="en"/>
        </w:rPr>
        <w:t xml:space="preserve"> </w:t>
      </w:r>
      <w:r w:rsidR="006E3D40">
        <w:rPr>
          <w:rStyle w:val="Strong"/>
          <w:rFonts w:ascii="Arial" w:hAnsi="Arial" w:cs="Arial"/>
          <w:lang w:val="en"/>
        </w:rPr>
        <w:t>September</w:t>
      </w:r>
      <w:r w:rsidRPr="00097766">
        <w:rPr>
          <w:rStyle w:val="Strong"/>
          <w:rFonts w:ascii="Arial" w:hAnsi="Arial" w:cs="Arial"/>
          <w:lang w:val="en"/>
        </w:rPr>
        <w:t xml:space="preserve"> 2020</w:t>
      </w:r>
    </w:p>
    <w:sectPr w:rsidR="004721C4" w:rsidRPr="00097766" w:rsidSect="00FF4B83">
      <w:headerReference w:type="default" r:id="rId21"/>
      <w:headerReference w:type="first" r:id="rId22"/>
      <w:pgSz w:w="11906" w:h="16838"/>
      <w:pgMar w:top="720" w:right="1274" w:bottom="720"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32713" w14:textId="77777777" w:rsidR="007D5BBC" w:rsidRDefault="007D5BBC">
      <w:r>
        <w:separator/>
      </w:r>
    </w:p>
  </w:endnote>
  <w:endnote w:type="continuationSeparator" w:id="0">
    <w:p w14:paraId="550AB9FA" w14:textId="77777777" w:rsidR="007D5BBC" w:rsidRDefault="007D5BBC">
      <w:r>
        <w:continuationSeparator/>
      </w:r>
    </w:p>
  </w:endnote>
  <w:endnote w:type="continuationNotice" w:id="1">
    <w:p w14:paraId="2A11444B" w14:textId="77777777" w:rsidR="007D5BBC" w:rsidRDefault="007D5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EAAE" w14:textId="69AAC147" w:rsidR="00EF55D4" w:rsidRPr="00185ABC" w:rsidRDefault="00EF55D4" w:rsidP="00FD5203">
    <w:pPr>
      <w:pStyle w:val="Footer"/>
      <w:pBdr>
        <w:top w:val="single" w:sz="4" w:space="2" w:color="auto"/>
      </w:pBdr>
      <w:tabs>
        <w:tab w:val="clear" w:pos="4153"/>
        <w:tab w:val="clear" w:pos="8306"/>
        <w:tab w:val="center" w:pos="4536"/>
        <w:tab w:val="right" w:pos="9072"/>
      </w:tabs>
      <w:jc w:val="right"/>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9C040F">
      <w:rPr>
        <w:rStyle w:val="PageNumber"/>
        <w:rFonts w:ascii="Arial" w:hAnsi="Arial" w:cs="Arial"/>
        <w:noProof/>
        <w:sz w:val="20"/>
        <w:szCs w:val="20"/>
      </w:rPr>
      <w:t>5</w:t>
    </w:r>
    <w:r w:rsidRPr="002C1B8A">
      <w:rPr>
        <w:rStyle w:val="PageNumber"/>
        <w:rFonts w:ascii="Arial" w:hAnsi="Arial" w:cs="Arial"/>
        <w:sz w:val="20"/>
        <w:szCs w:val="20"/>
      </w:rPr>
      <w:fldChar w:fldCharType="end"/>
    </w:r>
    <w:r>
      <w:rPr>
        <w:rStyle w:val="PageNumber"/>
        <w:rFonts w:ascii="Arial" w:hAnsi="Arial" w:cs="Arial"/>
        <w:sz w:val="20"/>
        <w:szCs w:val="20"/>
      </w:rPr>
      <w:tab/>
      <w:t xml:space="preserve"> Quarter 2 2020/2021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0A52" w14:textId="1391E3E5" w:rsidR="00EF55D4" w:rsidRPr="00DC03A3" w:rsidRDefault="00EF55D4" w:rsidP="00DC03A3">
    <w:pPr>
      <w:pStyle w:val="Footer"/>
      <w:pBdr>
        <w:top w:val="single" w:sz="4" w:space="1" w:color="auto"/>
      </w:pBdr>
      <w:tabs>
        <w:tab w:val="clear" w:pos="4153"/>
        <w:tab w:val="clear" w:pos="8306"/>
        <w:tab w:val="center" w:pos="4536"/>
        <w:tab w:val="right" w:pos="9072"/>
      </w:tabs>
      <w:jc w:val="right"/>
      <w:rPr>
        <w:rFonts w:ascii="Arial" w:hAnsi="Arial" w:cs="Arial"/>
        <w:sz w:val="20"/>
        <w:szCs w:val="20"/>
      </w:rPr>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9C040F">
      <w:rPr>
        <w:rStyle w:val="PageNumber"/>
        <w:rFonts w:ascii="Arial" w:hAnsi="Arial" w:cs="Arial"/>
        <w:noProof/>
        <w:sz w:val="20"/>
        <w:szCs w:val="20"/>
      </w:rPr>
      <w:t>6</w:t>
    </w:r>
    <w:r w:rsidRPr="002C1B8A">
      <w:rPr>
        <w:rStyle w:val="PageNumber"/>
        <w:rFonts w:ascii="Arial" w:hAnsi="Arial" w:cs="Arial"/>
        <w:sz w:val="20"/>
        <w:szCs w:val="20"/>
      </w:rPr>
      <w:fldChar w:fldCharType="end"/>
    </w:r>
    <w:r>
      <w:rPr>
        <w:rStyle w:val="PageNumber"/>
        <w:rFonts w:ascii="Arial" w:hAnsi="Arial" w:cs="Arial"/>
        <w:sz w:val="20"/>
        <w:szCs w:val="20"/>
      </w:rPr>
      <w:tab/>
      <w:t>Quarter 2 2020/2021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57E17" w14:textId="77777777" w:rsidR="007D5BBC" w:rsidRDefault="007D5BBC">
      <w:r>
        <w:separator/>
      </w:r>
    </w:p>
  </w:footnote>
  <w:footnote w:type="continuationSeparator" w:id="0">
    <w:p w14:paraId="3925109D" w14:textId="77777777" w:rsidR="007D5BBC" w:rsidRDefault="007D5BBC">
      <w:r>
        <w:continuationSeparator/>
      </w:r>
    </w:p>
  </w:footnote>
  <w:footnote w:type="continuationNotice" w:id="1">
    <w:p w14:paraId="08F36E86" w14:textId="77777777" w:rsidR="007D5BBC" w:rsidRDefault="007D5B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2D48D" w14:textId="77777777" w:rsidR="00EF55D4" w:rsidRDefault="00EF55D4" w:rsidP="00B97431">
    <w:pPr>
      <w:pStyle w:val="Header"/>
      <w:tabs>
        <w:tab w:val="right" w:pos="14459"/>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E6C4A" w14:textId="77777777" w:rsidR="00EF55D4" w:rsidRPr="0086338E" w:rsidRDefault="00EF55D4" w:rsidP="00B97431">
    <w:pPr>
      <w:pStyle w:val="Header"/>
      <w:tabs>
        <w:tab w:val="right" w:pos="14459"/>
      </w:tabs>
      <w:rPr>
        <w:rFonts w:ascii="Arial" w:hAnsi="Arial" w:cs="Arial"/>
        <w:b/>
      </w:rPr>
    </w:pPr>
    <w:r w:rsidRPr="0086338E">
      <w:rPr>
        <w:rFonts w:ascii="Arial" w:hAnsi="Arial" w:cs="Arial"/>
        <w:b/>
      </w:rPr>
      <w:t>Appendix One</w:t>
    </w:r>
    <w:r w:rsidRPr="0086338E">
      <w:rPr>
        <w:rFonts w:ascii="Arial" w:hAnsi="Arial" w:cs="Arial"/>
        <w:b/>
      </w:rPr>
      <w:tab/>
    </w:r>
    <w:r w:rsidRPr="0086338E">
      <w:rPr>
        <w:rFonts w:ascii="Arial" w:hAnsi="Arial" w:cs="Arial"/>
        <w:b/>
      </w:rPr>
      <w:tab/>
    </w:r>
    <w:r w:rsidRPr="0086338E">
      <w:rPr>
        <w:rFonts w:ascii="Arial" w:hAnsi="Arial" w:cs="Arial"/>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43F44" w14:textId="77777777" w:rsidR="00EF55D4" w:rsidRPr="001A0517" w:rsidRDefault="00EF55D4" w:rsidP="001A05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7CA8D" w14:textId="3293707E" w:rsidR="00EF55D4" w:rsidRPr="0086338E" w:rsidRDefault="00EF55D4" w:rsidP="00B97431">
    <w:pPr>
      <w:pStyle w:val="Header"/>
      <w:tabs>
        <w:tab w:val="right" w:pos="14459"/>
      </w:tabs>
      <w:rPr>
        <w:rFonts w:ascii="Arial" w:hAnsi="Arial" w:cs="Arial"/>
        <w:b/>
      </w:rPr>
    </w:pPr>
    <w:r w:rsidRPr="0086338E">
      <w:rPr>
        <w:rFonts w:ascii="Arial" w:hAnsi="Arial" w:cs="Arial"/>
        <w:b/>
      </w:rPr>
      <w:tab/>
    </w:r>
    <w:r w:rsidRPr="0086338E">
      <w:rPr>
        <w:rFonts w:ascii="Arial" w:hAnsi="Arial" w:cs="Arial"/>
        <w:b/>
      </w:rPr>
      <w:tab/>
    </w:r>
    <w:r w:rsidRPr="0086338E">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1B1"/>
    <w:multiLevelType w:val="hybridMultilevel"/>
    <w:tmpl w:val="AACC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C08C5"/>
    <w:multiLevelType w:val="hybridMultilevel"/>
    <w:tmpl w:val="59BE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462CC"/>
    <w:multiLevelType w:val="hybridMultilevel"/>
    <w:tmpl w:val="94840518"/>
    <w:lvl w:ilvl="0" w:tplc="D3028068">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1FC62C35"/>
    <w:multiLevelType w:val="hybridMultilevel"/>
    <w:tmpl w:val="4C4E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2D002F"/>
    <w:multiLevelType w:val="hybridMultilevel"/>
    <w:tmpl w:val="7D86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B02C9"/>
    <w:multiLevelType w:val="multilevel"/>
    <w:tmpl w:val="ECC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13FCD"/>
    <w:multiLevelType w:val="multilevel"/>
    <w:tmpl w:val="A142FC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375572B0"/>
    <w:multiLevelType w:val="hybridMultilevel"/>
    <w:tmpl w:val="161E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0B1C02"/>
    <w:multiLevelType w:val="multilevel"/>
    <w:tmpl w:val="3D28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B31EA"/>
    <w:multiLevelType w:val="multilevel"/>
    <w:tmpl w:val="129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6E38F8"/>
    <w:multiLevelType w:val="multilevel"/>
    <w:tmpl w:val="8188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0B2E08"/>
    <w:multiLevelType w:val="multilevel"/>
    <w:tmpl w:val="35D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D6768A"/>
    <w:multiLevelType w:val="multilevel"/>
    <w:tmpl w:val="A7EE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C3847"/>
    <w:multiLevelType w:val="multilevel"/>
    <w:tmpl w:val="70D0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52772"/>
    <w:multiLevelType w:val="hybridMultilevel"/>
    <w:tmpl w:val="1144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1848DE"/>
    <w:multiLevelType w:val="multilevel"/>
    <w:tmpl w:val="7C30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7228F"/>
    <w:multiLevelType w:val="multilevel"/>
    <w:tmpl w:val="F6720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9B2EEE"/>
    <w:multiLevelType w:val="hybridMultilevel"/>
    <w:tmpl w:val="2E6C4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7255039"/>
    <w:multiLevelType w:val="hybridMultilevel"/>
    <w:tmpl w:val="6EBA489C"/>
    <w:lvl w:ilvl="0" w:tplc="54F6C2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DF5F1B"/>
    <w:multiLevelType w:val="hybridMultilevel"/>
    <w:tmpl w:val="1CEAB37A"/>
    <w:lvl w:ilvl="0" w:tplc="9CDE9366">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nsid w:val="6CAC3F47"/>
    <w:multiLevelType w:val="hybridMultilevel"/>
    <w:tmpl w:val="B1E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706B20"/>
    <w:multiLevelType w:val="hybridMultilevel"/>
    <w:tmpl w:val="0776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D21C68"/>
    <w:multiLevelType w:val="multilevel"/>
    <w:tmpl w:val="103E8EBA"/>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o"/>
      <w:lvlJc w:val="left"/>
      <w:pPr>
        <w:tabs>
          <w:tab w:val="num" w:pos="570"/>
        </w:tabs>
        <w:ind w:left="570" w:hanging="360"/>
      </w:pPr>
      <w:rPr>
        <w:rFonts w:ascii="Courier New" w:hAnsi="Courier New" w:hint="default"/>
        <w:sz w:val="20"/>
      </w:rPr>
    </w:lvl>
    <w:lvl w:ilvl="2" w:tentative="1">
      <w:start w:val="1"/>
      <w:numFmt w:val="bullet"/>
      <w:lvlText w:val=""/>
      <w:lvlJc w:val="left"/>
      <w:pPr>
        <w:tabs>
          <w:tab w:val="num" w:pos="1290"/>
        </w:tabs>
        <w:ind w:left="1290" w:hanging="360"/>
      </w:pPr>
      <w:rPr>
        <w:rFonts w:ascii="Wingdings" w:hAnsi="Wingdings" w:hint="default"/>
        <w:sz w:val="20"/>
      </w:rPr>
    </w:lvl>
    <w:lvl w:ilvl="3" w:tentative="1">
      <w:start w:val="1"/>
      <w:numFmt w:val="bullet"/>
      <w:lvlText w:val=""/>
      <w:lvlJc w:val="left"/>
      <w:pPr>
        <w:tabs>
          <w:tab w:val="num" w:pos="2010"/>
        </w:tabs>
        <w:ind w:left="2010" w:hanging="360"/>
      </w:pPr>
      <w:rPr>
        <w:rFonts w:ascii="Wingdings" w:hAnsi="Wingdings" w:hint="default"/>
        <w:sz w:val="20"/>
      </w:rPr>
    </w:lvl>
    <w:lvl w:ilvl="4" w:tentative="1">
      <w:start w:val="1"/>
      <w:numFmt w:val="bullet"/>
      <w:lvlText w:val=""/>
      <w:lvlJc w:val="left"/>
      <w:pPr>
        <w:tabs>
          <w:tab w:val="num" w:pos="2730"/>
        </w:tabs>
        <w:ind w:left="2730" w:hanging="360"/>
      </w:pPr>
      <w:rPr>
        <w:rFonts w:ascii="Wingdings" w:hAnsi="Wingdings" w:hint="default"/>
        <w:sz w:val="20"/>
      </w:rPr>
    </w:lvl>
    <w:lvl w:ilvl="5" w:tentative="1">
      <w:start w:val="1"/>
      <w:numFmt w:val="bullet"/>
      <w:lvlText w:val=""/>
      <w:lvlJc w:val="left"/>
      <w:pPr>
        <w:tabs>
          <w:tab w:val="num" w:pos="3450"/>
        </w:tabs>
        <w:ind w:left="3450" w:hanging="360"/>
      </w:pPr>
      <w:rPr>
        <w:rFonts w:ascii="Wingdings" w:hAnsi="Wingdings" w:hint="default"/>
        <w:sz w:val="20"/>
      </w:rPr>
    </w:lvl>
    <w:lvl w:ilvl="6" w:tentative="1">
      <w:start w:val="1"/>
      <w:numFmt w:val="bullet"/>
      <w:lvlText w:val=""/>
      <w:lvlJc w:val="left"/>
      <w:pPr>
        <w:tabs>
          <w:tab w:val="num" w:pos="4170"/>
        </w:tabs>
        <w:ind w:left="4170" w:hanging="360"/>
      </w:pPr>
      <w:rPr>
        <w:rFonts w:ascii="Wingdings" w:hAnsi="Wingdings" w:hint="default"/>
        <w:sz w:val="20"/>
      </w:rPr>
    </w:lvl>
    <w:lvl w:ilvl="7" w:tentative="1">
      <w:start w:val="1"/>
      <w:numFmt w:val="bullet"/>
      <w:lvlText w:val=""/>
      <w:lvlJc w:val="left"/>
      <w:pPr>
        <w:tabs>
          <w:tab w:val="num" w:pos="4890"/>
        </w:tabs>
        <w:ind w:left="4890" w:hanging="360"/>
      </w:pPr>
      <w:rPr>
        <w:rFonts w:ascii="Wingdings" w:hAnsi="Wingdings" w:hint="default"/>
        <w:sz w:val="20"/>
      </w:rPr>
    </w:lvl>
    <w:lvl w:ilvl="8" w:tentative="1">
      <w:start w:val="1"/>
      <w:numFmt w:val="bullet"/>
      <w:lvlText w:val=""/>
      <w:lvlJc w:val="left"/>
      <w:pPr>
        <w:tabs>
          <w:tab w:val="num" w:pos="5610"/>
        </w:tabs>
        <w:ind w:left="5610" w:hanging="360"/>
      </w:pPr>
      <w:rPr>
        <w:rFonts w:ascii="Wingdings" w:hAnsi="Wingdings" w:hint="default"/>
        <w:sz w:val="20"/>
      </w:rPr>
    </w:lvl>
  </w:abstractNum>
  <w:abstractNum w:abstractNumId="23">
    <w:nsid w:val="7CB45B34"/>
    <w:multiLevelType w:val="multilevel"/>
    <w:tmpl w:val="3758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AC0457"/>
    <w:multiLevelType w:val="hybridMultilevel"/>
    <w:tmpl w:val="3EA4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2"/>
  </w:num>
  <w:num w:numId="5">
    <w:abstractNumId w:val="14"/>
  </w:num>
  <w:num w:numId="6">
    <w:abstractNumId w:val="13"/>
  </w:num>
  <w:num w:numId="7">
    <w:abstractNumId w:val="9"/>
  </w:num>
  <w:num w:numId="8">
    <w:abstractNumId w:val="16"/>
  </w:num>
  <w:num w:numId="9">
    <w:abstractNumId w:val="23"/>
  </w:num>
  <w:num w:numId="10">
    <w:abstractNumId w:val="4"/>
  </w:num>
  <w:num w:numId="11">
    <w:abstractNumId w:val="17"/>
  </w:num>
  <w:num w:numId="12">
    <w:abstractNumId w:val="10"/>
  </w:num>
  <w:num w:numId="13">
    <w:abstractNumId w:val="3"/>
  </w:num>
  <w:num w:numId="14">
    <w:abstractNumId w:val="7"/>
  </w:num>
  <w:num w:numId="15">
    <w:abstractNumId w:val="11"/>
  </w:num>
  <w:num w:numId="16">
    <w:abstractNumId w:val="18"/>
  </w:num>
  <w:num w:numId="17">
    <w:abstractNumId w:val="12"/>
  </w:num>
  <w:num w:numId="18">
    <w:abstractNumId w:val="15"/>
  </w:num>
  <w:num w:numId="19">
    <w:abstractNumId w:val="2"/>
  </w:num>
  <w:num w:numId="20">
    <w:abstractNumId w:val="19"/>
  </w:num>
  <w:num w:numId="21">
    <w:abstractNumId w:val="20"/>
  </w:num>
  <w:num w:numId="22">
    <w:abstractNumId w:val="24"/>
  </w:num>
  <w:num w:numId="23">
    <w:abstractNumId w:val="1"/>
  </w:num>
  <w:num w:numId="24">
    <w:abstractNumId w:val="21"/>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AB"/>
    <w:rsid w:val="000033C1"/>
    <w:rsid w:val="00007DA5"/>
    <w:rsid w:val="00014EDE"/>
    <w:rsid w:val="0001546A"/>
    <w:rsid w:val="00016878"/>
    <w:rsid w:val="00016909"/>
    <w:rsid w:val="0001799D"/>
    <w:rsid w:val="00020B62"/>
    <w:rsid w:val="000213D8"/>
    <w:rsid w:val="0002412C"/>
    <w:rsid w:val="00026186"/>
    <w:rsid w:val="0003085A"/>
    <w:rsid w:val="00033155"/>
    <w:rsid w:val="000344CE"/>
    <w:rsid w:val="00044176"/>
    <w:rsid w:val="00046E8D"/>
    <w:rsid w:val="00050A05"/>
    <w:rsid w:val="000529D9"/>
    <w:rsid w:val="00054B00"/>
    <w:rsid w:val="00055F3F"/>
    <w:rsid w:val="00057C9F"/>
    <w:rsid w:val="000616C8"/>
    <w:rsid w:val="00063367"/>
    <w:rsid w:val="00063E44"/>
    <w:rsid w:val="0006487B"/>
    <w:rsid w:val="00066968"/>
    <w:rsid w:val="000676E9"/>
    <w:rsid w:val="000679C3"/>
    <w:rsid w:val="00071488"/>
    <w:rsid w:val="000728F3"/>
    <w:rsid w:val="00080805"/>
    <w:rsid w:val="00081AC9"/>
    <w:rsid w:val="00082528"/>
    <w:rsid w:val="00084021"/>
    <w:rsid w:val="00084312"/>
    <w:rsid w:val="00085CBE"/>
    <w:rsid w:val="000879A1"/>
    <w:rsid w:val="00087F3D"/>
    <w:rsid w:val="00091DD6"/>
    <w:rsid w:val="00093ABC"/>
    <w:rsid w:val="00093DFB"/>
    <w:rsid w:val="00094A4F"/>
    <w:rsid w:val="0009506D"/>
    <w:rsid w:val="00097766"/>
    <w:rsid w:val="000A01CC"/>
    <w:rsid w:val="000A4476"/>
    <w:rsid w:val="000A5993"/>
    <w:rsid w:val="000A7F0E"/>
    <w:rsid w:val="000B3469"/>
    <w:rsid w:val="000B3D03"/>
    <w:rsid w:val="000B3ECA"/>
    <w:rsid w:val="000B4849"/>
    <w:rsid w:val="000B744B"/>
    <w:rsid w:val="000C3589"/>
    <w:rsid w:val="000C3618"/>
    <w:rsid w:val="000D1118"/>
    <w:rsid w:val="000D1AC5"/>
    <w:rsid w:val="000D39B5"/>
    <w:rsid w:val="000D7043"/>
    <w:rsid w:val="000D784F"/>
    <w:rsid w:val="000D7D46"/>
    <w:rsid w:val="000E02F7"/>
    <w:rsid w:val="000E1F57"/>
    <w:rsid w:val="000E3AAB"/>
    <w:rsid w:val="000E6A01"/>
    <w:rsid w:val="000F2CF0"/>
    <w:rsid w:val="000F4C10"/>
    <w:rsid w:val="000F66B0"/>
    <w:rsid w:val="000F74C2"/>
    <w:rsid w:val="001009D7"/>
    <w:rsid w:val="0010115A"/>
    <w:rsid w:val="00102100"/>
    <w:rsid w:val="00102601"/>
    <w:rsid w:val="00110A63"/>
    <w:rsid w:val="00112248"/>
    <w:rsid w:val="00113C03"/>
    <w:rsid w:val="0011430C"/>
    <w:rsid w:val="00114856"/>
    <w:rsid w:val="0011631D"/>
    <w:rsid w:val="00116602"/>
    <w:rsid w:val="00117113"/>
    <w:rsid w:val="001235CE"/>
    <w:rsid w:val="0012369E"/>
    <w:rsid w:val="00123B60"/>
    <w:rsid w:val="001305B8"/>
    <w:rsid w:val="00130861"/>
    <w:rsid w:val="00132A9D"/>
    <w:rsid w:val="001339FC"/>
    <w:rsid w:val="00133FAD"/>
    <w:rsid w:val="00134584"/>
    <w:rsid w:val="00135101"/>
    <w:rsid w:val="00135700"/>
    <w:rsid w:val="001360BC"/>
    <w:rsid w:val="00137EA0"/>
    <w:rsid w:val="00143BE9"/>
    <w:rsid w:val="00144B05"/>
    <w:rsid w:val="0014794A"/>
    <w:rsid w:val="001502FB"/>
    <w:rsid w:val="00152A19"/>
    <w:rsid w:val="001554DD"/>
    <w:rsid w:val="00157E1D"/>
    <w:rsid w:val="00164DA2"/>
    <w:rsid w:val="00165A34"/>
    <w:rsid w:val="0017648B"/>
    <w:rsid w:val="0017767C"/>
    <w:rsid w:val="00177E3F"/>
    <w:rsid w:val="00180143"/>
    <w:rsid w:val="001805FB"/>
    <w:rsid w:val="00180914"/>
    <w:rsid w:val="00182062"/>
    <w:rsid w:val="00182797"/>
    <w:rsid w:val="00184ECA"/>
    <w:rsid w:val="00185172"/>
    <w:rsid w:val="00185ABC"/>
    <w:rsid w:val="00190C40"/>
    <w:rsid w:val="0019150B"/>
    <w:rsid w:val="00192576"/>
    <w:rsid w:val="00193CF0"/>
    <w:rsid w:val="001A0517"/>
    <w:rsid w:val="001A3024"/>
    <w:rsid w:val="001A7A28"/>
    <w:rsid w:val="001B2C9C"/>
    <w:rsid w:val="001C25B0"/>
    <w:rsid w:val="001C74A7"/>
    <w:rsid w:val="001D1902"/>
    <w:rsid w:val="001D1EB9"/>
    <w:rsid w:val="001D1FB2"/>
    <w:rsid w:val="001D26CE"/>
    <w:rsid w:val="001D63CA"/>
    <w:rsid w:val="001E2ABF"/>
    <w:rsid w:val="001E4954"/>
    <w:rsid w:val="001E5EF9"/>
    <w:rsid w:val="001E7695"/>
    <w:rsid w:val="001F0019"/>
    <w:rsid w:val="001F0D62"/>
    <w:rsid w:val="001F4781"/>
    <w:rsid w:val="001F570D"/>
    <w:rsid w:val="001F61F9"/>
    <w:rsid w:val="001F76B9"/>
    <w:rsid w:val="002031D0"/>
    <w:rsid w:val="00206277"/>
    <w:rsid w:val="00206CB4"/>
    <w:rsid w:val="002075A2"/>
    <w:rsid w:val="00213524"/>
    <w:rsid w:val="002162AC"/>
    <w:rsid w:val="00216BAD"/>
    <w:rsid w:val="00216EEB"/>
    <w:rsid w:val="00217D56"/>
    <w:rsid w:val="00223E41"/>
    <w:rsid w:val="002244B2"/>
    <w:rsid w:val="00226994"/>
    <w:rsid w:val="00227F9E"/>
    <w:rsid w:val="002338B1"/>
    <w:rsid w:val="00234370"/>
    <w:rsid w:val="00237D8F"/>
    <w:rsid w:val="00252BA6"/>
    <w:rsid w:val="00252BB6"/>
    <w:rsid w:val="002572A9"/>
    <w:rsid w:val="002624F7"/>
    <w:rsid w:val="00273918"/>
    <w:rsid w:val="0027630A"/>
    <w:rsid w:val="00276586"/>
    <w:rsid w:val="00277261"/>
    <w:rsid w:val="002820D1"/>
    <w:rsid w:val="002830DA"/>
    <w:rsid w:val="002835EE"/>
    <w:rsid w:val="00283E2B"/>
    <w:rsid w:val="00283E6F"/>
    <w:rsid w:val="002846EF"/>
    <w:rsid w:val="0028504B"/>
    <w:rsid w:val="00286A7A"/>
    <w:rsid w:val="00286EB7"/>
    <w:rsid w:val="002A0776"/>
    <w:rsid w:val="002A0F56"/>
    <w:rsid w:val="002A1B09"/>
    <w:rsid w:val="002A3FAF"/>
    <w:rsid w:val="002B18EB"/>
    <w:rsid w:val="002B45EF"/>
    <w:rsid w:val="002B67FC"/>
    <w:rsid w:val="002C1089"/>
    <w:rsid w:val="002C1B8A"/>
    <w:rsid w:val="002C3D90"/>
    <w:rsid w:val="002C60E9"/>
    <w:rsid w:val="002C67B8"/>
    <w:rsid w:val="002D234E"/>
    <w:rsid w:val="002D3C22"/>
    <w:rsid w:val="002D47EC"/>
    <w:rsid w:val="002D504C"/>
    <w:rsid w:val="002E0E60"/>
    <w:rsid w:val="002E4350"/>
    <w:rsid w:val="002E43F0"/>
    <w:rsid w:val="002E723B"/>
    <w:rsid w:val="002F03BC"/>
    <w:rsid w:val="002F043D"/>
    <w:rsid w:val="002F22A3"/>
    <w:rsid w:val="002F3ADC"/>
    <w:rsid w:val="00300A18"/>
    <w:rsid w:val="00306BB3"/>
    <w:rsid w:val="003078FF"/>
    <w:rsid w:val="00311432"/>
    <w:rsid w:val="00311637"/>
    <w:rsid w:val="00311A1A"/>
    <w:rsid w:val="00312AF3"/>
    <w:rsid w:val="00317D3B"/>
    <w:rsid w:val="00321A4C"/>
    <w:rsid w:val="003236FF"/>
    <w:rsid w:val="00325A5F"/>
    <w:rsid w:val="00326364"/>
    <w:rsid w:val="00333930"/>
    <w:rsid w:val="0033457F"/>
    <w:rsid w:val="0033482E"/>
    <w:rsid w:val="00337D59"/>
    <w:rsid w:val="00340134"/>
    <w:rsid w:val="00341F30"/>
    <w:rsid w:val="003420F6"/>
    <w:rsid w:val="00343B2D"/>
    <w:rsid w:val="0034790A"/>
    <w:rsid w:val="00347973"/>
    <w:rsid w:val="003525DC"/>
    <w:rsid w:val="003540CA"/>
    <w:rsid w:val="00355053"/>
    <w:rsid w:val="00363356"/>
    <w:rsid w:val="00364485"/>
    <w:rsid w:val="003660B3"/>
    <w:rsid w:val="00367240"/>
    <w:rsid w:val="0037289F"/>
    <w:rsid w:val="00376D6F"/>
    <w:rsid w:val="003839D4"/>
    <w:rsid w:val="003A03AB"/>
    <w:rsid w:val="003A045F"/>
    <w:rsid w:val="003B26C6"/>
    <w:rsid w:val="003B3E75"/>
    <w:rsid w:val="003C0287"/>
    <w:rsid w:val="003C78EC"/>
    <w:rsid w:val="003D029C"/>
    <w:rsid w:val="003D26FB"/>
    <w:rsid w:val="003D3C47"/>
    <w:rsid w:val="003D7FF2"/>
    <w:rsid w:val="003E148D"/>
    <w:rsid w:val="003E2165"/>
    <w:rsid w:val="003F0263"/>
    <w:rsid w:val="003F1CD9"/>
    <w:rsid w:val="003F3BA2"/>
    <w:rsid w:val="003F6F49"/>
    <w:rsid w:val="00400A3F"/>
    <w:rsid w:val="004032A6"/>
    <w:rsid w:val="00403A79"/>
    <w:rsid w:val="00405256"/>
    <w:rsid w:val="00416A93"/>
    <w:rsid w:val="00416DD1"/>
    <w:rsid w:val="0042105B"/>
    <w:rsid w:val="0042156C"/>
    <w:rsid w:val="0042362B"/>
    <w:rsid w:val="00426D71"/>
    <w:rsid w:val="00427D92"/>
    <w:rsid w:val="004301E0"/>
    <w:rsid w:val="004309D8"/>
    <w:rsid w:val="00432670"/>
    <w:rsid w:val="00435419"/>
    <w:rsid w:val="00436907"/>
    <w:rsid w:val="00437A7A"/>
    <w:rsid w:val="00437FA2"/>
    <w:rsid w:val="00446CEC"/>
    <w:rsid w:val="00447DFE"/>
    <w:rsid w:val="00451656"/>
    <w:rsid w:val="0045232C"/>
    <w:rsid w:val="0045562C"/>
    <w:rsid w:val="00455D84"/>
    <w:rsid w:val="00461096"/>
    <w:rsid w:val="00467BD0"/>
    <w:rsid w:val="004706E6"/>
    <w:rsid w:val="004721C4"/>
    <w:rsid w:val="00472DF2"/>
    <w:rsid w:val="0047694D"/>
    <w:rsid w:val="00486024"/>
    <w:rsid w:val="00491480"/>
    <w:rsid w:val="004947CA"/>
    <w:rsid w:val="00497C53"/>
    <w:rsid w:val="004A0F57"/>
    <w:rsid w:val="004A301B"/>
    <w:rsid w:val="004A6EC5"/>
    <w:rsid w:val="004A7D41"/>
    <w:rsid w:val="004C0A56"/>
    <w:rsid w:val="004D012E"/>
    <w:rsid w:val="004D05EC"/>
    <w:rsid w:val="004D16FD"/>
    <w:rsid w:val="004D18A5"/>
    <w:rsid w:val="004D2C9B"/>
    <w:rsid w:val="004D2EE3"/>
    <w:rsid w:val="004D4DBB"/>
    <w:rsid w:val="004D5389"/>
    <w:rsid w:val="004D7E0A"/>
    <w:rsid w:val="004E14E9"/>
    <w:rsid w:val="004E1C82"/>
    <w:rsid w:val="004E320E"/>
    <w:rsid w:val="004E4DF9"/>
    <w:rsid w:val="004E528D"/>
    <w:rsid w:val="004E6D04"/>
    <w:rsid w:val="004F0ED4"/>
    <w:rsid w:val="004F1D3A"/>
    <w:rsid w:val="004F3C7E"/>
    <w:rsid w:val="004F63E4"/>
    <w:rsid w:val="004F7F24"/>
    <w:rsid w:val="00500033"/>
    <w:rsid w:val="00500132"/>
    <w:rsid w:val="005004C5"/>
    <w:rsid w:val="0050341B"/>
    <w:rsid w:val="00506508"/>
    <w:rsid w:val="005079B0"/>
    <w:rsid w:val="00512126"/>
    <w:rsid w:val="00513306"/>
    <w:rsid w:val="005175BC"/>
    <w:rsid w:val="0052649F"/>
    <w:rsid w:val="00534494"/>
    <w:rsid w:val="00541522"/>
    <w:rsid w:val="00546A14"/>
    <w:rsid w:val="00547D99"/>
    <w:rsid w:val="005501CB"/>
    <w:rsid w:val="00551164"/>
    <w:rsid w:val="00551FAE"/>
    <w:rsid w:val="00553F68"/>
    <w:rsid w:val="00555FFB"/>
    <w:rsid w:val="0056055F"/>
    <w:rsid w:val="005614E4"/>
    <w:rsid w:val="0056786C"/>
    <w:rsid w:val="0056792A"/>
    <w:rsid w:val="00571909"/>
    <w:rsid w:val="0057439D"/>
    <w:rsid w:val="00575F85"/>
    <w:rsid w:val="0058196F"/>
    <w:rsid w:val="0058239D"/>
    <w:rsid w:val="00586BF1"/>
    <w:rsid w:val="005873A1"/>
    <w:rsid w:val="00592258"/>
    <w:rsid w:val="00592C03"/>
    <w:rsid w:val="0059364F"/>
    <w:rsid w:val="005A0BED"/>
    <w:rsid w:val="005A4B31"/>
    <w:rsid w:val="005C336B"/>
    <w:rsid w:val="005C3EE5"/>
    <w:rsid w:val="005C6F0E"/>
    <w:rsid w:val="005D0A2A"/>
    <w:rsid w:val="005D3915"/>
    <w:rsid w:val="005E1882"/>
    <w:rsid w:val="005E26D8"/>
    <w:rsid w:val="005E4604"/>
    <w:rsid w:val="005E5DEB"/>
    <w:rsid w:val="005E73EC"/>
    <w:rsid w:val="005F3040"/>
    <w:rsid w:val="005F3481"/>
    <w:rsid w:val="005F4EDE"/>
    <w:rsid w:val="005F58BB"/>
    <w:rsid w:val="005F590B"/>
    <w:rsid w:val="005F5E68"/>
    <w:rsid w:val="005F7830"/>
    <w:rsid w:val="00603A0B"/>
    <w:rsid w:val="00614BAC"/>
    <w:rsid w:val="00614E9E"/>
    <w:rsid w:val="0062053D"/>
    <w:rsid w:val="006214B0"/>
    <w:rsid w:val="0062333D"/>
    <w:rsid w:val="006276BF"/>
    <w:rsid w:val="00633927"/>
    <w:rsid w:val="00635C90"/>
    <w:rsid w:val="00640241"/>
    <w:rsid w:val="00640DE4"/>
    <w:rsid w:val="00643324"/>
    <w:rsid w:val="00646C95"/>
    <w:rsid w:val="006603F5"/>
    <w:rsid w:val="00662151"/>
    <w:rsid w:val="006635A4"/>
    <w:rsid w:val="0067126F"/>
    <w:rsid w:val="006746C2"/>
    <w:rsid w:val="006808C7"/>
    <w:rsid w:val="00681D27"/>
    <w:rsid w:val="006848F4"/>
    <w:rsid w:val="00684BBE"/>
    <w:rsid w:val="00685899"/>
    <w:rsid w:val="00691569"/>
    <w:rsid w:val="00696000"/>
    <w:rsid w:val="00697611"/>
    <w:rsid w:val="00697EEA"/>
    <w:rsid w:val="006A2CFA"/>
    <w:rsid w:val="006A408F"/>
    <w:rsid w:val="006A4E56"/>
    <w:rsid w:val="006B1691"/>
    <w:rsid w:val="006B176A"/>
    <w:rsid w:val="006B3254"/>
    <w:rsid w:val="006B447A"/>
    <w:rsid w:val="006B58C4"/>
    <w:rsid w:val="006C1395"/>
    <w:rsid w:val="006C5FE1"/>
    <w:rsid w:val="006D14E6"/>
    <w:rsid w:val="006D28E3"/>
    <w:rsid w:val="006D483D"/>
    <w:rsid w:val="006D6A48"/>
    <w:rsid w:val="006E3503"/>
    <w:rsid w:val="006E3D40"/>
    <w:rsid w:val="006E75C9"/>
    <w:rsid w:val="006F29A6"/>
    <w:rsid w:val="006F3566"/>
    <w:rsid w:val="006F5652"/>
    <w:rsid w:val="0070145A"/>
    <w:rsid w:val="007066BD"/>
    <w:rsid w:val="007071B1"/>
    <w:rsid w:val="0071186E"/>
    <w:rsid w:val="00712C79"/>
    <w:rsid w:val="007139D3"/>
    <w:rsid w:val="0071426F"/>
    <w:rsid w:val="00715FDD"/>
    <w:rsid w:val="0071646B"/>
    <w:rsid w:val="007226C2"/>
    <w:rsid w:val="007244E0"/>
    <w:rsid w:val="00725DA4"/>
    <w:rsid w:val="00726CD9"/>
    <w:rsid w:val="007308A1"/>
    <w:rsid w:val="00733687"/>
    <w:rsid w:val="0073427D"/>
    <w:rsid w:val="007372A4"/>
    <w:rsid w:val="007411E2"/>
    <w:rsid w:val="00746EF3"/>
    <w:rsid w:val="00747820"/>
    <w:rsid w:val="00750BAC"/>
    <w:rsid w:val="00754CFF"/>
    <w:rsid w:val="00762E43"/>
    <w:rsid w:val="007657D2"/>
    <w:rsid w:val="00770775"/>
    <w:rsid w:val="00773104"/>
    <w:rsid w:val="00773335"/>
    <w:rsid w:val="0077460C"/>
    <w:rsid w:val="00780773"/>
    <w:rsid w:val="00781E6C"/>
    <w:rsid w:val="0078269E"/>
    <w:rsid w:val="00785B07"/>
    <w:rsid w:val="00787080"/>
    <w:rsid w:val="00792424"/>
    <w:rsid w:val="007977D7"/>
    <w:rsid w:val="007A2EF6"/>
    <w:rsid w:val="007A5EB3"/>
    <w:rsid w:val="007A5F42"/>
    <w:rsid w:val="007A7111"/>
    <w:rsid w:val="007C3646"/>
    <w:rsid w:val="007C4DA3"/>
    <w:rsid w:val="007C6983"/>
    <w:rsid w:val="007D1D9C"/>
    <w:rsid w:val="007D26F6"/>
    <w:rsid w:val="007D3CE8"/>
    <w:rsid w:val="007D5BBC"/>
    <w:rsid w:val="007E26B5"/>
    <w:rsid w:val="007E39F4"/>
    <w:rsid w:val="007E5E9F"/>
    <w:rsid w:val="007F2F05"/>
    <w:rsid w:val="00801F87"/>
    <w:rsid w:val="00801FE5"/>
    <w:rsid w:val="00807291"/>
    <w:rsid w:val="00815303"/>
    <w:rsid w:val="00817BEC"/>
    <w:rsid w:val="00822F2E"/>
    <w:rsid w:val="00837F2E"/>
    <w:rsid w:val="00841290"/>
    <w:rsid w:val="00844E56"/>
    <w:rsid w:val="00855F87"/>
    <w:rsid w:val="00856932"/>
    <w:rsid w:val="008601A8"/>
    <w:rsid w:val="0086296D"/>
    <w:rsid w:val="0086338E"/>
    <w:rsid w:val="008661A7"/>
    <w:rsid w:val="008663EA"/>
    <w:rsid w:val="00866A0C"/>
    <w:rsid w:val="00871860"/>
    <w:rsid w:val="0087311A"/>
    <w:rsid w:val="0087384B"/>
    <w:rsid w:val="00876681"/>
    <w:rsid w:val="00877900"/>
    <w:rsid w:val="0088045C"/>
    <w:rsid w:val="0088491E"/>
    <w:rsid w:val="00885D15"/>
    <w:rsid w:val="008956B4"/>
    <w:rsid w:val="008962C1"/>
    <w:rsid w:val="008975DC"/>
    <w:rsid w:val="008A23D5"/>
    <w:rsid w:val="008B1CE8"/>
    <w:rsid w:val="008B1E81"/>
    <w:rsid w:val="008B6C0D"/>
    <w:rsid w:val="008C2983"/>
    <w:rsid w:val="008C3598"/>
    <w:rsid w:val="008C5A2B"/>
    <w:rsid w:val="008C7937"/>
    <w:rsid w:val="008D3188"/>
    <w:rsid w:val="008D45D3"/>
    <w:rsid w:val="008D50DD"/>
    <w:rsid w:val="008D63C3"/>
    <w:rsid w:val="008E1175"/>
    <w:rsid w:val="008E303B"/>
    <w:rsid w:val="008E4BA5"/>
    <w:rsid w:val="008E650B"/>
    <w:rsid w:val="008F702D"/>
    <w:rsid w:val="00902FD7"/>
    <w:rsid w:val="0090353F"/>
    <w:rsid w:val="009037AB"/>
    <w:rsid w:val="0090532D"/>
    <w:rsid w:val="009128D8"/>
    <w:rsid w:val="00913D73"/>
    <w:rsid w:val="00914923"/>
    <w:rsid w:val="009161BC"/>
    <w:rsid w:val="009168A8"/>
    <w:rsid w:val="00917FB2"/>
    <w:rsid w:val="00920EE5"/>
    <w:rsid w:val="009210B9"/>
    <w:rsid w:val="00926D3A"/>
    <w:rsid w:val="00933EEE"/>
    <w:rsid w:val="00935970"/>
    <w:rsid w:val="0093698E"/>
    <w:rsid w:val="00937D63"/>
    <w:rsid w:val="009436A7"/>
    <w:rsid w:val="00946090"/>
    <w:rsid w:val="00947B43"/>
    <w:rsid w:val="00950DC3"/>
    <w:rsid w:val="00955001"/>
    <w:rsid w:val="009551A3"/>
    <w:rsid w:val="00956F38"/>
    <w:rsid w:val="00972BAD"/>
    <w:rsid w:val="00974C6D"/>
    <w:rsid w:val="00975864"/>
    <w:rsid w:val="009775C0"/>
    <w:rsid w:val="00977AED"/>
    <w:rsid w:val="009813AC"/>
    <w:rsid w:val="009819BE"/>
    <w:rsid w:val="00982B15"/>
    <w:rsid w:val="009945D0"/>
    <w:rsid w:val="00994C47"/>
    <w:rsid w:val="009A2572"/>
    <w:rsid w:val="009A2861"/>
    <w:rsid w:val="009A3904"/>
    <w:rsid w:val="009A42B8"/>
    <w:rsid w:val="009A6E87"/>
    <w:rsid w:val="009A786D"/>
    <w:rsid w:val="009B3603"/>
    <w:rsid w:val="009B3691"/>
    <w:rsid w:val="009B4367"/>
    <w:rsid w:val="009B47E0"/>
    <w:rsid w:val="009C040F"/>
    <w:rsid w:val="009C0E3D"/>
    <w:rsid w:val="009C1E72"/>
    <w:rsid w:val="009C1F3A"/>
    <w:rsid w:val="009C2D52"/>
    <w:rsid w:val="009C316A"/>
    <w:rsid w:val="009C39DB"/>
    <w:rsid w:val="009C6AE9"/>
    <w:rsid w:val="009C7E38"/>
    <w:rsid w:val="009E0256"/>
    <w:rsid w:val="009E0481"/>
    <w:rsid w:val="009E07A1"/>
    <w:rsid w:val="009E1CDF"/>
    <w:rsid w:val="009E3A6A"/>
    <w:rsid w:val="009E65DB"/>
    <w:rsid w:val="009F0A81"/>
    <w:rsid w:val="009F1F80"/>
    <w:rsid w:val="009F5106"/>
    <w:rsid w:val="009F5ED6"/>
    <w:rsid w:val="009F666F"/>
    <w:rsid w:val="00A00C2F"/>
    <w:rsid w:val="00A0138C"/>
    <w:rsid w:val="00A03857"/>
    <w:rsid w:val="00A07199"/>
    <w:rsid w:val="00A13D39"/>
    <w:rsid w:val="00A1403E"/>
    <w:rsid w:val="00A208CE"/>
    <w:rsid w:val="00A2114C"/>
    <w:rsid w:val="00A21E2B"/>
    <w:rsid w:val="00A22EDC"/>
    <w:rsid w:val="00A27421"/>
    <w:rsid w:val="00A30060"/>
    <w:rsid w:val="00A30F4C"/>
    <w:rsid w:val="00A31D8D"/>
    <w:rsid w:val="00A31F4D"/>
    <w:rsid w:val="00A3504C"/>
    <w:rsid w:val="00A36419"/>
    <w:rsid w:val="00A41CD0"/>
    <w:rsid w:val="00A434AC"/>
    <w:rsid w:val="00A53448"/>
    <w:rsid w:val="00A55090"/>
    <w:rsid w:val="00A60849"/>
    <w:rsid w:val="00A66738"/>
    <w:rsid w:val="00A70026"/>
    <w:rsid w:val="00A71AB2"/>
    <w:rsid w:val="00A71EBC"/>
    <w:rsid w:val="00A72ECA"/>
    <w:rsid w:val="00A7389B"/>
    <w:rsid w:val="00A746F8"/>
    <w:rsid w:val="00A75A10"/>
    <w:rsid w:val="00A8059B"/>
    <w:rsid w:val="00A80720"/>
    <w:rsid w:val="00A81D76"/>
    <w:rsid w:val="00A82435"/>
    <w:rsid w:val="00A96CB6"/>
    <w:rsid w:val="00AA1EE9"/>
    <w:rsid w:val="00AA3F3B"/>
    <w:rsid w:val="00AA6BEF"/>
    <w:rsid w:val="00AA7356"/>
    <w:rsid w:val="00AA7F0A"/>
    <w:rsid w:val="00AB068A"/>
    <w:rsid w:val="00AB33B6"/>
    <w:rsid w:val="00AB63E7"/>
    <w:rsid w:val="00AC054D"/>
    <w:rsid w:val="00AC650C"/>
    <w:rsid w:val="00AC6FDE"/>
    <w:rsid w:val="00AD2332"/>
    <w:rsid w:val="00AD3FD8"/>
    <w:rsid w:val="00AD745C"/>
    <w:rsid w:val="00AE2CB9"/>
    <w:rsid w:val="00AE50C9"/>
    <w:rsid w:val="00AE65A6"/>
    <w:rsid w:val="00AE784E"/>
    <w:rsid w:val="00AF7ED1"/>
    <w:rsid w:val="00B035EA"/>
    <w:rsid w:val="00B03C40"/>
    <w:rsid w:val="00B0513A"/>
    <w:rsid w:val="00B05715"/>
    <w:rsid w:val="00B1606C"/>
    <w:rsid w:val="00B16885"/>
    <w:rsid w:val="00B16FF0"/>
    <w:rsid w:val="00B21BCB"/>
    <w:rsid w:val="00B224AC"/>
    <w:rsid w:val="00B248DE"/>
    <w:rsid w:val="00B26DC1"/>
    <w:rsid w:val="00B27984"/>
    <w:rsid w:val="00B31FC1"/>
    <w:rsid w:val="00B3207D"/>
    <w:rsid w:val="00B351AC"/>
    <w:rsid w:val="00B36300"/>
    <w:rsid w:val="00B37306"/>
    <w:rsid w:val="00B42A0B"/>
    <w:rsid w:val="00B45BB0"/>
    <w:rsid w:val="00B465FA"/>
    <w:rsid w:val="00B53D9B"/>
    <w:rsid w:val="00B55033"/>
    <w:rsid w:val="00B576D5"/>
    <w:rsid w:val="00B57770"/>
    <w:rsid w:val="00B57B2B"/>
    <w:rsid w:val="00B63618"/>
    <w:rsid w:val="00B71AA1"/>
    <w:rsid w:val="00B73AFD"/>
    <w:rsid w:val="00B74C01"/>
    <w:rsid w:val="00B7640C"/>
    <w:rsid w:val="00B7645E"/>
    <w:rsid w:val="00B766E9"/>
    <w:rsid w:val="00B7742D"/>
    <w:rsid w:val="00B77E89"/>
    <w:rsid w:val="00B803ED"/>
    <w:rsid w:val="00B80B0C"/>
    <w:rsid w:val="00B81A0D"/>
    <w:rsid w:val="00B8318B"/>
    <w:rsid w:val="00B83BAA"/>
    <w:rsid w:val="00B85524"/>
    <w:rsid w:val="00B901B4"/>
    <w:rsid w:val="00B93B68"/>
    <w:rsid w:val="00B95B30"/>
    <w:rsid w:val="00B97431"/>
    <w:rsid w:val="00BA0020"/>
    <w:rsid w:val="00BA0C0A"/>
    <w:rsid w:val="00BA7FAB"/>
    <w:rsid w:val="00BB0352"/>
    <w:rsid w:val="00BB069E"/>
    <w:rsid w:val="00BB3636"/>
    <w:rsid w:val="00BB61E1"/>
    <w:rsid w:val="00BC1C92"/>
    <w:rsid w:val="00BC6146"/>
    <w:rsid w:val="00BC64FF"/>
    <w:rsid w:val="00BE0F19"/>
    <w:rsid w:val="00BE50EF"/>
    <w:rsid w:val="00BE60C3"/>
    <w:rsid w:val="00BE617C"/>
    <w:rsid w:val="00BE6B5D"/>
    <w:rsid w:val="00BE78FA"/>
    <w:rsid w:val="00BF1E27"/>
    <w:rsid w:val="00BF2B2F"/>
    <w:rsid w:val="00BF5D7B"/>
    <w:rsid w:val="00C01FDF"/>
    <w:rsid w:val="00C0271D"/>
    <w:rsid w:val="00C1290B"/>
    <w:rsid w:val="00C14878"/>
    <w:rsid w:val="00C14D2D"/>
    <w:rsid w:val="00C153BF"/>
    <w:rsid w:val="00C20A47"/>
    <w:rsid w:val="00C20D8F"/>
    <w:rsid w:val="00C339C3"/>
    <w:rsid w:val="00C33E79"/>
    <w:rsid w:val="00C34B72"/>
    <w:rsid w:val="00C36941"/>
    <w:rsid w:val="00C37615"/>
    <w:rsid w:val="00C40E4C"/>
    <w:rsid w:val="00C410DE"/>
    <w:rsid w:val="00C43738"/>
    <w:rsid w:val="00C45D14"/>
    <w:rsid w:val="00C45D22"/>
    <w:rsid w:val="00C46C32"/>
    <w:rsid w:val="00C4721E"/>
    <w:rsid w:val="00C513F6"/>
    <w:rsid w:val="00C5258E"/>
    <w:rsid w:val="00C52687"/>
    <w:rsid w:val="00C52F63"/>
    <w:rsid w:val="00C54815"/>
    <w:rsid w:val="00C5571A"/>
    <w:rsid w:val="00C57B95"/>
    <w:rsid w:val="00C607D2"/>
    <w:rsid w:val="00C615DA"/>
    <w:rsid w:val="00C61A86"/>
    <w:rsid w:val="00C638D3"/>
    <w:rsid w:val="00C651AD"/>
    <w:rsid w:val="00C7466D"/>
    <w:rsid w:val="00C75958"/>
    <w:rsid w:val="00C80FB0"/>
    <w:rsid w:val="00C82610"/>
    <w:rsid w:val="00C83E79"/>
    <w:rsid w:val="00C86B4D"/>
    <w:rsid w:val="00C86D31"/>
    <w:rsid w:val="00C87BD7"/>
    <w:rsid w:val="00C90A6B"/>
    <w:rsid w:val="00C97B6A"/>
    <w:rsid w:val="00CA07E0"/>
    <w:rsid w:val="00CA37A0"/>
    <w:rsid w:val="00CA3A33"/>
    <w:rsid w:val="00CA429F"/>
    <w:rsid w:val="00CA5329"/>
    <w:rsid w:val="00CA73A7"/>
    <w:rsid w:val="00CA7908"/>
    <w:rsid w:val="00CB3080"/>
    <w:rsid w:val="00CB449E"/>
    <w:rsid w:val="00CB7D86"/>
    <w:rsid w:val="00CC29AC"/>
    <w:rsid w:val="00CC6219"/>
    <w:rsid w:val="00CC6BA5"/>
    <w:rsid w:val="00CC73F1"/>
    <w:rsid w:val="00CD383B"/>
    <w:rsid w:val="00CD4CC5"/>
    <w:rsid w:val="00CD5BDF"/>
    <w:rsid w:val="00CD689F"/>
    <w:rsid w:val="00CD7F2D"/>
    <w:rsid w:val="00CE1B8B"/>
    <w:rsid w:val="00CE1E04"/>
    <w:rsid w:val="00CE5836"/>
    <w:rsid w:val="00CF2096"/>
    <w:rsid w:val="00CF40B7"/>
    <w:rsid w:val="00CF728E"/>
    <w:rsid w:val="00D00082"/>
    <w:rsid w:val="00D039F8"/>
    <w:rsid w:val="00D068F0"/>
    <w:rsid w:val="00D12E6B"/>
    <w:rsid w:val="00D140D8"/>
    <w:rsid w:val="00D21D81"/>
    <w:rsid w:val="00D23E03"/>
    <w:rsid w:val="00D253A3"/>
    <w:rsid w:val="00D309A8"/>
    <w:rsid w:val="00D35929"/>
    <w:rsid w:val="00D4317C"/>
    <w:rsid w:val="00D440C9"/>
    <w:rsid w:val="00D47889"/>
    <w:rsid w:val="00D507B5"/>
    <w:rsid w:val="00D51711"/>
    <w:rsid w:val="00D54F84"/>
    <w:rsid w:val="00D61B03"/>
    <w:rsid w:val="00D678F4"/>
    <w:rsid w:val="00D71032"/>
    <w:rsid w:val="00D71309"/>
    <w:rsid w:val="00D75426"/>
    <w:rsid w:val="00D76E71"/>
    <w:rsid w:val="00D82C14"/>
    <w:rsid w:val="00D87E0E"/>
    <w:rsid w:val="00D92B2F"/>
    <w:rsid w:val="00D9378C"/>
    <w:rsid w:val="00DA05D5"/>
    <w:rsid w:val="00DA1847"/>
    <w:rsid w:val="00DB1EC6"/>
    <w:rsid w:val="00DC03A3"/>
    <w:rsid w:val="00DC3D9F"/>
    <w:rsid w:val="00DC7AC7"/>
    <w:rsid w:val="00DE2A49"/>
    <w:rsid w:val="00DE2A97"/>
    <w:rsid w:val="00DE67AA"/>
    <w:rsid w:val="00DE7B07"/>
    <w:rsid w:val="00DF1579"/>
    <w:rsid w:val="00DF28A0"/>
    <w:rsid w:val="00DF2CE8"/>
    <w:rsid w:val="00DF3A3C"/>
    <w:rsid w:val="00DF5962"/>
    <w:rsid w:val="00E01362"/>
    <w:rsid w:val="00E044A6"/>
    <w:rsid w:val="00E100F7"/>
    <w:rsid w:val="00E10B20"/>
    <w:rsid w:val="00E13069"/>
    <w:rsid w:val="00E1662E"/>
    <w:rsid w:val="00E204F2"/>
    <w:rsid w:val="00E20B97"/>
    <w:rsid w:val="00E21F52"/>
    <w:rsid w:val="00E22DC7"/>
    <w:rsid w:val="00E23804"/>
    <w:rsid w:val="00E3333D"/>
    <w:rsid w:val="00E349F0"/>
    <w:rsid w:val="00E34B8D"/>
    <w:rsid w:val="00E37750"/>
    <w:rsid w:val="00E4782C"/>
    <w:rsid w:val="00E501CC"/>
    <w:rsid w:val="00E53E64"/>
    <w:rsid w:val="00E5695D"/>
    <w:rsid w:val="00E572A9"/>
    <w:rsid w:val="00E60B25"/>
    <w:rsid w:val="00E63E8B"/>
    <w:rsid w:val="00E64496"/>
    <w:rsid w:val="00E650C8"/>
    <w:rsid w:val="00E67223"/>
    <w:rsid w:val="00E70B08"/>
    <w:rsid w:val="00E73062"/>
    <w:rsid w:val="00E80EFC"/>
    <w:rsid w:val="00E813BC"/>
    <w:rsid w:val="00E81972"/>
    <w:rsid w:val="00E84DA0"/>
    <w:rsid w:val="00E852CD"/>
    <w:rsid w:val="00E862D9"/>
    <w:rsid w:val="00E9250E"/>
    <w:rsid w:val="00E93543"/>
    <w:rsid w:val="00E94A23"/>
    <w:rsid w:val="00E95EC9"/>
    <w:rsid w:val="00E96FA8"/>
    <w:rsid w:val="00EA28D4"/>
    <w:rsid w:val="00EA3CE7"/>
    <w:rsid w:val="00EA4070"/>
    <w:rsid w:val="00EA418B"/>
    <w:rsid w:val="00EA644A"/>
    <w:rsid w:val="00EA7062"/>
    <w:rsid w:val="00EA72A9"/>
    <w:rsid w:val="00EA7F9F"/>
    <w:rsid w:val="00EB0D54"/>
    <w:rsid w:val="00EB45F3"/>
    <w:rsid w:val="00EB6B04"/>
    <w:rsid w:val="00EB7F55"/>
    <w:rsid w:val="00EC2529"/>
    <w:rsid w:val="00EC6E13"/>
    <w:rsid w:val="00EC7B48"/>
    <w:rsid w:val="00EE29DF"/>
    <w:rsid w:val="00EE3444"/>
    <w:rsid w:val="00EE3DD0"/>
    <w:rsid w:val="00EF07BE"/>
    <w:rsid w:val="00EF10BB"/>
    <w:rsid w:val="00EF1551"/>
    <w:rsid w:val="00EF55D4"/>
    <w:rsid w:val="00EF6669"/>
    <w:rsid w:val="00F013FB"/>
    <w:rsid w:val="00F0258A"/>
    <w:rsid w:val="00F04028"/>
    <w:rsid w:val="00F10ED7"/>
    <w:rsid w:val="00F21457"/>
    <w:rsid w:val="00F225CC"/>
    <w:rsid w:val="00F23FE3"/>
    <w:rsid w:val="00F242C9"/>
    <w:rsid w:val="00F24E2A"/>
    <w:rsid w:val="00F36620"/>
    <w:rsid w:val="00F41B90"/>
    <w:rsid w:val="00F42029"/>
    <w:rsid w:val="00F47249"/>
    <w:rsid w:val="00F51F4B"/>
    <w:rsid w:val="00F53BEA"/>
    <w:rsid w:val="00F54317"/>
    <w:rsid w:val="00F60AC7"/>
    <w:rsid w:val="00F61F1C"/>
    <w:rsid w:val="00F622C8"/>
    <w:rsid w:val="00F72712"/>
    <w:rsid w:val="00F7593F"/>
    <w:rsid w:val="00F75C28"/>
    <w:rsid w:val="00F809C1"/>
    <w:rsid w:val="00F86C02"/>
    <w:rsid w:val="00F95ED3"/>
    <w:rsid w:val="00F96BA9"/>
    <w:rsid w:val="00F97AAF"/>
    <w:rsid w:val="00FA1E76"/>
    <w:rsid w:val="00FA4B8D"/>
    <w:rsid w:val="00FC555C"/>
    <w:rsid w:val="00FC7FD5"/>
    <w:rsid w:val="00FD3CCD"/>
    <w:rsid w:val="00FD5203"/>
    <w:rsid w:val="00FD5683"/>
    <w:rsid w:val="00FD6A3D"/>
    <w:rsid w:val="00FD7FF0"/>
    <w:rsid w:val="00FE2F79"/>
    <w:rsid w:val="00FE545A"/>
    <w:rsid w:val="00FE5974"/>
    <w:rsid w:val="00FF04D1"/>
    <w:rsid w:val="00FF4B83"/>
    <w:rsid w:val="00FF6D84"/>
    <w:rsid w:val="00FF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F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55F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1AC5"/>
    <w:pPr>
      <w:spacing w:after="240"/>
      <w:outlineLvl w:val="2"/>
    </w:pPr>
    <w:rPr>
      <w:rFonts w:ascii="Georgia" w:hAnsi="Georgi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uiPriority w:val="22"/>
    <w:qFormat/>
    <w:rsid w:val="00C0271D"/>
    <w:rPr>
      <w:b/>
      <w:bCs/>
    </w:rPr>
  </w:style>
  <w:style w:type="paragraph" w:styleId="BalloonText">
    <w:name w:val="Balloon Text"/>
    <w:basedOn w:val="Normal"/>
    <w:semiHidden/>
    <w:rsid w:val="00C0271D"/>
    <w:rPr>
      <w:rFonts w:ascii="Tahoma" w:hAnsi="Tahoma" w:cs="Tahoma"/>
      <w:sz w:val="16"/>
      <w:szCs w:val="16"/>
    </w:rPr>
  </w:style>
  <w:style w:type="character" w:customStyle="1" w:styleId="maincontenttable1">
    <w:name w:val="maincontenttable1"/>
    <w:rsid w:val="00C0271D"/>
    <w:rPr>
      <w:color w:val="000000"/>
      <w:sz w:val="18"/>
      <w:szCs w:val="18"/>
      <w:shd w:val="clear" w:color="auto" w:fill="FFFFFF"/>
    </w:rPr>
  </w:style>
  <w:style w:type="paragraph" w:styleId="NormalWeb">
    <w:name w:val="Normal (Web)"/>
    <w:basedOn w:val="Normal"/>
    <w:uiPriority w:val="99"/>
    <w:rsid w:val="00C0271D"/>
  </w:style>
  <w:style w:type="character" w:styleId="Hyperlink">
    <w:name w:val="Hyperlink"/>
    <w:uiPriority w:val="99"/>
    <w:rsid w:val="00C0271D"/>
    <w:rPr>
      <w:color w:val="0000FF"/>
      <w:u w:val="single"/>
    </w:rPr>
  </w:style>
  <w:style w:type="paragraph" w:styleId="BodyText2">
    <w:name w:val="Body Text 2"/>
    <w:basedOn w:val="Normal"/>
    <w:rsid w:val="009F0A81"/>
    <w:pPr>
      <w:jc w:val="both"/>
    </w:pPr>
    <w:rPr>
      <w:rFonts w:ascii="Arial" w:hAnsi="Arial"/>
      <w:lang w:eastAsia="en-US"/>
    </w:rPr>
  </w:style>
  <w:style w:type="paragraph" w:styleId="Header">
    <w:name w:val="header"/>
    <w:basedOn w:val="Normal"/>
    <w:rsid w:val="00185ABC"/>
    <w:pPr>
      <w:tabs>
        <w:tab w:val="center" w:pos="4153"/>
        <w:tab w:val="right" w:pos="8306"/>
      </w:tabs>
    </w:pPr>
  </w:style>
  <w:style w:type="paragraph" w:styleId="Footer">
    <w:name w:val="footer"/>
    <w:basedOn w:val="Normal"/>
    <w:rsid w:val="00185ABC"/>
    <w:pPr>
      <w:tabs>
        <w:tab w:val="center" w:pos="4153"/>
        <w:tab w:val="right" w:pos="8306"/>
      </w:tabs>
    </w:pPr>
  </w:style>
  <w:style w:type="character" w:styleId="PageNumber">
    <w:name w:val="page number"/>
    <w:basedOn w:val="DefaultParagraphFont"/>
    <w:rsid w:val="00185ABC"/>
  </w:style>
  <w:style w:type="character" w:styleId="FollowedHyperlink">
    <w:name w:val="FollowedHyperlink"/>
    <w:rsid w:val="00B16FF0"/>
    <w:rPr>
      <w:color w:val="800080"/>
      <w:u w:val="single"/>
    </w:rPr>
  </w:style>
  <w:style w:type="paragraph" w:customStyle="1" w:styleId="NormalWeb1">
    <w:name w:val="Normal (Web)1"/>
    <w:basedOn w:val="Normal"/>
    <w:rsid w:val="00500132"/>
    <w:pPr>
      <w:spacing w:after="240"/>
    </w:pPr>
    <w:rPr>
      <w:color w:val="333333"/>
    </w:rPr>
  </w:style>
  <w:style w:type="table" w:styleId="TableGrid">
    <w:name w:val="Table Grid"/>
    <w:basedOn w:val="TableNormal"/>
    <w:rsid w:val="0058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D440C9"/>
    <w:pPr>
      <w:ind w:left="720"/>
      <w:contextualSpacing/>
    </w:pPr>
  </w:style>
  <w:style w:type="character" w:customStyle="1" w:styleId="dnresultheader1">
    <w:name w:val="dn_resultheader1"/>
    <w:basedOn w:val="DefaultParagraphFont"/>
    <w:rsid w:val="00E67223"/>
    <w:rPr>
      <w:rFonts w:ascii="Georgia" w:hAnsi="Georgia" w:hint="default"/>
      <w:b w:val="0"/>
      <w:bCs w:val="0"/>
      <w:sz w:val="41"/>
      <w:szCs w:val="41"/>
    </w:rPr>
  </w:style>
  <w:style w:type="character" w:customStyle="1" w:styleId="dnresultheader">
    <w:name w:val="dn_resultheader"/>
    <w:basedOn w:val="DefaultParagraphFont"/>
    <w:rsid w:val="00033155"/>
  </w:style>
  <w:style w:type="character" w:customStyle="1" w:styleId="apple-converted-space">
    <w:name w:val="apple-converted-space"/>
    <w:basedOn w:val="DefaultParagraphFont"/>
    <w:rsid w:val="008663EA"/>
  </w:style>
  <w:style w:type="paragraph" w:customStyle="1" w:styleId="icostyleelement-p1">
    <w:name w:val="icostyleelement-p1"/>
    <w:basedOn w:val="Normal"/>
    <w:rsid w:val="00F41B90"/>
    <w:pPr>
      <w:spacing w:before="100" w:beforeAutospacing="1" w:after="100" w:afterAutospacing="1"/>
    </w:pPr>
  </w:style>
  <w:style w:type="character" w:styleId="CommentReference">
    <w:name w:val="annotation reference"/>
    <w:basedOn w:val="DefaultParagraphFont"/>
    <w:rsid w:val="007372A4"/>
    <w:rPr>
      <w:sz w:val="16"/>
      <w:szCs w:val="16"/>
    </w:rPr>
  </w:style>
  <w:style w:type="paragraph" w:styleId="CommentText">
    <w:name w:val="annotation text"/>
    <w:basedOn w:val="Normal"/>
    <w:link w:val="CommentTextChar"/>
    <w:rsid w:val="007372A4"/>
    <w:rPr>
      <w:sz w:val="20"/>
      <w:szCs w:val="20"/>
    </w:rPr>
  </w:style>
  <w:style w:type="character" w:customStyle="1" w:styleId="CommentTextChar">
    <w:name w:val="Comment Text Char"/>
    <w:basedOn w:val="DefaultParagraphFont"/>
    <w:link w:val="CommentText"/>
    <w:rsid w:val="007372A4"/>
  </w:style>
  <w:style w:type="table" w:styleId="TableClassic1">
    <w:name w:val="Table Classic 1"/>
    <w:basedOn w:val="TableNormal"/>
    <w:rsid w:val="007372A4"/>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0D1AC5"/>
    <w:rPr>
      <w:rFonts w:ascii="Georgia" w:hAnsi="Georgia"/>
      <w:sz w:val="30"/>
      <w:szCs w:val="30"/>
    </w:rPr>
  </w:style>
  <w:style w:type="paragraph" w:customStyle="1" w:styleId="text-small3">
    <w:name w:val="text-small3"/>
    <w:basedOn w:val="Normal"/>
    <w:rsid w:val="000D1AC5"/>
    <w:pPr>
      <w:spacing w:before="120"/>
    </w:pPr>
    <w:rPr>
      <w:color w:val="706965"/>
      <w:sz w:val="20"/>
      <w:szCs w:val="20"/>
    </w:rPr>
  </w:style>
  <w:style w:type="character" w:customStyle="1" w:styleId="dn-decision">
    <w:name w:val="dn-decision"/>
    <w:basedOn w:val="DefaultParagraphFont"/>
    <w:rsid w:val="000D1AC5"/>
  </w:style>
  <w:style w:type="paragraph" w:styleId="CommentSubject">
    <w:name w:val="annotation subject"/>
    <w:basedOn w:val="CommentText"/>
    <w:next w:val="CommentText"/>
    <w:link w:val="CommentSubjectChar"/>
    <w:rsid w:val="003A045F"/>
    <w:rPr>
      <w:b/>
      <w:bCs/>
    </w:rPr>
  </w:style>
  <w:style w:type="character" w:customStyle="1" w:styleId="CommentSubjectChar">
    <w:name w:val="Comment Subject Char"/>
    <w:basedOn w:val="CommentTextChar"/>
    <w:link w:val="CommentSubject"/>
    <w:rsid w:val="003A045F"/>
    <w:rPr>
      <w:b/>
      <w:bCs/>
    </w:rPr>
  </w:style>
  <w:style w:type="paragraph" w:customStyle="1" w:styleId="nospacing">
    <w:name w:val="nospacing"/>
    <w:basedOn w:val="Normal"/>
    <w:rsid w:val="00F23FE3"/>
    <w:pPr>
      <w:spacing w:before="100" w:beforeAutospacing="1" w:after="100" w:afterAutospacing="1"/>
    </w:pPr>
  </w:style>
  <w:style w:type="paragraph" w:styleId="NoSpacing0">
    <w:name w:val="No Spacing"/>
    <w:link w:val="NoSpacingChar"/>
    <w:uiPriority w:val="1"/>
    <w:qFormat/>
    <w:rsid w:val="00046E8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0"/>
    <w:uiPriority w:val="1"/>
    <w:rsid w:val="00046E8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semiHidden/>
    <w:rsid w:val="00055F3F"/>
    <w:rPr>
      <w:rFonts w:asciiTheme="majorHAnsi" w:eastAsiaTheme="majorEastAsia" w:hAnsiTheme="majorHAnsi" w:cstheme="majorBidi"/>
      <w:b/>
      <w:bCs/>
      <w:color w:val="4F81BD" w:themeColor="accent1"/>
      <w:sz w:val="26"/>
      <w:szCs w:val="26"/>
    </w:rPr>
  </w:style>
  <w:style w:type="table" w:styleId="TableGrid2">
    <w:name w:val="Table Grid 2"/>
    <w:basedOn w:val="TableNormal"/>
    <w:rsid w:val="009A2861"/>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Simple3">
    <w:name w:val="Table Simple 3"/>
    <w:basedOn w:val="TableNormal"/>
    <w:rsid w:val="009A2861"/>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rsid w:val="009A2861"/>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1F497D"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TableList3">
    <w:name w:val="Table List 3"/>
    <w:basedOn w:val="TableNormal"/>
    <w:rsid w:val="009A2861"/>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paragraph" w:customStyle="1" w:styleId="itemlink-description3">
    <w:name w:val="itemlink-description3"/>
    <w:basedOn w:val="Normal"/>
    <w:rsid w:val="004721C4"/>
    <w:pPr>
      <w:spacing w:before="120"/>
    </w:pPr>
    <w:rPr>
      <w:color w:val="000000"/>
    </w:rPr>
  </w:style>
  <w:style w:type="paragraph" w:customStyle="1" w:styleId="text-small">
    <w:name w:val="text-small"/>
    <w:basedOn w:val="Normal"/>
    <w:rsid w:val="00F96BA9"/>
    <w:pPr>
      <w:spacing w:before="100" w:beforeAutospacing="1" w:after="100" w:afterAutospacing="1"/>
    </w:pPr>
  </w:style>
  <w:style w:type="paragraph" w:customStyle="1" w:styleId="itemlink-description">
    <w:name w:val="itemlink-description"/>
    <w:basedOn w:val="Normal"/>
    <w:rsid w:val="00F96B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55F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1AC5"/>
    <w:pPr>
      <w:spacing w:after="240"/>
      <w:outlineLvl w:val="2"/>
    </w:pPr>
    <w:rPr>
      <w:rFonts w:ascii="Georgia" w:hAnsi="Georgi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uiPriority w:val="22"/>
    <w:qFormat/>
    <w:rsid w:val="00C0271D"/>
    <w:rPr>
      <w:b/>
      <w:bCs/>
    </w:rPr>
  </w:style>
  <w:style w:type="paragraph" w:styleId="BalloonText">
    <w:name w:val="Balloon Text"/>
    <w:basedOn w:val="Normal"/>
    <w:semiHidden/>
    <w:rsid w:val="00C0271D"/>
    <w:rPr>
      <w:rFonts w:ascii="Tahoma" w:hAnsi="Tahoma" w:cs="Tahoma"/>
      <w:sz w:val="16"/>
      <w:szCs w:val="16"/>
    </w:rPr>
  </w:style>
  <w:style w:type="character" w:customStyle="1" w:styleId="maincontenttable1">
    <w:name w:val="maincontenttable1"/>
    <w:rsid w:val="00C0271D"/>
    <w:rPr>
      <w:color w:val="000000"/>
      <w:sz w:val="18"/>
      <w:szCs w:val="18"/>
      <w:shd w:val="clear" w:color="auto" w:fill="FFFFFF"/>
    </w:rPr>
  </w:style>
  <w:style w:type="paragraph" w:styleId="NormalWeb">
    <w:name w:val="Normal (Web)"/>
    <w:basedOn w:val="Normal"/>
    <w:uiPriority w:val="99"/>
    <w:rsid w:val="00C0271D"/>
  </w:style>
  <w:style w:type="character" w:styleId="Hyperlink">
    <w:name w:val="Hyperlink"/>
    <w:uiPriority w:val="99"/>
    <w:rsid w:val="00C0271D"/>
    <w:rPr>
      <w:color w:val="0000FF"/>
      <w:u w:val="single"/>
    </w:rPr>
  </w:style>
  <w:style w:type="paragraph" w:styleId="BodyText2">
    <w:name w:val="Body Text 2"/>
    <w:basedOn w:val="Normal"/>
    <w:rsid w:val="009F0A81"/>
    <w:pPr>
      <w:jc w:val="both"/>
    </w:pPr>
    <w:rPr>
      <w:rFonts w:ascii="Arial" w:hAnsi="Arial"/>
      <w:lang w:eastAsia="en-US"/>
    </w:rPr>
  </w:style>
  <w:style w:type="paragraph" w:styleId="Header">
    <w:name w:val="header"/>
    <w:basedOn w:val="Normal"/>
    <w:rsid w:val="00185ABC"/>
    <w:pPr>
      <w:tabs>
        <w:tab w:val="center" w:pos="4153"/>
        <w:tab w:val="right" w:pos="8306"/>
      </w:tabs>
    </w:pPr>
  </w:style>
  <w:style w:type="paragraph" w:styleId="Footer">
    <w:name w:val="footer"/>
    <w:basedOn w:val="Normal"/>
    <w:rsid w:val="00185ABC"/>
    <w:pPr>
      <w:tabs>
        <w:tab w:val="center" w:pos="4153"/>
        <w:tab w:val="right" w:pos="8306"/>
      </w:tabs>
    </w:pPr>
  </w:style>
  <w:style w:type="character" w:styleId="PageNumber">
    <w:name w:val="page number"/>
    <w:basedOn w:val="DefaultParagraphFont"/>
    <w:rsid w:val="00185ABC"/>
  </w:style>
  <w:style w:type="character" w:styleId="FollowedHyperlink">
    <w:name w:val="FollowedHyperlink"/>
    <w:rsid w:val="00B16FF0"/>
    <w:rPr>
      <w:color w:val="800080"/>
      <w:u w:val="single"/>
    </w:rPr>
  </w:style>
  <w:style w:type="paragraph" w:customStyle="1" w:styleId="NormalWeb1">
    <w:name w:val="Normal (Web)1"/>
    <w:basedOn w:val="Normal"/>
    <w:rsid w:val="00500132"/>
    <w:pPr>
      <w:spacing w:after="240"/>
    </w:pPr>
    <w:rPr>
      <w:color w:val="333333"/>
    </w:rPr>
  </w:style>
  <w:style w:type="table" w:styleId="TableGrid">
    <w:name w:val="Table Grid"/>
    <w:basedOn w:val="TableNormal"/>
    <w:rsid w:val="0058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D440C9"/>
    <w:pPr>
      <w:ind w:left="720"/>
      <w:contextualSpacing/>
    </w:pPr>
  </w:style>
  <w:style w:type="character" w:customStyle="1" w:styleId="dnresultheader1">
    <w:name w:val="dn_resultheader1"/>
    <w:basedOn w:val="DefaultParagraphFont"/>
    <w:rsid w:val="00E67223"/>
    <w:rPr>
      <w:rFonts w:ascii="Georgia" w:hAnsi="Georgia" w:hint="default"/>
      <w:b w:val="0"/>
      <w:bCs w:val="0"/>
      <w:sz w:val="41"/>
      <w:szCs w:val="41"/>
    </w:rPr>
  </w:style>
  <w:style w:type="character" w:customStyle="1" w:styleId="dnresultheader">
    <w:name w:val="dn_resultheader"/>
    <w:basedOn w:val="DefaultParagraphFont"/>
    <w:rsid w:val="00033155"/>
  </w:style>
  <w:style w:type="character" w:customStyle="1" w:styleId="apple-converted-space">
    <w:name w:val="apple-converted-space"/>
    <w:basedOn w:val="DefaultParagraphFont"/>
    <w:rsid w:val="008663EA"/>
  </w:style>
  <w:style w:type="paragraph" w:customStyle="1" w:styleId="icostyleelement-p1">
    <w:name w:val="icostyleelement-p1"/>
    <w:basedOn w:val="Normal"/>
    <w:rsid w:val="00F41B90"/>
    <w:pPr>
      <w:spacing w:before="100" w:beforeAutospacing="1" w:after="100" w:afterAutospacing="1"/>
    </w:pPr>
  </w:style>
  <w:style w:type="character" w:styleId="CommentReference">
    <w:name w:val="annotation reference"/>
    <w:basedOn w:val="DefaultParagraphFont"/>
    <w:rsid w:val="007372A4"/>
    <w:rPr>
      <w:sz w:val="16"/>
      <w:szCs w:val="16"/>
    </w:rPr>
  </w:style>
  <w:style w:type="paragraph" w:styleId="CommentText">
    <w:name w:val="annotation text"/>
    <w:basedOn w:val="Normal"/>
    <w:link w:val="CommentTextChar"/>
    <w:rsid w:val="007372A4"/>
    <w:rPr>
      <w:sz w:val="20"/>
      <w:szCs w:val="20"/>
    </w:rPr>
  </w:style>
  <w:style w:type="character" w:customStyle="1" w:styleId="CommentTextChar">
    <w:name w:val="Comment Text Char"/>
    <w:basedOn w:val="DefaultParagraphFont"/>
    <w:link w:val="CommentText"/>
    <w:rsid w:val="007372A4"/>
  </w:style>
  <w:style w:type="table" w:styleId="TableClassic1">
    <w:name w:val="Table Classic 1"/>
    <w:basedOn w:val="TableNormal"/>
    <w:rsid w:val="007372A4"/>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0D1AC5"/>
    <w:rPr>
      <w:rFonts w:ascii="Georgia" w:hAnsi="Georgia"/>
      <w:sz w:val="30"/>
      <w:szCs w:val="30"/>
    </w:rPr>
  </w:style>
  <w:style w:type="paragraph" w:customStyle="1" w:styleId="text-small3">
    <w:name w:val="text-small3"/>
    <w:basedOn w:val="Normal"/>
    <w:rsid w:val="000D1AC5"/>
    <w:pPr>
      <w:spacing w:before="120"/>
    </w:pPr>
    <w:rPr>
      <w:color w:val="706965"/>
      <w:sz w:val="20"/>
      <w:szCs w:val="20"/>
    </w:rPr>
  </w:style>
  <w:style w:type="character" w:customStyle="1" w:styleId="dn-decision">
    <w:name w:val="dn-decision"/>
    <w:basedOn w:val="DefaultParagraphFont"/>
    <w:rsid w:val="000D1AC5"/>
  </w:style>
  <w:style w:type="paragraph" w:styleId="CommentSubject">
    <w:name w:val="annotation subject"/>
    <w:basedOn w:val="CommentText"/>
    <w:next w:val="CommentText"/>
    <w:link w:val="CommentSubjectChar"/>
    <w:rsid w:val="003A045F"/>
    <w:rPr>
      <w:b/>
      <w:bCs/>
    </w:rPr>
  </w:style>
  <w:style w:type="character" w:customStyle="1" w:styleId="CommentSubjectChar">
    <w:name w:val="Comment Subject Char"/>
    <w:basedOn w:val="CommentTextChar"/>
    <w:link w:val="CommentSubject"/>
    <w:rsid w:val="003A045F"/>
    <w:rPr>
      <w:b/>
      <w:bCs/>
    </w:rPr>
  </w:style>
  <w:style w:type="paragraph" w:customStyle="1" w:styleId="nospacing">
    <w:name w:val="nospacing"/>
    <w:basedOn w:val="Normal"/>
    <w:rsid w:val="00F23FE3"/>
    <w:pPr>
      <w:spacing w:before="100" w:beforeAutospacing="1" w:after="100" w:afterAutospacing="1"/>
    </w:pPr>
  </w:style>
  <w:style w:type="paragraph" w:styleId="NoSpacing0">
    <w:name w:val="No Spacing"/>
    <w:link w:val="NoSpacingChar"/>
    <w:uiPriority w:val="1"/>
    <w:qFormat/>
    <w:rsid w:val="00046E8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0"/>
    <w:uiPriority w:val="1"/>
    <w:rsid w:val="00046E8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semiHidden/>
    <w:rsid w:val="00055F3F"/>
    <w:rPr>
      <w:rFonts w:asciiTheme="majorHAnsi" w:eastAsiaTheme="majorEastAsia" w:hAnsiTheme="majorHAnsi" w:cstheme="majorBidi"/>
      <w:b/>
      <w:bCs/>
      <w:color w:val="4F81BD" w:themeColor="accent1"/>
      <w:sz w:val="26"/>
      <w:szCs w:val="26"/>
    </w:rPr>
  </w:style>
  <w:style w:type="table" w:styleId="TableGrid2">
    <w:name w:val="Table Grid 2"/>
    <w:basedOn w:val="TableNormal"/>
    <w:rsid w:val="009A2861"/>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Simple3">
    <w:name w:val="Table Simple 3"/>
    <w:basedOn w:val="TableNormal"/>
    <w:rsid w:val="009A2861"/>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rsid w:val="009A2861"/>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1F497D"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TableList3">
    <w:name w:val="Table List 3"/>
    <w:basedOn w:val="TableNormal"/>
    <w:rsid w:val="009A2861"/>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paragraph" w:customStyle="1" w:styleId="itemlink-description3">
    <w:name w:val="itemlink-description3"/>
    <w:basedOn w:val="Normal"/>
    <w:rsid w:val="004721C4"/>
    <w:pPr>
      <w:spacing w:before="120"/>
    </w:pPr>
    <w:rPr>
      <w:color w:val="000000"/>
    </w:rPr>
  </w:style>
  <w:style w:type="paragraph" w:customStyle="1" w:styleId="text-small">
    <w:name w:val="text-small"/>
    <w:basedOn w:val="Normal"/>
    <w:rsid w:val="00F96BA9"/>
    <w:pPr>
      <w:spacing w:before="100" w:beforeAutospacing="1" w:after="100" w:afterAutospacing="1"/>
    </w:pPr>
  </w:style>
  <w:style w:type="paragraph" w:customStyle="1" w:styleId="itemlink-description">
    <w:name w:val="itemlink-description"/>
    <w:basedOn w:val="Normal"/>
    <w:rsid w:val="00F96B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842">
      <w:bodyDiv w:val="1"/>
      <w:marLeft w:val="0"/>
      <w:marRight w:val="0"/>
      <w:marTop w:val="0"/>
      <w:marBottom w:val="0"/>
      <w:divBdr>
        <w:top w:val="none" w:sz="0" w:space="0" w:color="auto"/>
        <w:left w:val="none" w:sz="0" w:space="0" w:color="auto"/>
        <w:bottom w:val="none" w:sz="0" w:space="0" w:color="auto"/>
        <w:right w:val="none" w:sz="0" w:space="0" w:color="auto"/>
      </w:divBdr>
    </w:div>
    <w:div w:id="79565953">
      <w:bodyDiv w:val="1"/>
      <w:marLeft w:val="0"/>
      <w:marRight w:val="0"/>
      <w:marTop w:val="0"/>
      <w:marBottom w:val="0"/>
      <w:divBdr>
        <w:top w:val="none" w:sz="0" w:space="0" w:color="auto"/>
        <w:left w:val="none" w:sz="0" w:space="0" w:color="auto"/>
        <w:bottom w:val="none" w:sz="0" w:space="0" w:color="auto"/>
        <w:right w:val="none" w:sz="0" w:space="0" w:color="auto"/>
      </w:divBdr>
      <w:divsChild>
        <w:div w:id="1443302991">
          <w:marLeft w:val="150"/>
          <w:marRight w:val="150"/>
          <w:marTop w:val="0"/>
          <w:marBottom w:val="0"/>
          <w:divBdr>
            <w:top w:val="none" w:sz="0" w:space="0" w:color="auto"/>
            <w:left w:val="none" w:sz="0" w:space="0" w:color="auto"/>
            <w:bottom w:val="none" w:sz="0" w:space="0" w:color="auto"/>
            <w:right w:val="none" w:sz="0" w:space="0" w:color="auto"/>
          </w:divBdr>
          <w:divsChild>
            <w:div w:id="573129368">
              <w:marLeft w:val="2535"/>
              <w:marRight w:val="150"/>
              <w:marTop w:val="0"/>
              <w:marBottom w:val="0"/>
              <w:divBdr>
                <w:top w:val="none" w:sz="0" w:space="0" w:color="auto"/>
                <w:left w:val="none" w:sz="0" w:space="0" w:color="auto"/>
                <w:bottom w:val="none" w:sz="0" w:space="0" w:color="auto"/>
                <w:right w:val="none" w:sz="0" w:space="0" w:color="auto"/>
              </w:divBdr>
              <w:divsChild>
                <w:div w:id="2018269241">
                  <w:marLeft w:val="2535"/>
                  <w:marRight w:val="150"/>
                  <w:marTop w:val="0"/>
                  <w:marBottom w:val="0"/>
                  <w:divBdr>
                    <w:top w:val="none" w:sz="0" w:space="0" w:color="auto"/>
                    <w:left w:val="none" w:sz="0" w:space="0" w:color="auto"/>
                    <w:bottom w:val="none" w:sz="0" w:space="0" w:color="auto"/>
                    <w:right w:val="none" w:sz="0" w:space="0" w:color="auto"/>
                  </w:divBdr>
                  <w:divsChild>
                    <w:div w:id="63020593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8593">
      <w:bodyDiv w:val="1"/>
      <w:marLeft w:val="0"/>
      <w:marRight w:val="0"/>
      <w:marTop w:val="0"/>
      <w:marBottom w:val="0"/>
      <w:divBdr>
        <w:top w:val="none" w:sz="0" w:space="0" w:color="auto"/>
        <w:left w:val="none" w:sz="0" w:space="0" w:color="auto"/>
        <w:bottom w:val="none" w:sz="0" w:space="0" w:color="auto"/>
        <w:right w:val="none" w:sz="0" w:space="0" w:color="auto"/>
      </w:divBdr>
      <w:divsChild>
        <w:div w:id="1593856226">
          <w:marLeft w:val="150"/>
          <w:marRight w:val="150"/>
          <w:marTop w:val="0"/>
          <w:marBottom w:val="0"/>
          <w:divBdr>
            <w:top w:val="none" w:sz="0" w:space="0" w:color="auto"/>
            <w:left w:val="none" w:sz="0" w:space="0" w:color="auto"/>
            <w:bottom w:val="none" w:sz="0" w:space="0" w:color="auto"/>
            <w:right w:val="none" w:sz="0" w:space="0" w:color="auto"/>
          </w:divBdr>
          <w:divsChild>
            <w:div w:id="195125958">
              <w:marLeft w:val="2535"/>
              <w:marRight w:val="0"/>
              <w:marTop w:val="0"/>
              <w:marBottom w:val="0"/>
              <w:divBdr>
                <w:top w:val="none" w:sz="0" w:space="0" w:color="auto"/>
                <w:left w:val="none" w:sz="0" w:space="0" w:color="auto"/>
                <w:bottom w:val="none" w:sz="0" w:space="0" w:color="auto"/>
                <w:right w:val="none" w:sz="0" w:space="0" w:color="auto"/>
              </w:divBdr>
              <w:divsChild>
                <w:div w:id="623459509">
                  <w:marLeft w:val="0"/>
                  <w:marRight w:val="0"/>
                  <w:marTop w:val="0"/>
                  <w:marBottom w:val="0"/>
                  <w:divBdr>
                    <w:top w:val="none" w:sz="0" w:space="0" w:color="auto"/>
                    <w:left w:val="none" w:sz="0" w:space="0" w:color="auto"/>
                    <w:bottom w:val="none" w:sz="0" w:space="0" w:color="auto"/>
                    <w:right w:val="none" w:sz="0" w:space="0" w:color="auto"/>
                  </w:divBdr>
                  <w:divsChild>
                    <w:div w:id="7424074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72">
      <w:bodyDiv w:val="1"/>
      <w:marLeft w:val="0"/>
      <w:marRight w:val="0"/>
      <w:marTop w:val="0"/>
      <w:marBottom w:val="0"/>
      <w:divBdr>
        <w:top w:val="none" w:sz="0" w:space="0" w:color="auto"/>
        <w:left w:val="none" w:sz="0" w:space="0" w:color="auto"/>
        <w:bottom w:val="none" w:sz="0" w:space="0" w:color="auto"/>
        <w:right w:val="none" w:sz="0" w:space="0" w:color="auto"/>
      </w:divBdr>
      <w:divsChild>
        <w:div w:id="291836933">
          <w:marLeft w:val="0"/>
          <w:marRight w:val="0"/>
          <w:marTop w:val="0"/>
          <w:marBottom w:val="0"/>
          <w:divBdr>
            <w:top w:val="none" w:sz="0" w:space="0" w:color="auto"/>
            <w:left w:val="none" w:sz="0" w:space="0" w:color="auto"/>
            <w:bottom w:val="none" w:sz="0" w:space="0" w:color="auto"/>
            <w:right w:val="none" w:sz="0" w:space="0" w:color="auto"/>
          </w:divBdr>
          <w:divsChild>
            <w:div w:id="1414203376">
              <w:marLeft w:val="0"/>
              <w:marRight w:val="0"/>
              <w:marTop w:val="0"/>
              <w:marBottom w:val="0"/>
              <w:divBdr>
                <w:top w:val="none" w:sz="0" w:space="0" w:color="auto"/>
                <w:left w:val="none" w:sz="0" w:space="0" w:color="auto"/>
                <w:bottom w:val="none" w:sz="0" w:space="0" w:color="auto"/>
                <w:right w:val="none" w:sz="0" w:space="0" w:color="auto"/>
              </w:divBdr>
              <w:divsChild>
                <w:div w:id="1148475120">
                  <w:marLeft w:val="3315"/>
                  <w:marRight w:val="0"/>
                  <w:marTop w:val="0"/>
                  <w:marBottom w:val="0"/>
                  <w:divBdr>
                    <w:top w:val="none" w:sz="0" w:space="0" w:color="auto"/>
                    <w:left w:val="none" w:sz="0" w:space="0" w:color="auto"/>
                    <w:bottom w:val="none" w:sz="0" w:space="0" w:color="auto"/>
                    <w:right w:val="none" w:sz="0" w:space="0" w:color="auto"/>
                  </w:divBdr>
                  <w:divsChild>
                    <w:div w:id="21292283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5120">
      <w:bodyDiv w:val="1"/>
      <w:marLeft w:val="0"/>
      <w:marRight w:val="0"/>
      <w:marTop w:val="0"/>
      <w:marBottom w:val="0"/>
      <w:divBdr>
        <w:top w:val="none" w:sz="0" w:space="0" w:color="auto"/>
        <w:left w:val="none" w:sz="0" w:space="0" w:color="auto"/>
        <w:bottom w:val="none" w:sz="0" w:space="0" w:color="auto"/>
        <w:right w:val="none" w:sz="0" w:space="0" w:color="auto"/>
      </w:divBdr>
    </w:div>
    <w:div w:id="114833014">
      <w:bodyDiv w:val="1"/>
      <w:marLeft w:val="0"/>
      <w:marRight w:val="0"/>
      <w:marTop w:val="0"/>
      <w:marBottom w:val="0"/>
      <w:divBdr>
        <w:top w:val="none" w:sz="0" w:space="0" w:color="auto"/>
        <w:left w:val="none" w:sz="0" w:space="0" w:color="auto"/>
        <w:bottom w:val="none" w:sz="0" w:space="0" w:color="auto"/>
        <w:right w:val="none" w:sz="0" w:space="0" w:color="auto"/>
      </w:divBdr>
    </w:div>
    <w:div w:id="116410987">
      <w:bodyDiv w:val="1"/>
      <w:marLeft w:val="0"/>
      <w:marRight w:val="0"/>
      <w:marTop w:val="0"/>
      <w:marBottom w:val="0"/>
      <w:divBdr>
        <w:top w:val="none" w:sz="0" w:space="0" w:color="auto"/>
        <w:left w:val="none" w:sz="0" w:space="0" w:color="auto"/>
        <w:bottom w:val="none" w:sz="0" w:space="0" w:color="auto"/>
        <w:right w:val="none" w:sz="0" w:space="0" w:color="auto"/>
      </w:divBdr>
      <w:divsChild>
        <w:div w:id="2108190077">
          <w:marLeft w:val="0"/>
          <w:marRight w:val="0"/>
          <w:marTop w:val="0"/>
          <w:marBottom w:val="0"/>
          <w:divBdr>
            <w:top w:val="none" w:sz="0" w:space="0" w:color="auto"/>
            <w:left w:val="none" w:sz="0" w:space="0" w:color="auto"/>
            <w:bottom w:val="none" w:sz="0" w:space="0" w:color="auto"/>
            <w:right w:val="none" w:sz="0" w:space="0" w:color="auto"/>
          </w:divBdr>
          <w:divsChild>
            <w:div w:id="121467441">
              <w:marLeft w:val="0"/>
              <w:marRight w:val="0"/>
              <w:marTop w:val="0"/>
              <w:marBottom w:val="0"/>
              <w:divBdr>
                <w:top w:val="none" w:sz="0" w:space="0" w:color="auto"/>
                <w:left w:val="none" w:sz="0" w:space="0" w:color="auto"/>
                <w:bottom w:val="none" w:sz="0" w:space="0" w:color="auto"/>
                <w:right w:val="none" w:sz="0" w:space="0" w:color="auto"/>
              </w:divBdr>
              <w:divsChild>
                <w:div w:id="341932915">
                  <w:marLeft w:val="3315"/>
                  <w:marRight w:val="0"/>
                  <w:marTop w:val="0"/>
                  <w:marBottom w:val="0"/>
                  <w:divBdr>
                    <w:top w:val="none" w:sz="0" w:space="0" w:color="auto"/>
                    <w:left w:val="none" w:sz="0" w:space="0" w:color="auto"/>
                    <w:bottom w:val="none" w:sz="0" w:space="0" w:color="auto"/>
                    <w:right w:val="none" w:sz="0" w:space="0" w:color="auto"/>
                  </w:divBdr>
                  <w:divsChild>
                    <w:div w:id="56741806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2874">
      <w:bodyDiv w:val="1"/>
      <w:marLeft w:val="0"/>
      <w:marRight w:val="0"/>
      <w:marTop w:val="0"/>
      <w:marBottom w:val="0"/>
      <w:divBdr>
        <w:top w:val="none" w:sz="0" w:space="0" w:color="auto"/>
        <w:left w:val="none" w:sz="0" w:space="0" w:color="auto"/>
        <w:bottom w:val="none" w:sz="0" w:space="0" w:color="auto"/>
        <w:right w:val="none" w:sz="0" w:space="0" w:color="auto"/>
      </w:divBdr>
      <w:divsChild>
        <w:div w:id="330526534">
          <w:marLeft w:val="0"/>
          <w:marRight w:val="0"/>
          <w:marTop w:val="300"/>
          <w:marBottom w:val="0"/>
          <w:divBdr>
            <w:top w:val="none" w:sz="0" w:space="0" w:color="auto"/>
            <w:left w:val="none" w:sz="0" w:space="0" w:color="auto"/>
            <w:bottom w:val="none" w:sz="0" w:space="0" w:color="auto"/>
            <w:right w:val="none" w:sz="0" w:space="0" w:color="auto"/>
          </w:divBdr>
          <w:divsChild>
            <w:div w:id="1578780320">
              <w:marLeft w:val="0"/>
              <w:marRight w:val="0"/>
              <w:marTop w:val="0"/>
              <w:marBottom w:val="0"/>
              <w:divBdr>
                <w:top w:val="none" w:sz="0" w:space="0" w:color="auto"/>
                <w:left w:val="none" w:sz="0" w:space="0" w:color="auto"/>
                <w:bottom w:val="none" w:sz="0" w:space="0" w:color="auto"/>
                <w:right w:val="none" w:sz="0" w:space="0" w:color="auto"/>
              </w:divBdr>
              <w:divsChild>
                <w:div w:id="1622229276">
                  <w:marLeft w:val="0"/>
                  <w:marRight w:val="-3600"/>
                  <w:marTop w:val="0"/>
                  <w:marBottom w:val="0"/>
                  <w:divBdr>
                    <w:top w:val="none" w:sz="0" w:space="0" w:color="auto"/>
                    <w:left w:val="none" w:sz="0" w:space="0" w:color="auto"/>
                    <w:bottom w:val="none" w:sz="0" w:space="0" w:color="auto"/>
                    <w:right w:val="none" w:sz="0" w:space="0" w:color="auto"/>
                  </w:divBdr>
                  <w:divsChild>
                    <w:div w:id="2063014586">
                      <w:marLeft w:val="300"/>
                      <w:marRight w:val="4200"/>
                      <w:marTop w:val="0"/>
                      <w:marBottom w:val="540"/>
                      <w:divBdr>
                        <w:top w:val="none" w:sz="0" w:space="0" w:color="auto"/>
                        <w:left w:val="none" w:sz="0" w:space="0" w:color="auto"/>
                        <w:bottom w:val="none" w:sz="0" w:space="0" w:color="auto"/>
                        <w:right w:val="none" w:sz="0" w:space="0" w:color="auto"/>
                      </w:divBdr>
                      <w:divsChild>
                        <w:div w:id="64498841">
                          <w:marLeft w:val="0"/>
                          <w:marRight w:val="0"/>
                          <w:marTop w:val="0"/>
                          <w:marBottom w:val="0"/>
                          <w:divBdr>
                            <w:top w:val="none" w:sz="0" w:space="0" w:color="auto"/>
                            <w:left w:val="none" w:sz="0" w:space="0" w:color="auto"/>
                            <w:bottom w:val="none" w:sz="0" w:space="0" w:color="auto"/>
                            <w:right w:val="none" w:sz="0" w:space="0" w:color="auto"/>
                          </w:divBdr>
                          <w:divsChild>
                            <w:div w:id="110367108">
                              <w:marLeft w:val="0"/>
                              <w:marRight w:val="0"/>
                              <w:marTop w:val="0"/>
                              <w:marBottom w:val="0"/>
                              <w:divBdr>
                                <w:top w:val="none" w:sz="0" w:space="0" w:color="auto"/>
                                <w:left w:val="none" w:sz="0" w:space="0" w:color="auto"/>
                                <w:bottom w:val="none" w:sz="0" w:space="0" w:color="auto"/>
                                <w:right w:val="none" w:sz="0" w:space="0" w:color="auto"/>
                              </w:divBdr>
                              <w:divsChild>
                                <w:div w:id="123759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71799">
      <w:bodyDiv w:val="1"/>
      <w:marLeft w:val="0"/>
      <w:marRight w:val="0"/>
      <w:marTop w:val="0"/>
      <w:marBottom w:val="0"/>
      <w:divBdr>
        <w:top w:val="none" w:sz="0" w:space="0" w:color="auto"/>
        <w:left w:val="none" w:sz="0" w:space="0" w:color="auto"/>
        <w:bottom w:val="none" w:sz="0" w:space="0" w:color="auto"/>
        <w:right w:val="none" w:sz="0" w:space="0" w:color="auto"/>
      </w:divBdr>
    </w:div>
    <w:div w:id="153692003">
      <w:bodyDiv w:val="1"/>
      <w:marLeft w:val="0"/>
      <w:marRight w:val="0"/>
      <w:marTop w:val="0"/>
      <w:marBottom w:val="0"/>
      <w:divBdr>
        <w:top w:val="none" w:sz="0" w:space="0" w:color="auto"/>
        <w:left w:val="none" w:sz="0" w:space="0" w:color="auto"/>
        <w:bottom w:val="none" w:sz="0" w:space="0" w:color="auto"/>
        <w:right w:val="none" w:sz="0" w:space="0" w:color="auto"/>
      </w:divBdr>
      <w:divsChild>
        <w:div w:id="807093863">
          <w:marLeft w:val="0"/>
          <w:marRight w:val="0"/>
          <w:marTop w:val="0"/>
          <w:marBottom w:val="0"/>
          <w:divBdr>
            <w:top w:val="none" w:sz="0" w:space="0" w:color="auto"/>
            <w:left w:val="none" w:sz="0" w:space="0" w:color="auto"/>
            <w:bottom w:val="none" w:sz="0" w:space="0" w:color="auto"/>
            <w:right w:val="none" w:sz="0" w:space="0" w:color="auto"/>
          </w:divBdr>
          <w:divsChild>
            <w:div w:id="1268998943">
              <w:marLeft w:val="0"/>
              <w:marRight w:val="0"/>
              <w:marTop w:val="0"/>
              <w:marBottom w:val="0"/>
              <w:divBdr>
                <w:top w:val="none" w:sz="0" w:space="0" w:color="auto"/>
                <w:left w:val="none" w:sz="0" w:space="0" w:color="auto"/>
                <w:bottom w:val="none" w:sz="0" w:space="0" w:color="auto"/>
                <w:right w:val="none" w:sz="0" w:space="0" w:color="auto"/>
              </w:divBdr>
              <w:divsChild>
                <w:div w:id="845482734">
                  <w:marLeft w:val="3315"/>
                  <w:marRight w:val="0"/>
                  <w:marTop w:val="0"/>
                  <w:marBottom w:val="0"/>
                  <w:divBdr>
                    <w:top w:val="none" w:sz="0" w:space="0" w:color="auto"/>
                    <w:left w:val="none" w:sz="0" w:space="0" w:color="auto"/>
                    <w:bottom w:val="none" w:sz="0" w:space="0" w:color="auto"/>
                    <w:right w:val="none" w:sz="0" w:space="0" w:color="auto"/>
                  </w:divBdr>
                  <w:divsChild>
                    <w:div w:id="201217350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83">
      <w:bodyDiv w:val="1"/>
      <w:marLeft w:val="0"/>
      <w:marRight w:val="0"/>
      <w:marTop w:val="0"/>
      <w:marBottom w:val="0"/>
      <w:divBdr>
        <w:top w:val="none" w:sz="0" w:space="0" w:color="auto"/>
        <w:left w:val="none" w:sz="0" w:space="0" w:color="auto"/>
        <w:bottom w:val="none" w:sz="0" w:space="0" w:color="auto"/>
        <w:right w:val="none" w:sz="0" w:space="0" w:color="auto"/>
      </w:divBdr>
      <w:divsChild>
        <w:div w:id="1351372055">
          <w:marLeft w:val="0"/>
          <w:marRight w:val="0"/>
          <w:marTop w:val="0"/>
          <w:marBottom w:val="0"/>
          <w:divBdr>
            <w:top w:val="none" w:sz="0" w:space="0" w:color="auto"/>
            <w:left w:val="none" w:sz="0" w:space="0" w:color="auto"/>
            <w:bottom w:val="none" w:sz="0" w:space="0" w:color="auto"/>
            <w:right w:val="none" w:sz="0" w:space="0" w:color="auto"/>
          </w:divBdr>
          <w:divsChild>
            <w:div w:id="1998145470">
              <w:marLeft w:val="0"/>
              <w:marRight w:val="0"/>
              <w:marTop w:val="0"/>
              <w:marBottom w:val="0"/>
              <w:divBdr>
                <w:top w:val="none" w:sz="0" w:space="0" w:color="auto"/>
                <w:left w:val="none" w:sz="0" w:space="0" w:color="auto"/>
                <w:bottom w:val="none" w:sz="0" w:space="0" w:color="auto"/>
                <w:right w:val="none" w:sz="0" w:space="0" w:color="auto"/>
              </w:divBdr>
              <w:divsChild>
                <w:div w:id="489256117">
                  <w:marLeft w:val="3315"/>
                  <w:marRight w:val="0"/>
                  <w:marTop w:val="0"/>
                  <w:marBottom w:val="0"/>
                  <w:divBdr>
                    <w:top w:val="none" w:sz="0" w:space="0" w:color="auto"/>
                    <w:left w:val="none" w:sz="0" w:space="0" w:color="auto"/>
                    <w:bottom w:val="none" w:sz="0" w:space="0" w:color="auto"/>
                    <w:right w:val="none" w:sz="0" w:space="0" w:color="auto"/>
                  </w:divBdr>
                  <w:divsChild>
                    <w:div w:id="155569969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4557">
      <w:bodyDiv w:val="1"/>
      <w:marLeft w:val="0"/>
      <w:marRight w:val="0"/>
      <w:marTop w:val="0"/>
      <w:marBottom w:val="0"/>
      <w:divBdr>
        <w:top w:val="none" w:sz="0" w:space="0" w:color="auto"/>
        <w:left w:val="none" w:sz="0" w:space="0" w:color="auto"/>
        <w:bottom w:val="none" w:sz="0" w:space="0" w:color="auto"/>
        <w:right w:val="none" w:sz="0" w:space="0" w:color="auto"/>
      </w:divBdr>
      <w:divsChild>
        <w:div w:id="690572020">
          <w:marLeft w:val="0"/>
          <w:marRight w:val="0"/>
          <w:marTop w:val="300"/>
          <w:marBottom w:val="0"/>
          <w:divBdr>
            <w:top w:val="none" w:sz="0" w:space="0" w:color="auto"/>
            <w:left w:val="none" w:sz="0" w:space="0" w:color="auto"/>
            <w:bottom w:val="none" w:sz="0" w:space="0" w:color="auto"/>
            <w:right w:val="none" w:sz="0" w:space="0" w:color="auto"/>
          </w:divBdr>
          <w:divsChild>
            <w:div w:id="1866674507">
              <w:marLeft w:val="0"/>
              <w:marRight w:val="0"/>
              <w:marTop w:val="0"/>
              <w:marBottom w:val="0"/>
              <w:divBdr>
                <w:top w:val="none" w:sz="0" w:space="0" w:color="auto"/>
                <w:left w:val="none" w:sz="0" w:space="0" w:color="auto"/>
                <w:bottom w:val="none" w:sz="0" w:space="0" w:color="auto"/>
                <w:right w:val="none" w:sz="0" w:space="0" w:color="auto"/>
              </w:divBdr>
              <w:divsChild>
                <w:div w:id="53622837">
                  <w:marLeft w:val="0"/>
                  <w:marRight w:val="-3600"/>
                  <w:marTop w:val="0"/>
                  <w:marBottom w:val="0"/>
                  <w:divBdr>
                    <w:top w:val="none" w:sz="0" w:space="0" w:color="auto"/>
                    <w:left w:val="none" w:sz="0" w:space="0" w:color="auto"/>
                    <w:bottom w:val="none" w:sz="0" w:space="0" w:color="auto"/>
                    <w:right w:val="none" w:sz="0" w:space="0" w:color="auto"/>
                  </w:divBdr>
                  <w:divsChild>
                    <w:div w:id="1484463713">
                      <w:marLeft w:val="300"/>
                      <w:marRight w:val="4200"/>
                      <w:marTop w:val="0"/>
                      <w:marBottom w:val="540"/>
                      <w:divBdr>
                        <w:top w:val="none" w:sz="0" w:space="0" w:color="auto"/>
                        <w:left w:val="none" w:sz="0" w:space="0" w:color="auto"/>
                        <w:bottom w:val="none" w:sz="0" w:space="0" w:color="auto"/>
                        <w:right w:val="none" w:sz="0" w:space="0" w:color="auto"/>
                      </w:divBdr>
                      <w:divsChild>
                        <w:div w:id="288634329">
                          <w:marLeft w:val="0"/>
                          <w:marRight w:val="0"/>
                          <w:marTop w:val="0"/>
                          <w:marBottom w:val="0"/>
                          <w:divBdr>
                            <w:top w:val="none" w:sz="0" w:space="0" w:color="auto"/>
                            <w:left w:val="none" w:sz="0" w:space="0" w:color="auto"/>
                            <w:bottom w:val="none" w:sz="0" w:space="0" w:color="auto"/>
                            <w:right w:val="none" w:sz="0" w:space="0" w:color="auto"/>
                          </w:divBdr>
                          <w:divsChild>
                            <w:div w:id="15862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6066">
      <w:bodyDiv w:val="1"/>
      <w:marLeft w:val="0"/>
      <w:marRight w:val="0"/>
      <w:marTop w:val="0"/>
      <w:marBottom w:val="0"/>
      <w:divBdr>
        <w:top w:val="none" w:sz="0" w:space="0" w:color="auto"/>
        <w:left w:val="none" w:sz="0" w:space="0" w:color="auto"/>
        <w:bottom w:val="none" w:sz="0" w:space="0" w:color="auto"/>
        <w:right w:val="none" w:sz="0" w:space="0" w:color="auto"/>
      </w:divBdr>
    </w:div>
    <w:div w:id="200671633">
      <w:bodyDiv w:val="1"/>
      <w:marLeft w:val="0"/>
      <w:marRight w:val="0"/>
      <w:marTop w:val="0"/>
      <w:marBottom w:val="0"/>
      <w:divBdr>
        <w:top w:val="none" w:sz="0" w:space="0" w:color="auto"/>
        <w:left w:val="none" w:sz="0" w:space="0" w:color="auto"/>
        <w:bottom w:val="none" w:sz="0" w:space="0" w:color="auto"/>
        <w:right w:val="none" w:sz="0" w:space="0" w:color="auto"/>
      </w:divBdr>
      <w:divsChild>
        <w:div w:id="305814955">
          <w:marLeft w:val="0"/>
          <w:marRight w:val="0"/>
          <w:marTop w:val="0"/>
          <w:marBottom w:val="0"/>
          <w:divBdr>
            <w:top w:val="none" w:sz="0" w:space="0" w:color="auto"/>
            <w:left w:val="none" w:sz="0" w:space="0" w:color="auto"/>
            <w:bottom w:val="none" w:sz="0" w:space="0" w:color="auto"/>
            <w:right w:val="none" w:sz="0" w:space="0" w:color="auto"/>
          </w:divBdr>
          <w:divsChild>
            <w:div w:id="1419668014">
              <w:marLeft w:val="0"/>
              <w:marRight w:val="0"/>
              <w:marTop w:val="0"/>
              <w:marBottom w:val="0"/>
              <w:divBdr>
                <w:top w:val="none" w:sz="0" w:space="0" w:color="auto"/>
                <w:left w:val="none" w:sz="0" w:space="0" w:color="auto"/>
                <w:bottom w:val="none" w:sz="0" w:space="0" w:color="auto"/>
                <w:right w:val="none" w:sz="0" w:space="0" w:color="auto"/>
              </w:divBdr>
              <w:divsChild>
                <w:div w:id="1528252346">
                  <w:marLeft w:val="3315"/>
                  <w:marRight w:val="0"/>
                  <w:marTop w:val="0"/>
                  <w:marBottom w:val="0"/>
                  <w:divBdr>
                    <w:top w:val="none" w:sz="0" w:space="0" w:color="auto"/>
                    <w:left w:val="none" w:sz="0" w:space="0" w:color="auto"/>
                    <w:bottom w:val="none" w:sz="0" w:space="0" w:color="auto"/>
                    <w:right w:val="none" w:sz="0" w:space="0" w:color="auto"/>
                  </w:divBdr>
                  <w:divsChild>
                    <w:div w:id="26916844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566">
      <w:bodyDiv w:val="1"/>
      <w:marLeft w:val="0"/>
      <w:marRight w:val="0"/>
      <w:marTop w:val="0"/>
      <w:marBottom w:val="0"/>
      <w:divBdr>
        <w:top w:val="none" w:sz="0" w:space="0" w:color="auto"/>
        <w:left w:val="none" w:sz="0" w:space="0" w:color="auto"/>
        <w:bottom w:val="none" w:sz="0" w:space="0" w:color="auto"/>
        <w:right w:val="none" w:sz="0" w:space="0" w:color="auto"/>
      </w:divBdr>
      <w:divsChild>
        <w:div w:id="1823307761">
          <w:marLeft w:val="0"/>
          <w:marRight w:val="0"/>
          <w:marTop w:val="0"/>
          <w:marBottom w:val="0"/>
          <w:divBdr>
            <w:top w:val="none" w:sz="0" w:space="0" w:color="auto"/>
            <w:left w:val="none" w:sz="0" w:space="0" w:color="auto"/>
            <w:bottom w:val="none" w:sz="0" w:space="0" w:color="auto"/>
            <w:right w:val="none" w:sz="0" w:space="0" w:color="auto"/>
          </w:divBdr>
          <w:divsChild>
            <w:div w:id="523329739">
              <w:marLeft w:val="0"/>
              <w:marRight w:val="0"/>
              <w:marTop w:val="0"/>
              <w:marBottom w:val="0"/>
              <w:divBdr>
                <w:top w:val="none" w:sz="0" w:space="0" w:color="auto"/>
                <w:left w:val="none" w:sz="0" w:space="0" w:color="auto"/>
                <w:bottom w:val="none" w:sz="0" w:space="0" w:color="auto"/>
                <w:right w:val="none" w:sz="0" w:space="0" w:color="auto"/>
              </w:divBdr>
              <w:divsChild>
                <w:div w:id="1052653392">
                  <w:marLeft w:val="3315"/>
                  <w:marRight w:val="0"/>
                  <w:marTop w:val="0"/>
                  <w:marBottom w:val="0"/>
                  <w:divBdr>
                    <w:top w:val="none" w:sz="0" w:space="0" w:color="auto"/>
                    <w:left w:val="none" w:sz="0" w:space="0" w:color="auto"/>
                    <w:bottom w:val="none" w:sz="0" w:space="0" w:color="auto"/>
                    <w:right w:val="none" w:sz="0" w:space="0" w:color="auto"/>
                  </w:divBdr>
                  <w:divsChild>
                    <w:div w:id="127494191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259394">
      <w:bodyDiv w:val="1"/>
      <w:marLeft w:val="0"/>
      <w:marRight w:val="0"/>
      <w:marTop w:val="0"/>
      <w:marBottom w:val="0"/>
      <w:divBdr>
        <w:top w:val="none" w:sz="0" w:space="0" w:color="auto"/>
        <w:left w:val="none" w:sz="0" w:space="0" w:color="auto"/>
        <w:bottom w:val="none" w:sz="0" w:space="0" w:color="auto"/>
        <w:right w:val="none" w:sz="0" w:space="0" w:color="auto"/>
      </w:divBdr>
      <w:divsChild>
        <w:div w:id="1123616819">
          <w:marLeft w:val="150"/>
          <w:marRight w:val="150"/>
          <w:marTop w:val="0"/>
          <w:marBottom w:val="0"/>
          <w:divBdr>
            <w:top w:val="none" w:sz="0" w:space="0" w:color="auto"/>
            <w:left w:val="none" w:sz="0" w:space="0" w:color="auto"/>
            <w:bottom w:val="none" w:sz="0" w:space="0" w:color="auto"/>
            <w:right w:val="none" w:sz="0" w:space="0" w:color="auto"/>
          </w:divBdr>
          <w:divsChild>
            <w:div w:id="378866620">
              <w:marLeft w:val="3315"/>
              <w:marRight w:val="0"/>
              <w:marTop w:val="0"/>
              <w:marBottom w:val="0"/>
              <w:divBdr>
                <w:top w:val="none" w:sz="0" w:space="0" w:color="auto"/>
                <w:left w:val="none" w:sz="0" w:space="0" w:color="auto"/>
                <w:bottom w:val="none" w:sz="0" w:space="0" w:color="auto"/>
                <w:right w:val="none" w:sz="0" w:space="0" w:color="auto"/>
              </w:divBdr>
              <w:divsChild>
                <w:div w:id="612253194">
                  <w:marLeft w:val="0"/>
                  <w:marRight w:val="0"/>
                  <w:marTop w:val="0"/>
                  <w:marBottom w:val="0"/>
                  <w:divBdr>
                    <w:top w:val="none" w:sz="0" w:space="0" w:color="auto"/>
                    <w:left w:val="none" w:sz="0" w:space="0" w:color="auto"/>
                    <w:bottom w:val="none" w:sz="0" w:space="0" w:color="auto"/>
                    <w:right w:val="none" w:sz="0" w:space="0" w:color="auto"/>
                  </w:divBdr>
                  <w:divsChild>
                    <w:div w:id="19811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0055">
      <w:bodyDiv w:val="1"/>
      <w:marLeft w:val="0"/>
      <w:marRight w:val="0"/>
      <w:marTop w:val="0"/>
      <w:marBottom w:val="0"/>
      <w:divBdr>
        <w:top w:val="none" w:sz="0" w:space="0" w:color="auto"/>
        <w:left w:val="none" w:sz="0" w:space="0" w:color="auto"/>
        <w:bottom w:val="none" w:sz="0" w:space="0" w:color="auto"/>
        <w:right w:val="none" w:sz="0" w:space="0" w:color="auto"/>
      </w:divBdr>
      <w:divsChild>
        <w:div w:id="308216783">
          <w:marLeft w:val="0"/>
          <w:marRight w:val="0"/>
          <w:marTop w:val="0"/>
          <w:marBottom w:val="0"/>
          <w:divBdr>
            <w:top w:val="none" w:sz="0" w:space="0" w:color="auto"/>
            <w:left w:val="none" w:sz="0" w:space="0" w:color="auto"/>
            <w:bottom w:val="none" w:sz="0" w:space="0" w:color="auto"/>
            <w:right w:val="none" w:sz="0" w:space="0" w:color="auto"/>
          </w:divBdr>
          <w:divsChild>
            <w:div w:id="161089710">
              <w:marLeft w:val="0"/>
              <w:marRight w:val="0"/>
              <w:marTop w:val="0"/>
              <w:marBottom w:val="0"/>
              <w:divBdr>
                <w:top w:val="none" w:sz="0" w:space="0" w:color="auto"/>
                <w:left w:val="none" w:sz="0" w:space="0" w:color="auto"/>
                <w:bottom w:val="none" w:sz="0" w:space="0" w:color="auto"/>
                <w:right w:val="none" w:sz="0" w:space="0" w:color="auto"/>
              </w:divBdr>
              <w:divsChild>
                <w:div w:id="246576523">
                  <w:marLeft w:val="3315"/>
                  <w:marRight w:val="0"/>
                  <w:marTop w:val="0"/>
                  <w:marBottom w:val="0"/>
                  <w:divBdr>
                    <w:top w:val="none" w:sz="0" w:space="0" w:color="auto"/>
                    <w:left w:val="none" w:sz="0" w:space="0" w:color="auto"/>
                    <w:bottom w:val="none" w:sz="0" w:space="0" w:color="auto"/>
                    <w:right w:val="none" w:sz="0" w:space="0" w:color="auto"/>
                  </w:divBdr>
                  <w:divsChild>
                    <w:div w:id="11350275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706">
      <w:bodyDiv w:val="1"/>
      <w:marLeft w:val="0"/>
      <w:marRight w:val="0"/>
      <w:marTop w:val="0"/>
      <w:marBottom w:val="0"/>
      <w:divBdr>
        <w:top w:val="none" w:sz="0" w:space="0" w:color="auto"/>
        <w:left w:val="none" w:sz="0" w:space="0" w:color="auto"/>
        <w:bottom w:val="none" w:sz="0" w:space="0" w:color="auto"/>
        <w:right w:val="none" w:sz="0" w:space="0" w:color="auto"/>
      </w:divBdr>
      <w:divsChild>
        <w:div w:id="1511334268">
          <w:marLeft w:val="0"/>
          <w:marRight w:val="0"/>
          <w:marTop w:val="0"/>
          <w:marBottom w:val="0"/>
          <w:divBdr>
            <w:top w:val="none" w:sz="0" w:space="0" w:color="auto"/>
            <w:left w:val="none" w:sz="0" w:space="0" w:color="auto"/>
            <w:bottom w:val="none" w:sz="0" w:space="0" w:color="auto"/>
            <w:right w:val="none" w:sz="0" w:space="0" w:color="auto"/>
          </w:divBdr>
          <w:divsChild>
            <w:div w:id="705641302">
              <w:marLeft w:val="0"/>
              <w:marRight w:val="0"/>
              <w:marTop w:val="0"/>
              <w:marBottom w:val="0"/>
              <w:divBdr>
                <w:top w:val="none" w:sz="0" w:space="0" w:color="auto"/>
                <w:left w:val="none" w:sz="0" w:space="0" w:color="auto"/>
                <w:bottom w:val="none" w:sz="0" w:space="0" w:color="auto"/>
                <w:right w:val="none" w:sz="0" w:space="0" w:color="auto"/>
              </w:divBdr>
              <w:divsChild>
                <w:div w:id="1999073953">
                  <w:marLeft w:val="3315"/>
                  <w:marRight w:val="0"/>
                  <w:marTop w:val="0"/>
                  <w:marBottom w:val="0"/>
                  <w:divBdr>
                    <w:top w:val="none" w:sz="0" w:space="0" w:color="auto"/>
                    <w:left w:val="none" w:sz="0" w:space="0" w:color="auto"/>
                    <w:bottom w:val="none" w:sz="0" w:space="0" w:color="auto"/>
                    <w:right w:val="none" w:sz="0" w:space="0" w:color="auto"/>
                  </w:divBdr>
                  <w:divsChild>
                    <w:div w:id="11474801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2198">
      <w:bodyDiv w:val="1"/>
      <w:marLeft w:val="0"/>
      <w:marRight w:val="0"/>
      <w:marTop w:val="0"/>
      <w:marBottom w:val="0"/>
      <w:divBdr>
        <w:top w:val="none" w:sz="0" w:space="0" w:color="auto"/>
        <w:left w:val="none" w:sz="0" w:space="0" w:color="auto"/>
        <w:bottom w:val="none" w:sz="0" w:space="0" w:color="auto"/>
        <w:right w:val="none" w:sz="0" w:space="0" w:color="auto"/>
      </w:divBdr>
      <w:divsChild>
        <w:div w:id="2045326991">
          <w:marLeft w:val="150"/>
          <w:marRight w:val="150"/>
          <w:marTop w:val="0"/>
          <w:marBottom w:val="0"/>
          <w:divBdr>
            <w:top w:val="none" w:sz="0" w:space="0" w:color="auto"/>
            <w:left w:val="none" w:sz="0" w:space="0" w:color="auto"/>
            <w:bottom w:val="none" w:sz="0" w:space="0" w:color="auto"/>
            <w:right w:val="none" w:sz="0" w:space="0" w:color="auto"/>
          </w:divBdr>
          <w:divsChild>
            <w:div w:id="1360156261">
              <w:marLeft w:val="2535"/>
              <w:marRight w:val="150"/>
              <w:marTop w:val="0"/>
              <w:marBottom w:val="0"/>
              <w:divBdr>
                <w:top w:val="none" w:sz="0" w:space="0" w:color="auto"/>
                <w:left w:val="none" w:sz="0" w:space="0" w:color="auto"/>
                <w:bottom w:val="none" w:sz="0" w:space="0" w:color="auto"/>
                <w:right w:val="none" w:sz="0" w:space="0" w:color="auto"/>
              </w:divBdr>
              <w:divsChild>
                <w:div w:id="39863436">
                  <w:marLeft w:val="2535"/>
                  <w:marRight w:val="150"/>
                  <w:marTop w:val="0"/>
                  <w:marBottom w:val="0"/>
                  <w:divBdr>
                    <w:top w:val="none" w:sz="0" w:space="0" w:color="auto"/>
                    <w:left w:val="none" w:sz="0" w:space="0" w:color="auto"/>
                    <w:bottom w:val="none" w:sz="0" w:space="0" w:color="auto"/>
                    <w:right w:val="none" w:sz="0" w:space="0" w:color="auto"/>
                  </w:divBdr>
                  <w:divsChild>
                    <w:div w:id="90560187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3936">
      <w:bodyDiv w:val="1"/>
      <w:marLeft w:val="0"/>
      <w:marRight w:val="0"/>
      <w:marTop w:val="0"/>
      <w:marBottom w:val="0"/>
      <w:divBdr>
        <w:top w:val="none" w:sz="0" w:space="0" w:color="auto"/>
        <w:left w:val="none" w:sz="0" w:space="0" w:color="auto"/>
        <w:bottom w:val="none" w:sz="0" w:space="0" w:color="auto"/>
        <w:right w:val="none" w:sz="0" w:space="0" w:color="auto"/>
      </w:divBdr>
      <w:divsChild>
        <w:div w:id="506484946">
          <w:marLeft w:val="0"/>
          <w:marRight w:val="0"/>
          <w:marTop w:val="0"/>
          <w:marBottom w:val="0"/>
          <w:divBdr>
            <w:top w:val="none" w:sz="0" w:space="0" w:color="auto"/>
            <w:left w:val="none" w:sz="0" w:space="0" w:color="auto"/>
            <w:bottom w:val="none" w:sz="0" w:space="0" w:color="auto"/>
            <w:right w:val="none" w:sz="0" w:space="0" w:color="auto"/>
          </w:divBdr>
          <w:divsChild>
            <w:div w:id="401949601">
              <w:marLeft w:val="0"/>
              <w:marRight w:val="0"/>
              <w:marTop w:val="0"/>
              <w:marBottom w:val="0"/>
              <w:divBdr>
                <w:top w:val="none" w:sz="0" w:space="0" w:color="auto"/>
                <w:left w:val="none" w:sz="0" w:space="0" w:color="auto"/>
                <w:bottom w:val="none" w:sz="0" w:space="0" w:color="auto"/>
                <w:right w:val="none" w:sz="0" w:space="0" w:color="auto"/>
              </w:divBdr>
              <w:divsChild>
                <w:div w:id="523443786">
                  <w:marLeft w:val="0"/>
                  <w:marRight w:val="0"/>
                  <w:marTop w:val="0"/>
                  <w:marBottom w:val="0"/>
                  <w:divBdr>
                    <w:top w:val="none" w:sz="0" w:space="0" w:color="auto"/>
                    <w:left w:val="none" w:sz="0" w:space="0" w:color="auto"/>
                    <w:bottom w:val="none" w:sz="0" w:space="0" w:color="auto"/>
                    <w:right w:val="none" w:sz="0" w:space="0" w:color="auto"/>
                  </w:divBdr>
                  <w:divsChild>
                    <w:div w:id="310716143">
                      <w:marLeft w:val="0"/>
                      <w:marRight w:val="0"/>
                      <w:marTop w:val="0"/>
                      <w:marBottom w:val="0"/>
                      <w:divBdr>
                        <w:top w:val="none" w:sz="0" w:space="0" w:color="auto"/>
                        <w:left w:val="none" w:sz="0" w:space="0" w:color="auto"/>
                        <w:bottom w:val="none" w:sz="0" w:space="0" w:color="auto"/>
                        <w:right w:val="none" w:sz="0" w:space="0" w:color="auto"/>
                      </w:divBdr>
                      <w:divsChild>
                        <w:div w:id="357241733">
                          <w:marLeft w:val="0"/>
                          <w:marRight w:val="0"/>
                          <w:marTop w:val="0"/>
                          <w:marBottom w:val="480"/>
                          <w:divBdr>
                            <w:top w:val="dotted" w:sz="12" w:space="9" w:color="F7F3F0"/>
                            <w:left w:val="none" w:sz="0" w:space="0" w:color="auto"/>
                            <w:bottom w:val="none" w:sz="0" w:space="0" w:color="auto"/>
                            <w:right w:val="none" w:sz="0" w:space="0" w:color="auto"/>
                          </w:divBdr>
                          <w:divsChild>
                            <w:div w:id="823083573">
                              <w:marLeft w:val="0"/>
                              <w:marRight w:val="0"/>
                              <w:marTop w:val="0"/>
                              <w:marBottom w:val="0"/>
                              <w:divBdr>
                                <w:top w:val="none" w:sz="0" w:space="0" w:color="auto"/>
                                <w:left w:val="none" w:sz="0" w:space="0" w:color="auto"/>
                                <w:bottom w:val="none" w:sz="0" w:space="0" w:color="auto"/>
                                <w:right w:val="none" w:sz="0" w:space="0" w:color="auto"/>
                              </w:divBdr>
                            </w:div>
                          </w:divsChild>
                        </w:div>
                        <w:div w:id="10479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975805">
      <w:bodyDiv w:val="1"/>
      <w:marLeft w:val="0"/>
      <w:marRight w:val="0"/>
      <w:marTop w:val="0"/>
      <w:marBottom w:val="0"/>
      <w:divBdr>
        <w:top w:val="none" w:sz="0" w:space="0" w:color="auto"/>
        <w:left w:val="none" w:sz="0" w:space="0" w:color="auto"/>
        <w:bottom w:val="none" w:sz="0" w:space="0" w:color="auto"/>
        <w:right w:val="none" w:sz="0" w:space="0" w:color="auto"/>
      </w:divBdr>
      <w:divsChild>
        <w:div w:id="1578393694">
          <w:marLeft w:val="0"/>
          <w:marRight w:val="0"/>
          <w:marTop w:val="0"/>
          <w:marBottom w:val="0"/>
          <w:divBdr>
            <w:top w:val="none" w:sz="0" w:space="0" w:color="auto"/>
            <w:left w:val="none" w:sz="0" w:space="0" w:color="auto"/>
            <w:bottom w:val="none" w:sz="0" w:space="0" w:color="auto"/>
            <w:right w:val="none" w:sz="0" w:space="0" w:color="auto"/>
          </w:divBdr>
          <w:divsChild>
            <w:div w:id="1426028762">
              <w:marLeft w:val="3315"/>
              <w:marRight w:val="0"/>
              <w:marTop w:val="0"/>
              <w:marBottom w:val="0"/>
              <w:divBdr>
                <w:top w:val="none" w:sz="0" w:space="0" w:color="auto"/>
                <w:left w:val="none" w:sz="0" w:space="0" w:color="auto"/>
                <w:bottom w:val="none" w:sz="0" w:space="0" w:color="auto"/>
                <w:right w:val="none" w:sz="0" w:space="0" w:color="auto"/>
              </w:divBdr>
              <w:divsChild>
                <w:div w:id="751897062">
                  <w:marLeft w:val="0"/>
                  <w:marRight w:val="0"/>
                  <w:marTop w:val="0"/>
                  <w:marBottom w:val="0"/>
                  <w:divBdr>
                    <w:top w:val="none" w:sz="0" w:space="0" w:color="auto"/>
                    <w:left w:val="none" w:sz="0" w:space="0" w:color="auto"/>
                    <w:bottom w:val="none" w:sz="0" w:space="0" w:color="auto"/>
                    <w:right w:val="none" w:sz="0" w:space="0" w:color="auto"/>
                  </w:divBdr>
                  <w:divsChild>
                    <w:div w:id="8751937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246">
      <w:bodyDiv w:val="1"/>
      <w:marLeft w:val="0"/>
      <w:marRight w:val="0"/>
      <w:marTop w:val="0"/>
      <w:marBottom w:val="0"/>
      <w:divBdr>
        <w:top w:val="none" w:sz="0" w:space="0" w:color="auto"/>
        <w:left w:val="none" w:sz="0" w:space="0" w:color="auto"/>
        <w:bottom w:val="none" w:sz="0" w:space="0" w:color="auto"/>
        <w:right w:val="none" w:sz="0" w:space="0" w:color="auto"/>
      </w:divBdr>
      <w:divsChild>
        <w:div w:id="1363632856">
          <w:marLeft w:val="150"/>
          <w:marRight w:val="150"/>
          <w:marTop w:val="0"/>
          <w:marBottom w:val="0"/>
          <w:divBdr>
            <w:top w:val="none" w:sz="0" w:space="0" w:color="auto"/>
            <w:left w:val="none" w:sz="0" w:space="0" w:color="auto"/>
            <w:bottom w:val="none" w:sz="0" w:space="0" w:color="auto"/>
            <w:right w:val="none" w:sz="0" w:space="0" w:color="auto"/>
          </w:divBdr>
          <w:divsChild>
            <w:div w:id="1362590457">
              <w:marLeft w:val="3315"/>
              <w:marRight w:val="0"/>
              <w:marTop w:val="0"/>
              <w:marBottom w:val="0"/>
              <w:divBdr>
                <w:top w:val="none" w:sz="0" w:space="0" w:color="auto"/>
                <w:left w:val="none" w:sz="0" w:space="0" w:color="auto"/>
                <w:bottom w:val="none" w:sz="0" w:space="0" w:color="auto"/>
                <w:right w:val="none" w:sz="0" w:space="0" w:color="auto"/>
              </w:divBdr>
              <w:divsChild>
                <w:div w:id="2018464536">
                  <w:marLeft w:val="0"/>
                  <w:marRight w:val="0"/>
                  <w:marTop w:val="0"/>
                  <w:marBottom w:val="0"/>
                  <w:divBdr>
                    <w:top w:val="none" w:sz="0" w:space="0" w:color="auto"/>
                    <w:left w:val="none" w:sz="0" w:space="0" w:color="auto"/>
                    <w:bottom w:val="none" w:sz="0" w:space="0" w:color="auto"/>
                    <w:right w:val="none" w:sz="0" w:space="0" w:color="auto"/>
                  </w:divBdr>
                  <w:divsChild>
                    <w:div w:id="387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24406">
      <w:bodyDiv w:val="1"/>
      <w:marLeft w:val="0"/>
      <w:marRight w:val="0"/>
      <w:marTop w:val="0"/>
      <w:marBottom w:val="0"/>
      <w:divBdr>
        <w:top w:val="none" w:sz="0" w:space="0" w:color="auto"/>
        <w:left w:val="none" w:sz="0" w:space="0" w:color="auto"/>
        <w:bottom w:val="none" w:sz="0" w:space="0" w:color="auto"/>
        <w:right w:val="none" w:sz="0" w:space="0" w:color="auto"/>
      </w:divBdr>
    </w:div>
    <w:div w:id="456921151">
      <w:bodyDiv w:val="1"/>
      <w:marLeft w:val="0"/>
      <w:marRight w:val="0"/>
      <w:marTop w:val="0"/>
      <w:marBottom w:val="0"/>
      <w:divBdr>
        <w:top w:val="none" w:sz="0" w:space="0" w:color="auto"/>
        <w:left w:val="none" w:sz="0" w:space="0" w:color="auto"/>
        <w:bottom w:val="none" w:sz="0" w:space="0" w:color="auto"/>
        <w:right w:val="none" w:sz="0" w:space="0" w:color="auto"/>
      </w:divBdr>
      <w:divsChild>
        <w:div w:id="1066416947">
          <w:marLeft w:val="150"/>
          <w:marRight w:val="150"/>
          <w:marTop w:val="0"/>
          <w:marBottom w:val="0"/>
          <w:divBdr>
            <w:top w:val="none" w:sz="0" w:space="0" w:color="auto"/>
            <w:left w:val="none" w:sz="0" w:space="0" w:color="auto"/>
            <w:bottom w:val="none" w:sz="0" w:space="0" w:color="auto"/>
            <w:right w:val="none" w:sz="0" w:space="0" w:color="auto"/>
          </w:divBdr>
          <w:divsChild>
            <w:div w:id="2061436329">
              <w:marLeft w:val="3315"/>
              <w:marRight w:val="0"/>
              <w:marTop w:val="0"/>
              <w:marBottom w:val="0"/>
              <w:divBdr>
                <w:top w:val="none" w:sz="0" w:space="0" w:color="auto"/>
                <w:left w:val="none" w:sz="0" w:space="0" w:color="auto"/>
                <w:bottom w:val="none" w:sz="0" w:space="0" w:color="auto"/>
                <w:right w:val="none" w:sz="0" w:space="0" w:color="auto"/>
              </w:divBdr>
              <w:divsChild>
                <w:div w:id="242029085">
                  <w:marLeft w:val="0"/>
                  <w:marRight w:val="0"/>
                  <w:marTop w:val="0"/>
                  <w:marBottom w:val="0"/>
                  <w:divBdr>
                    <w:top w:val="none" w:sz="0" w:space="0" w:color="auto"/>
                    <w:left w:val="none" w:sz="0" w:space="0" w:color="auto"/>
                    <w:bottom w:val="none" w:sz="0" w:space="0" w:color="auto"/>
                    <w:right w:val="none" w:sz="0" w:space="0" w:color="auto"/>
                  </w:divBdr>
                  <w:divsChild>
                    <w:div w:id="5513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9778">
      <w:bodyDiv w:val="1"/>
      <w:marLeft w:val="0"/>
      <w:marRight w:val="0"/>
      <w:marTop w:val="0"/>
      <w:marBottom w:val="0"/>
      <w:divBdr>
        <w:top w:val="none" w:sz="0" w:space="0" w:color="auto"/>
        <w:left w:val="none" w:sz="0" w:space="0" w:color="auto"/>
        <w:bottom w:val="none" w:sz="0" w:space="0" w:color="auto"/>
        <w:right w:val="none" w:sz="0" w:space="0" w:color="auto"/>
      </w:divBdr>
      <w:divsChild>
        <w:div w:id="1279097368">
          <w:marLeft w:val="0"/>
          <w:marRight w:val="0"/>
          <w:marTop w:val="0"/>
          <w:marBottom w:val="0"/>
          <w:divBdr>
            <w:top w:val="none" w:sz="0" w:space="0" w:color="auto"/>
            <w:left w:val="none" w:sz="0" w:space="0" w:color="auto"/>
            <w:bottom w:val="none" w:sz="0" w:space="0" w:color="auto"/>
            <w:right w:val="none" w:sz="0" w:space="0" w:color="auto"/>
          </w:divBdr>
          <w:divsChild>
            <w:div w:id="300888910">
              <w:marLeft w:val="0"/>
              <w:marRight w:val="0"/>
              <w:marTop w:val="0"/>
              <w:marBottom w:val="0"/>
              <w:divBdr>
                <w:top w:val="none" w:sz="0" w:space="0" w:color="auto"/>
                <w:left w:val="none" w:sz="0" w:space="0" w:color="auto"/>
                <w:bottom w:val="none" w:sz="0" w:space="0" w:color="auto"/>
                <w:right w:val="none" w:sz="0" w:space="0" w:color="auto"/>
              </w:divBdr>
              <w:divsChild>
                <w:div w:id="1341352227">
                  <w:marLeft w:val="3315"/>
                  <w:marRight w:val="0"/>
                  <w:marTop w:val="0"/>
                  <w:marBottom w:val="0"/>
                  <w:divBdr>
                    <w:top w:val="none" w:sz="0" w:space="0" w:color="auto"/>
                    <w:left w:val="none" w:sz="0" w:space="0" w:color="auto"/>
                    <w:bottom w:val="none" w:sz="0" w:space="0" w:color="auto"/>
                    <w:right w:val="none" w:sz="0" w:space="0" w:color="auto"/>
                  </w:divBdr>
                  <w:divsChild>
                    <w:div w:id="168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03120">
      <w:bodyDiv w:val="1"/>
      <w:marLeft w:val="0"/>
      <w:marRight w:val="0"/>
      <w:marTop w:val="0"/>
      <w:marBottom w:val="0"/>
      <w:divBdr>
        <w:top w:val="none" w:sz="0" w:space="0" w:color="auto"/>
        <w:left w:val="none" w:sz="0" w:space="0" w:color="auto"/>
        <w:bottom w:val="none" w:sz="0" w:space="0" w:color="auto"/>
        <w:right w:val="none" w:sz="0" w:space="0" w:color="auto"/>
      </w:divBdr>
      <w:divsChild>
        <w:div w:id="1352075342">
          <w:marLeft w:val="0"/>
          <w:marRight w:val="0"/>
          <w:marTop w:val="0"/>
          <w:marBottom w:val="0"/>
          <w:divBdr>
            <w:top w:val="none" w:sz="0" w:space="0" w:color="auto"/>
            <w:left w:val="none" w:sz="0" w:space="0" w:color="auto"/>
            <w:bottom w:val="none" w:sz="0" w:space="0" w:color="auto"/>
            <w:right w:val="none" w:sz="0" w:space="0" w:color="auto"/>
          </w:divBdr>
          <w:divsChild>
            <w:div w:id="1465926316">
              <w:marLeft w:val="0"/>
              <w:marRight w:val="0"/>
              <w:marTop w:val="0"/>
              <w:marBottom w:val="0"/>
              <w:divBdr>
                <w:top w:val="none" w:sz="0" w:space="0" w:color="auto"/>
                <w:left w:val="none" w:sz="0" w:space="0" w:color="auto"/>
                <w:bottom w:val="none" w:sz="0" w:space="0" w:color="auto"/>
                <w:right w:val="none" w:sz="0" w:space="0" w:color="auto"/>
              </w:divBdr>
              <w:divsChild>
                <w:div w:id="117309482">
                  <w:marLeft w:val="3315"/>
                  <w:marRight w:val="0"/>
                  <w:marTop w:val="0"/>
                  <w:marBottom w:val="0"/>
                  <w:divBdr>
                    <w:top w:val="none" w:sz="0" w:space="0" w:color="auto"/>
                    <w:left w:val="none" w:sz="0" w:space="0" w:color="auto"/>
                    <w:bottom w:val="none" w:sz="0" w:space="0" w:color="auto"/>
                    <w:right w:val="none" w:sz="0" w:space="0" w:color="auto"/>
                  </w:divBdr>
                  <w:divsChild>
                    <w:div w:id="20207415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71693">
      <w:bodyDiv w:val="1"/>
      <w:marLeft w:val="0"/>
      <w:marRight w:val="0"/>
      <w:marTop w:val="0"/>
      <w:marBottom w:val="0"/>
      <w:divBdr>
        <w:top w:val="none" w:sz="0" w:space="0" w:color="auto"/>
        <w:left w:val="none" w:sz="0" w:space="0" w:color="auto"/>
        <w:bottom w:val="none" w:sz="0" w:space="0" w:color="auto"/>
        <w:right w:val="none" w:sz="0" w:space="0" w:color="auto"/>
      </w:divBdr>
      <w:divsChild>
        <w:div w:id="882139343">
          <w:marLeft w:val="0"/>
          <w:marRight w:val="0"/>
          <w:marTop w:val="0"/>
          <w:marBottom w:val="0"/>
          <w:divBdr>
            <w:top w:val="none" w:sz="0" w:space="0" w:color="auto"/>
            <w:left w:val="none" w:sz="0" w:space="0" w:color="auto"/>
            <w:bottom w:val="none" w:sz="0" w:space="0" w:color="auto"/>
            <w:right w:val="none" w:sz="0" w:space="0" w:color="auto"/>
          </w:divBdr>
          <w:divsChild>
            <w:div w:id="422260430">
              <w:marLeft w:val="0"/>
              <w:marRight w:val="0"/>
              <w:marTop w:val="0"/>
              <w:marBottom w:val="0"/>
              <w:divBdr>
                <w:top w:val="none" w:sz="0" w:space="0" w:color="auto"/>
                <w:left w:val="none" w:sz="0" w:space="0" w:color="auto"/>
                <w:bottom w:val="none" w:sz="0" w:space="0" w:color="auto"/>
                <w:right w:val="none" w:sz="0" w:space="0" w:color="auto"/>
              </w:divBdr>
              <w:divsChild>
                <w:div w:id="908005107">
                  <w:marLeft w:val="0"/>
                  <w:marRight w:val="0"/>
                  <w:marTop w:val="0"/>
                  <w:marBottom w:val="0"/>
                  <w:divBdr>
                    <w:top w:val="none" w:sz="0" w:space="0" w:color="auto"/>
                    <w:left w:val="none" w:sz="0" w:space="0" w:color="auto"/>
                    <w:bottom w:val="none" w:sz="0" w:space="0" w:color="auto"/>
                    <w:right w:val="none" w:sz="0" w:space="0" w:color="auto"/>
                  </w:divBdr>
                  <w:divsChild>
                    <w:div w:id="1363700481">
                      <w:marLeft w:val="0"/>
                      <w:marRight w:val="0"/>
                      <w:marTop w:val="0"/>
                      <w:marBottom w:val="0"/>
                      <w:divBdr>
                        <w:top w:val="none" w:sz="0" w:space="0" w:color="auto"/>
                        <w:left w:val="none" w:sz="0" w:space="0" w:color="auto"/>
                        <w:bottom w:val="none" w:sz="0" w:space="0" w:color="auto"/>
                        <w:right w:val="none" w:sz="0" w:space="0" w:color="auto"/>
                      </w:divBdr>
                      <w:divsChild>
                        <w:div w:id="922832653">
                          <w:marLeft w:val="0"/>
                          <w:marRight w:val="0"/>
                          <w:marTop w:val="0"/>
                          <w:marBottom w:val="0"/>
                          <w:divBdr>
                            <w:top w:val="none" w:sz="0" w:space="0" w:color="auto"/>
                            <w:left w:val="none" w:sz="0" w:space="0" w:color="auto"/>
                            <w:bottom w:val="none" w:sz="0" w:space="0" w:color="auto"/>
                            <w:right w:val="none" w:sz="0" w:space="0" w:color="auto"/>
                          </w:divBdr>
                          <w:divsChild>
                            <w:div w:id="20863374">
                              <w:marLeft w:val="0"/>
                              <w:marRight w:val="0"/>
                              <w:marTop w:val="0"/>
                              <w:marBottom w:val="0"/>
                              <w:divBdr>
                                <w:top w:val="none" w:sz="0" w:space="0" w:color="auto"/>
                                <w:left w:val="none" w:sz="0" w:space="0" w:color="auto"/>
                                <w:bottom w:val="none" w:sz="0" w:space="0" w:color="auto"/>
                                <w:right w:val="none" w:sz="0" w:space="0" w:color="auto"/>
                              </w:divBdr>
                            </w:div>
                            <w:div w:id="181284902">
                              <w:marLeft w:val="0"/>
                              <w:marRight w:val="0"/>
                              <w:marTop w:val="0"/>
                              <w:marBottom w:val="0"/>
                              <w:divBdr>
                                <w:top w:val="none" w:sz="0" w:space="0" w:color="auto"/>
                                <w:left w:val="none" w:sz="0" w:space="0" w:color="auto"/>
                                <w:bottom w:val="none" w:sz="0" w:space="0" w:color="auto"/>
                                <w:right w:val="none" w:sz="0" w:space="0" w:color="auto"/>
                              </w:divBdr>
                            </w:div>
                            <w:div w:id="222184269">
                              <w:marLeft w:val="0"/>
                              <w:marRight w:val="0"/>
                              <w:marTop w:val="0"/>
                              <w:marBottom w:val="480"/>
                              <w:divBdr>
                                <w:top w:val="dotted" w:sz="12" w:space="9" w:color="F7F3F0"/>
                                <w:left w:val="none" w:sz="0" w:space="0" w:color="auto"/>
                                <w:bottom w:val="none" w:sz="0" w:space="0" w:color="auto"/>
                                <w:right w:val="none" w:sz="0" w:space="0" w:color="auto"/>
                              </w:divBdr>
                              <w:divsChild>
                                <w:div w:id="1080327634">
                                  <w:marLeft w:val="0"/>
                                  <w:marRight w:val="0"/>
                                  <w:marTop w:val="0"/>
                                  <w:marBottom w:val="0"/>
                                  <w:divBdr>
                                    <w:top w:val="none" w:sz="0" w:space="0" w:color="auto"/>
                                    <w:left w:val="none" w:sz="0" w:space="0" w:color="auto"/>
                                    <w:bottom w:val="none" w:sz="0" w:space="0" w:color="auto"/>
                                    <w:right w:val="none" w:sz="0" w:space="0" w:color="auto"/>
                                  </w:divBdr>
                                </w:div>
                              </w:divsChild>
                            </w:div>
                            <w:div w:id="1363702797">
                              <w:marLeft w:val="0"/>
                              <w:marRight w:val="0"/>
                              <w:marTop w:val="0"/>
                              <w:marBottom w:val="480"/>
                              <w:divBdr>
                                <w:top w:val="dotted" w:sz="12" w:space="9" w:color="F7F3F0"/>
                                <w:left w:val="none" w:sz="0" w:space="0" w:color="auto"/>
                                <w:bottom w:val="none" w:sz="0" w:space="0" w:color="auto"/>
                                <w:right w:val="none" w:sz="0" w:space="0" w:color="auto"/>
                              </w:divBdr>
                              <w:divsChild>
                                <w:div w:id="8336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10117">
      <w:bodyDiv w:val="1"/>
      <w:marLeft w:val="0"/>
      <w:marRight w:val="0"/>
      <w:marTop w:val="0"/>
      <w:marBottom w:val="0"/>
      <w:divBdr>
        <w:top w:val="none" w:sz="0" w:space="0" w:color="auto"/>
        <w:left w:val="none" w:sz="0" w:space="0" w:color="auto"/>
        <w:bottom w:val="none" w:sz="0" w:space="0" w:color="auto"/>
        <w:right w:val="none" w:sz="0" w:space="0" w:color="auto"/>
      </w:divBdr>
      <w:divsChild>
        <w:div w:id="894704819">
          <w:marLeft w:val="0"/>
          <w:marRight w:val="0"/>
          <w:marTop w:val="0"/>
          <w:marBottom w:val="0"/>
          <w:divBdr>
            <w:top w:val="none" w:sz="0" w:space="0" w:color="auto"/>
            <w:left w:val="none" w:sz="0" w:space="0" w:color="auto"/>
            <w:bottom w:val="none" w:sz="0" w:space="0" w:color="auto"/>
            <w:right w:val="none" w:sz="0" w:space="0" w:color="auto"/>
          </w:divBdr>
          <w:divsChild>
            <w:div w:id="1436175153">
              <w:marLeft w:val="0"/>
              <w:marRight w:val="0"/>
              <w:marTop w:val="0"/>
              <w:marBottom w:val="0"/>
              <w:divBdr>
                <w:top w:val="none" w:sz="0" w:space="0" w:color="auto"/>
                <w:left w:val="none" w:sz="0" w:space="0" w:color="auto"/>
                <w:bottom w:val="none" w:sz="0" w:space="0" w:color="auto"/>
                <w:right w:val="none" w:sz="0" w:space="0" w:color="auto"/>
              </w:divBdr>
              <w:divsChild>
                <w:div w:id="1593588145">
                  <w:marLeft w:val="3315"/>
                  <w:marRight w:val="0"/>
                  <w:marTop w:val="0"/>
                  <w:marBottom w:val="0"/>
                  <w:divBdr>
                    <w:top w:val="none" w:sz="0" w:space="0" w:color="auto"/>
                    <w:left w:val="none" w:sz="0" w:space="0" w:color="auto"/>
                    <w:bottom w:val="none" w:sz="0" w:space="0" w:color="auto"/>
                    <w:right w:val="none" w:sz="0" w:space="0" w:color="auto"/>
                  </w:divBdr>
                  <w:divsChild>
                    <w:div w:id="52024128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1708">
      <w:bodyDiv w:val="1"/>
      <w:marLeft w:val="0"/>
      <w:marRight w:val="0"/>
      <w:marTop w:val="0"/>
      <w:marBottom w:val="0"/>
      <w:divBdr>
        <w:top w:val="none" w:sz="0" w:space="0" w:color="auto"/>
        <w:left w:val="none" w:sz="0" w:space="0" w:color="auto"/>
        <w:bottom w:val="none" w:sz="0" w:space="0" w:color="auto"/>
        <w:right w:val="none" w:sz="0" w:space="0" w:color="auto"/>
      </w:divBdr>
      <w:divsChild>
        <w:div w:id="1636376062">
          <w:marLeft w:val="150"/>
          <w:marRight w:val="150"/>
          <w:marTop w:val="0"/>
          <w:marBottom w:val="0"/>
          <w:divBdr>
            <w:top w:val="none" w:sz="0" w:space="0" w:color="auto"/>
            <w:left w:val="none" w:sz="0" w:space="0" w:color="auto"/>
            <w:bottom w:val="none" w:sz="0" w:space="0" w:color="auto"/>
            <w:right w:val="none" w:sz="0" w:space="0" w:color="auto"/>
          </w:divBdr>
          <w:divsChild>
            <w:div w:id="218982303">
              <w:marLeft w:val="2535"/>
              <w:marRight w:val="150"/>
              <w:marTop w:val="0"/>
              <w:marBottom w:val="0"/>
              <w:divBdr>
                <w:top w:val="none" w:sz="0" w:space="0" w:color="auto"/>
                <w:left w:val="none" w:sz="0" w:space="0" w:color="auto"/>
                <w:bottom w:val="none" w:sz="0" w:space="0" w:color="auto"/>
                <w:right w:val="none" w:sz="0" w:space="0" w:color="auto"/>
              </w:divBdr>
              <w:divsChild>
                <w:div w:id="49306140">
                  <w:marLeft w:val="2535"/>
                  <w:marRight w:val="150"/>
                  <w:marTop w:val="0"/>
                  <w:marBottom w:val="0"/>
                  <w:divBdr>
                    <w:top w:val="none" w:sz="0" w:space="0" w:color="auto"/>
                    <w:left w:val="none" w:sz="0" w:space="0" w:color="auto"/>
                    <w:bottom w:val="none" w:sz="0" w:space="0" w:color="auto"/>
                    <w:right w:val="none" w:sz="0" w:space="0" w:color="auto"/>
                  </w:divBdr>
                  <w:divsChild>
                    <w:div w:id="2048017566">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6262">
      <w:bodyDiv w:val="1"/>
      <w:marLeft w:val="0"/>
      <w:marRight w:val="0"/>
      <w:marTop w:val="0"/>
      <w:marBottom w:val="0"/>
      <w:divBdr>
        <w:top w:val="none" w:sz="0" w:space="0" w:color="auto"/>
        <w:left w:val="none" w:sz="0" w:space="0" w:color="auto"/>
        <w:bottom w:val="none" w:sz="0" w:space="0" w:color="auto"/>
        <w:right w:val="none" w:sz="0" w:space="0" w:color="auto"/>
      </w:divBdr>
      <w:divsChild>
        <w:div w:id="1762527920">
          <w:marLeft w:val="0"/>
          <w:marRight w:val="0"/>
          <w:marTop w:val="0"/>
          <w:marBottom w:val="0"/>
          <w:divBdr>
            <w:top w:val="none" w:sz="0" w:space="0" w:color="auto"/>
            <w:left w:val="none" w:sz="0" w:space="0" w:color="auto"/>
            <w:bottom w:val="none" w:sz="0" w:space="0" w:color="auto"/>
            <w:right w:val="none" w:sz="0" w:space="0" w:color="auto"/>
          </w:divBdr>
          <w:divsChild>
            <w:div w:id="1134712854">
              <w:marLeft w:val="0"/>
              <w:marRight w:val="0"/>
              <w:marTop w:val="0"/>
              <w:marBottom w:val="0"/>
              <w:divBdr>
                <w:top w:val="none" w:sz="0" w:space="0" w:color="auto"/>
                <w:left w:val="none" w:sz="0" w:space="0" w:color="auto"/>
                <w:bottom w:val="none" w:sz="0" w:space="0" w:color="auto"/>
                <w:right w:val="none" w:sz="0" w:space="0" w:color="auto"/>
              </w:divBdr>
              <w:divsChild>
                <w:div w:id="1370455934">
                  <w:marLeft w:val="3315"/>
                  <w:marRight w:val="0"/>
                  <w:marTop w:val="0"/>
                  <w:marBottom w:val="0"/>
                  <w:divBdr>
                    <w:top w:val="none" w:sz="0" w:space="0" w:color="auto"/>
                    <w:left w:val="none" w:sz="0" w:space="0" w:color="auto"/>
                    <w:bottom w:val="none" w:sz="0" w:space="0" w:color="auto"/>
                    <w:right w:val="none" w:sz="0" w:space="0" w:color="auto"/>
                  </w:divBdr>
                  <w:divsChild>
                    <w:div w:id="62430973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5859">
      <w:bodyDiv w:val="1"/>
      <w:marLeft w:val="0"/>
      <w:marRight w:val="0"/>
      <w:marTop w:val="0"/>
      <w:marBottom w:val="0"/>
      <w:divBdr>
        <w:top w:val="none" w:sz="0" w:space="0" w:color="auto"/>
        <w:left w:val="none" w:sz="0" w:space="0" w:color="auto"/>
        <w:bottom w:val="none" w:sz="0" w:space="0" w:color="auto"/>
        <w:right w:val="none" w:sz="0" w:space="0" w:color="auto"/>
      </w:divBdr>
      <w:divsChild>
        <w:div w:id="1726222725">
          <w:marLeft w:val="0"/>
          <w:marRight w:val="0"/>
          <w:marTop w:val="0"/>
          <w:marBottom w:val="0"/>
          <w:divBdr>
            <w:top w:val="none" w:sz="0" w:space="0" w:color="auto"/>
            <w:left w:val="none" w:sz="0" w:space="0" w:color="auto"/>
            <w:bottom w:val="none" w:sz="0" w:space="0" w:color="auto"/>
            <w:right w:val="none" w:sz="0" w:space="0" w:color="auto"/>
          </w:divBdr>
          <w:divsChild>
            <w:div w:id="1231382968">
              <w:marLeft w:val="0"/>
              <w:marRight w:val="0"/>
              <w:marTop w:val="0"/>
              <w:marBottom w:val="0"/>
              <w:divBdr>
                <w:top w:val="none" w:sz="0" w:space="0" w:color="auto"/>
                <w:left w:val="none" w:sz="0" w:space="0" w:color="auto"/>
                <w:bottom w:val="none" w:sz="0" w:space="0" w:color="auto"/>
                <w:right w:val="none" w:sz="0" w:space="0" w:color="auto"/>
              </w:divBdr>
              <w:divsChild>
                <w:div w:id="846092873">
                  <w:marLeft w:val="3315"/>
                  <w:marRight w:val="0"/>
                  <w:marTop w:val="0"/>
                  <w:marBottom w:val="0"/>
                  <w:divBdr>
                    <w:top w:val="none" w:sz="0" w:space="0" w:color="auto"/>
                    <w:left w:val="none" w:sz="0" w:space="0" w:color="auto"/>
                    <w:bottom w:val="none" w:sz="0" w:space="0" w:color="auto"/>
                    <w:right w:val="none" w:sz="0" w:space="0" w:color="auto"/>
                  </w:divBdr>
                  <w:divsChild>
                    <w:div w:id="7756356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7880">
      <w:bodyDiv w:val="1"/>
      <w:marLeft w:val="0"/>
      <w:marRight w:val="0"/>
      <w:marTop w:val="0"/>
      <w:marBottom w:val="0"/>
      <w:divBdr>
        <w:top w:val="none" w:sz="0" w:space="0" w:color="auto"/>
        <w:left w:val="none" w:sz="0" w:space="0" w:color="auto"/>
        <w:bottom w:val="none" w:sz="0" w:space="0" w:color="auto"/>
        <w:right w:val="none" w:sz="0" w:space="0" w:color="auto"/>
      </w:divBdr>
      <w:divsChild>
        <w:div w:id="272980355">
          <w:marLeft w:val="0"/>
          <w:marRight w:val="0"/>
          <w:marTop w:val="0"/>
          <w:marBottom w:val="0"/>
          <w:divBdr>
            <w:top w:val="none" w:sz="0" w:space="0" w:color="auto"/>
            <w:left w:val="none" w:sz="0" w:space="0" w:color="auto"/>
            <w:bottom w:val="none" w:sz="0" w:space="0" w:color="auto"/>
            <w:right w:val="none" w:sz="0" w:space="0" w:color="auto"/>
          </w:divBdr>
          <w:divsChild>
            <w:div w:id="120003102">
              <w:marLeft w:val="3315"/>
              <w:marRight w:val="0"/>
              <w:marTop w:val="0"/>
              <w:marBottom w:val="0"/>
              <w:divBdr>
                <w:top w:val="none" w:sz="0" w:space="0" w:color="auto"/>
                <w:left w:val="none" w:sz="0" w:space="0" w:color="auto"/>
                <w:bottom w:val="none" w:sz="0" w:space="0" w:color="auto"/>
                <w:right w:val="none" w:sz="0" w:space="0" w:color="auto"/>
              </w:divBdr>
              <w:divsChild>
                <w:div w:id="43061599">
                  <w:marLeft w:val="0"/>
                  <w:marRight w:val="0"/>
                  <w:marTop w:val="0"/>
                  <w:marBottom w:val="0"/>
                  <w:divBdr>
                    <w:top w:val="none" w:sz="0" w:space="0" w:color="auto"/>
                    <w:left w:val="none" w:sz="0" w:space="0" w:color="auto"/>
                    <w:bottom w:val="none" w:sz="0" w:space="0" w:color="auto"/>
                    <w:right w:val="none" w:sz="0" w:space="0" w:color="auto"/>
                  </w:divBdr>
                  <w:divsChild>
                    <w:div w:id="69300212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86124">
      <w:bodyDiv w:val="1"/>
      <w:marLeft w:val="0"/>
      <w:marRight w:val="0"/>
      <w:marTop w:val="0"/>
      <w:marBottom w:val="0"/>
      <w:divBdr>
        <w:top w:val="none" w:sz="0" w:space="0" w:color="auto"/>
        <w:left w:val="none" w:sz="0" w:space="0" w:color="auto"/>
        <w:bottom w:val="none" w:sz="0" w:space="0" w:color="auto"/>
        <w:right w:val="none" w:sz="0" w:space="0" w:color="auto"/>
      </w:divBdr>
      <w:divsChild>
        <w:div w:id="608856126">
          <w:marLeft w:val="0"/>
          <w:marRight w:val="0"/>
          <w:marTop w:val="300"/>
          <w:marBottom w:val="0"/>
          <w:divBdr>
            <w:top w:val="none" w:sz="0" w:space="0" w:color="auto"/>
            <w:left w:val="none" w:sz="0" w:space="0" w:color="auto"/>
            <w:bottom w:val="none" w:sz="0" w:space="0" w:color="auto"/>
            <w:right w:val="none" w:sz="0" w:space="0" w:color="auto"/>
          </w:divBdr>
          <w:divsChild>
            <w:div w:id="681326046">
              <w:marLeft w:val="0"/>
              <w:marRight w:val="0"/>
              <w:marTop w:val="0"/>
              <w:marBottom w:val="0"/>
              <w:divBdr>
                <w:top w:val="none" w:sz="0" w:space="0" w:color="auto"/>
                <w:left w:val="none" w:sz="0" w:space="0" w:color="auto"/>
                <w:bottom w:val="none" w:sz="0" w:space="0" w:color="auto"/>
                <w:right w:val="none" w:sz="0" w:space="0" w:color="auto"/>
              </w:divBdr>
              <w:divsChild>
                <w:div w:id="133300548">
                  <w:marLeft w:val="0"/>
                  <w:marRight w:val="-3600"/>
                  <w:marTop w:val="0"/>
                  <w:marBottom w:val="0"/>
                  <w:divBdr>
                    <w:top w:val="none" w:sz="0" w:space="0" w:color="auto"/>
                    <w:left w:val="none" w:sz="0" w:space="0" w:color="auto"/>
                    <w:bottom w:val="none" w:sz="0" w:space="0" w:color="auto"/>
                    <w:right w:val="none" w:sz="0" w:space="0" w:color="auto"/>
                  </w:divBdr>
                  <w:divsChild>
                    <w:div w:id="1276983927">
                      <w:marLeft w:val="300"/>
                      <w:marRight w:val="4200"/>
                      <w:marTop w:val="0"/>
                      <w:marBottom w:val="540"/>
                      <w:divBdr>
                        <w:top w:val="none" w:sz="0" w:space="0" w:color="auto"/>
                        <w:left w:val="none" w:sz="0" w:space="0" w:color="auto"/>
                        <w:bottom w:val="none" w:sz="0" w:space="0" w:color="auto"/>
                        <w:right w:val="none" w:sz="0" w:space="0" w:color="auto"/>
                      </w:divBdr>
                      <w:divsChild>
                        <w:div w:id="10827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2827">
      <w:bodyDiv w:val="1"/>
      <w:marLeft w:val="0"/>
      <w:marRight w:val="0"/>
      <w:marTop w:val="0"/>
      <w:marBottom w:val="0"/>
      <w:divBdr>
        <w:top w:val="none" w:sz="0" w:space="0" w:color="auto"/>
        <w:left w:val="none" w:sz="0" w:space="0" w:color="auto"/>
        <w:bottom w:val="none" w:sz="0" w:space="0" w:color="auto"/>
        <w:right w:val="none" w:sz="0" w:space="0" w:color="auto"/>
      </w:divBdr>
      <w:divsChild>
        <w:div w:id="1072385437">
          <w:marLeft w:val="0"/>
          <w:marRight w:val="0"/>
          <w:marTop w:val="0"/>
          <w:marBottom w:val="0"/>
          <w:divBdr>
            <w:top w:val="none" w:sz="0" w:space="0" w:color="auto"/>
            <w:left w:val="none" w:sz="0" w:space="0" w:color="auto"/>
            <w:bottom w:val="none" w:sz="0" w:space="0" w:color="auto"/>
            <w:right w:val="none" w:sz="0" w:space="0" w:color="auto"/>
          </w:divBdr>
          <w:divsChild>
            <w:div w:id="40717042">
              <w:marLeft w:val="0"/>
              <w:marRight w:val="0"/>
              <w:marTop w:val="0"/>
              <w:marBottom w:val="0"/>
              <w:divBdr>
                <w:top w:val="none" w:sz="0" w:space="0" w:color="auto"/>
                <w:left w:val="none" w:sz="0" w:space="0" w:color="auto"/>
                <w:bottom w:val="none" w:sz="0" w:space="0" w:color="auto"/>
                <w:right w:val="none" w:sz="0" w:space="0" w:color="auto"/>
              </w:divBdr>
              <w:divsChild>
                <w:div w:id="980843592">
                  <w:marLeft w:val="3315"/>
                  <w:marRight w:val="0"/>
                  <w:marTop w:val="0"/>
                  <w:marBottom w:val="0"/>
                  <w:divBdr>
                    <w:top w:val="none" w:sz="0" w:space="0" w:color="auto"/>
                    <w:left w:val="none" w:sz="0" w:space="0" w:color="auto"/>
                    <w:bottom w:val="none" w:sz="0" w:space="0" w:color="auto"/>
                    <w:right w:val="none" w:sz="0" w:space="0" w:color="auto"/>
                  </w:divBdr>
                  <w:divsChild>
                    <w:div w:id="1103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3340">
      <w:bodyDiv w:val="1"/>
      <w:marLeft w:val="0"/>
      <w:marRight w:val="0"/>
      <w:marTop w:val="0"/>
      <w:marBottom w:val="0"/>
      <w:divBdr>
        <w:top w:val="none" w:sz="0" w:space="0" w:color="auto"/>
        <w:left w:val="none" w:sz="0" w:space="0" w:color="auto"/>
        <w:bottom w:val="none" w:sz="0" w:space="0" w:color="auto"/>
        <w:right w:val="none" w:sz="0" w:space="0" w:color="auto"/>
      </w:divBdr>
      <w:divsChild>
        <w:div w:id="351339691">
          <w:marLeft w:val="0"/>
          <w:marRight w:val="0"/>
          <w:marTop w:val="0"/>
          <w:marBottom w:val="0"/>
          <w:divBdr>
            <w:top w:val="none" w:sz="0" w:space="0" w:color="auto"/>
            <w:left w:val="none" w:sz="0" w:space="0" w:color="auto"/>
            <w:bottom w:val="none" w:sz="0" w:space="0" w:color="auto"/>
            <w:right w:val="none" w:sz="0" w:space="0" w:color="auto"/>
          </w:divBdr>
          <w:divsChild>
            <w:div w:id="20975831">
              <w:marLeft w:val="0"/>
              <w:marRight w:val="0"/>
              <w:marTop w:val="0"/>
              <w:marBottom w:val="0"/>
              <w:divBdr>
                <w:top w:val="none" w:sz="0" w:space="0" w:color="auto"/>
                <w:left w:val="none" w:sz="0" w:space="0" w:color="auto"/>
                <w:bottom w:val="none" w:sz="0" w:space="0" w:color="auto"/>
                <w:right w:val="none" w:sz="0" w:space="0" w:color="auto"/>
              </w:divBdr>
              <w:divsChild>
                <w:div w:id="1589149324">
                  <w:marLeft w:val="3315"/>
                  <w:marRight w:val="0"/>
                  <w:marTop w:val="0"/>
                  <w:marBottom w:val="0"/>
                  <w:divBdr>
                    <w:top w:val="none" w:sz="0" w:space="0" w:color="auto"/>
                    <w:left w:val="none" w:sz="0" w:space="0" w:color="auto"/>
                    <w:bottom w:val="none" w:sz="0" w:space="0" w:color="auto"/>
                    <w:right w:val="none" w:sz="0" w:space="0" w:color="auto"/>
                  </w:divBdr>
                  <w:divsChild>
                    <w:div w:id="16731450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56091">
      <w:bodyDiv w:val="1"/>
      <w:marLeft w:val="0"/>
      <w:marRight w:val="0"/>
      <w:marTop w:val="0"/>
      <w:marBottom w:val="0"/>
      <w:divBdr>
        <w:top w:val="none" w:sz="0" w:space="0" w:color="auto"/>
        <w:left w:val="none" w:sz="0" w:space="0" w:color="auto"/>
        <w:bottom w:val="none" w:sz="0" w:space="0" w:color="auto"/>
        <w:right w:val="none" w:sz="0" w:space="0" w:color="auto"/>
      </w:divBdr>
      <w:divsChild>
        <w:div w:id="848639004">
          <w:marLeft w:val="0"/>
          <w:marRight w:val="0"/>
          <w:marTop w:val="0"/>
          <w:marBottom w:val="0"/>
          <w:divBdr>
            <w:top w:val="none" w:sz="0" w:space="0" w:color="auto"/>
            <w:left w:val="none" w:sz="0" w:space="0" w:color="auto"/>
            <w:bottom w:val="none" w:sz="0" w:space="0" w:color="auto"/>
            <w:right w:val="none" w:sz="0" w:space="0" w:color="auto"/>
          </w:divBdr>
          <w:divsChild>
            <w:div w:id="117535643">
              <w:marLeft w:val="0"/>
              <w:marRight w:val="0"/>
              <w:marTop w:val="0"/>
              <w:marBottom w:val="0"/>
              <w:divBdr>
                <w:top w:val="none" w:sz="0" w:space="0" w:color="auto"/>
                <w:left w:val="none" w:sz="0" w:space="0" w:color="auto"/>
                <w:bottom w:val="none" w:sz="0" w:space="0" w:color="auto"/>
                <w:right w:val="none" w:sz="0" w:space="0" w:color="auto"/>
              </w:divBdr>
              <w:divsChild>
                <w:div w:id="1229073484">
                  <w:marLeft w:val="3315"/>
                  <w:marRight w:val="0"/>
                  <w:marTop w:val="0"/>
                  <w:marBottom w:val="0"/>
                  <w:divBdr>
                    <w:top w:val="none" w:sz="0" w:space="0" w:color="auto"/>
                    <w:left w:val="none" w:sz="0" w:space="0" w:color="auto"/>
                    <w:bottom w:val="none" w:sz="0" w:space="0" w:color="auto"/>
                    <w:right w:val="none" w:sz="0" w:space="0" w:color="auto"/>
                  </w:divBdr>
                  <w:divsChild>
                    <w:div w:id="3970486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85892">
      <w:bodyDiv w:val="1"/>
      <w:marLeft w:val="0"/>
      <w:marRight w:val="0"/>
      <w:marTop w:val="0"/>
      <w:marBottom w:val="0"/>
      <w:divBdr>
        <w:top w:val="none" w:sz="0" w:space="0" w:color="auto"/>
        <w:left w:val="none" w:sz="0" w:space="0" w:color="auto"/>
        <w:bottom w:val="none" w:sz="0" w:space="0" w:color="auto"/>
        <w:right w:val="none" w:sz="0" w:space="0" w:color="auto"/>
      </w:divBdr>
    </w:div>
    <w:div w:id="724791545">
      <w:bodyDiv w:val="1"/>
      <w:marLeft w:val="0"/>
      <w:marRight w:val="0"/>
      <w:marTop w:val="0"/>
      <w:marBottom w:val="0"/>
      <w:divBdr>
        <w:top w:val="none" w:sz="0" w:space="0" w:color="auto"/>
        <w:left w:val="none" w:sz="0" w:space="0" w:color="auto"/>
        <w:bottom w:val="none" w:sz="0" w:space="0" w:color="auto"/>
        <w:right w:val="none" w:sz="0" w:space="0" w:color="auto"/>
      </w:divBdr>
      <w:divsChild>
        <w:div w:id="212426299">
          <w:marLeft w:val="0"/>
          <w:marRight w:val="0"/>
          <w:marTop w:val="0"/>
          <w:marBottom w:val="0"/>
          <w:divBdr>
            <w:top w:val="none" w:sz="0" w:space="0" w:color="auto"/>
            <w:left w:val="none" w:sz="0" w:space="0" w:color="auto"/>
            <w:bottom w:val="none" w:sz="0" w:space="0" w:color="auto"/>
            <w:right w:val="none" w:sz="0" w:space="0" w:color="auto"/>
          </w:divBdr>
        </w:div>
        <w:div w:id="1357927481">
          <w:marLeft w:val="0"/>
          <w:marRight w:val="0"/>
          <w:marTop w:val="0"/>
          <w:marBottom w:val="480"/>
          <w:divBdr>
            <w:top w:val="none" w:sz="0" w:space="0" w:color="auto"/>
            <w:left w:val="none" w:sz="0" w:space="0" w:color="auto"/>
            <w:bottom w:val="none" w:sz="0" w:space="0" w:color="auto"/>
            <w:right w:val="none" w:sz="0" w:space="0" w:color="auto"/>
          </w:divBdr>
          <w:divsChild>
            <w:div w:id="2624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5103">
      <w:bodyDiv w:val="1"/>
      <w:marLeft w:val="0"/>
      <w:marRight w:val="0"/>
      <w:marTop w:val="0"/>
      <w:marBottom w:val="0"/>
      <w:divBdr>
        <w:top w:val="none" w:sz="0" w:space="0" w:color="auto"/>
        <w:left w:val="none" w:sz="0" w:space="0" w:color="auto"/>
        <w:bottom w:val="none" w:sz="0" w:space="0" w:color="auto"/>
        <w:right w:val="none" w:sz="0" w:space="0" w:color="auto"/>
      </w:divBdr>
      <w:divsChild>
        <w:div w:id="1781757441">
          <w:marLeft w:val="0"/>
          <w:marRight w:val="0"/>
          <w:marTop w:val="300"/>
          <w:marBottom w:val="0"/>
          <w:divBdr>
            <w:top w:val="none" w:sz="0" w:space="0" w:color="auto"/>
            <w:left w:val="none" w:sz="0" w:space="0" w:color="auto"/>
            <w:bottom w:val="none" w:sz="0" w:space="0" w:color="auto"/>
            <w:right w:val="none" w:sz="0" w:space="0" w:color="auto"/>
          </w:divBdr>
          <w:divsChild>
            <w:div w:id="1807118160">
              <w:marLeft w:val="0"/>
              <w:marRight w:val="0"/>
              <w:marTop w:val="0"/>
              <w:marBottom w:val="0"/>
              <w:divBdr>
                <w:top w:val="none" w:sz="0" w:space="0" w:color="auto"/>
                <w:left w:val="none" w:sz="0" w:space="0" w:color="auto"/>
                <w:bottom w:val="none" w:sz="0" w:space="0" w:color="auto"/>
                <w:right w:val="none" w:sz="0" w:space="0" w:color="auto"/>
              </w:divBdr>
              <w:divsChild>
                <w:div w:id="903106318">
                  <w:marLeft w:val="0"/>
                  <w:marRight w:val="-3600"/>
                  <w:marTop w:val="0"/>
                  <w:marBottom w:val="0"/>
                  <w:divBdr>
                    <w:top w:val="none" w:sz="0" w:space="0" w:color="auto"/>
                    <w:left w:val="none" w:sz="0" w:space="0" w:color="auto"/>
                    <w:bottom w:val="none" w:sz="0" w:space="0" w:color="auto"/>
                    <w:right w:val="none" w:sz="0" w:space="0" w:color="auto"/>
                  </w:divBdr>
                  <w:divsChild>
                    <w:div w:id="980157101">
                      <w:marLeft w:val="300"/>
                      <w:marRight w:val="4200"/>
                      <w:marTop w:val="0"/>
                      <w:marBottom w:val="540"/>
                      <w:divBdr>
                        <w:top w:val="none" w:sz="0" w:space="0" w:color="auto"/>
                        <w:left w:val="none" w:sz="0" w:space="0" w:color="auto"/>
                        <w:bottom w:val="none" w:sz="0" w:space="0" w:color="auto"/>
                        <w:right w:val="none" w:sz="0" w:space="0" w:color="auto"/>
                      </w:divBdr>
                      <w:divsChild>
                        <w:div w:id="207768706">
                          <w:marLeft w:val="0"/>
                          <w:marRight w:val="0"/>
                          <w:marTop w:val="0"/>
                          <w:marBottom w:val="0"/>
                          <w:divBdr>
                            <w:top w:val="none" w:sz="0" w:space="0" w:color="auto"/>
                            <w:left w:val="none" w:sz="0" w:space="0" w:color="auto"/>
                            <w:bottom w:val="none" w:sz="0" w:space="0" w:color="auto"/>
                            <w:right w:val="none" w:sz="0" w:space="0" w:color="auto"/>
                          </w:divBdr>
                          <w:divsChild>
                            <w:div w:id="3739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7132">
      <w:bodyDiv w:val="1"/>
      <w:marLeft w:val="0"/>
      <w:marRight w:val="0"/>
      <w:marTop w:val="0"/>
      <w:marBottom w:val="0"/>
      <w:divBdr>
        <w:top w:val="none" w:sz="0" w:space="0" w:color="auto"/>
        <w:left w:val="none" w:sz="0" w:space="0" w:color="auto"/>
        <w:bottom w:val="none" w:sz="0" w:space="0" w:color="auto"/>
        <w:right w:val="none" w:sz="0" w:space="0" w:color="auto"/>
      </w:divBdr>
      <w:divsChild>
        <w:div w:id="1017855101">
          <w:marLeft w:val="0"/>
          <w:marRight w:val="0"/>
          <w:marTop w:val="0"/>
          <w:marBottom w:val="0"/>
          <w:divBdr>
            <w:top w:val="none" w:sz="0" w:space="0" w:color="auto"/>
            <w:left w:val="none" w:sz="0" w:space="0" w:color="auto"/>
            <w:bottom w:val="none" w:sz="0" w:space="0" w:color="auto"/>
            <w:right w:val="none" w:sz="0" w:space="0" w:color="auto"/>
          </w:divBdr>
          <w:divsChild>
            <w:div w:id="1062604122">
              <w:marLeft w:val="0"/>
              <w:marRight w:val="0"/>
              <w:marTop w:val="0"/>
              <w:marBottom w:val="0"/>
              <w:divBdr>
                <w:top w:val="none" w:sz="0" w:space="0" w:color="auto"/>
                <w:left w:val="none" w:sz="0" w:space="0" w:color="auto"/>
                <w:bottom w:val="none" w:sz="0" w:space="0" w:color="auto"/>
                <w:right w:val="none" w:sz="0" w:space="0" w:color="auto"/>
              </w:divBdr>
              <w:divsChild>
                <w:div w:id="1070540197">
                  <w:marLeft w:val="3315"/>
                  <w:marRight w:val="0"/>
                  <w:marTop w:val="0"/>
                  <w:marBottom w:val="0"/>
                  <w:divBdr>
                    <w:top w:val="none" w:sz="0" w:space="0" w:color="auto"/>
                    <w:left w:val="none" w:sz="0" w:space="0" w:color="auto"/>
                    <w:bottom w:val="none" w:sz="0" w:space="0" w:color="auto"/>
                    <w:right w:val="none" w:sz="0" w:space="0" w:color="auto"/>
                  </w:divBdr>
                  <w:divsChild>
                    <w:div w:id="18694403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3796">
      <w:bodyDiv w:val="1"/>
      <w:marLeft w:val="0"/>
      <w:marRight w:val="0"/>
      <w:marTop w:val="0"/>
      <w:marBottom w:val="0"/>
      <w:divBdr>
        <w:top w:val="none" w:sz="0" w:space="0" w:color="auto"/>
        <w:left w:val="none" w:sz="0" w:space="0" w:color="auto"/>
        <w:bottom w:val="none" w:sz="0" w:space="0" w:color="auto"/>
        <w:right w:val="none" w:sz="0" w:space="0" w:color="auto"/>
      </w:divBdr>
      <w:divsChild>
        <w:div w:id="664863742">
          <w:marLeft w:val="0"/>
          <w:marRight w:val="0"/>
          <w:marTop w:val="0"/>
          <w:marBottom w:val="0"/>
          <w:divBdr>
            <w:top w:val="none" w:sz="0" w:space="0" w:color="auto"/>
            <w:left w:val="none" w:sz="0" w:space="0" w:color="auto"/>
            <w:bottom w:val="none" w:sz="0" w:space="0" w:color="auto"/>
            <w:right w:val="none" w:sz="0" w:space="0" w:color="auto"/>
          </w:divBdr>
          <w:divsChild>
            <w:div w:id="706880382">
              <w:marLeft w:val="0"/>
              <w:marRight w:val="0"/>
              <w:marTop w:val="0"/>
              <w:marBottom w:val="0"/>
              <w:divBdr>
                <w:top w:val="none" w:sz="0" w:space="0" w:color="auto"/>
                <w:left w:val="none" w:sz="0" w:space="0" w:color="auto"/>
                <w:bottom w:val="none" w:sz="0" w:space="0" w:color="auto"/>
                <w:right w:val="none" w:sz="0" w:space="0" w:color="auto"/>
              </w:divBdr>
              <w:divsChild>
                <w:div w:id="1891191330">
                  <w:marLeft w:val="3315"/>
                  <w:marRight w:val="0"/>
                  <w:marTop w:val="0"/>
                  <w:marBottom w:val="0"/>
                  <w:divBdr>
                    <w:top w:val="none" w:sz="0" w:space="0" w:color="auto"/>
                    <w:left w:val="none" w:sz="0" w:space="0" w:color="auto"/>
                    <w:bottom w:val="none" w:sz="0" w:space="0" w:color="auto"/>
                    <w:right w:val="none" w:sz="0" w:space="0" w:color="auto"/>
                  </w:divBdr>
                  <w:divsChild>
                    <w:div w:id="20676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67834">
      <w:bodyDiv w:val="1"/>
      <w:marLeft w:val="0"/>
      <w:marRight w:val="0"/>
      <w:marTop w:val="0"/>
      <w:marBottom w:val="0"/>
      <w:divBdr>
        <w:top w:val="none" w:sz="0" w:space="0" w:color="auto"/>
        <w:left w:val="none" w:sz="0" w:space="0" w:color="auto"/>
        <w:bottom w:val="none" w:sz="0" w:space="0" w:color="auto"/>
        <w:right w:val="none" w:sz="0" w:space="0" w:color="auto"/>
      </w:divBdr>
      <w:divsChild>
        <w:div w:id="1690913331">
          <w:marLeft w:val="0"/>
          <w:marRight w:val="0"/>
          <w:marTop w:val="0"/>
          <w:marBottom w:val="0"/>
          <w:divBdr>
            <w:top w:val="none" w:sz="0" w:space="0" w:color="auto"/>
            <w:left w:val="none" w:sz="0" w:space="0" w:color="auto"/>
            <w:bottom w:val="none" w:sz="0" w:space="0" w:color="auto"/>
            <w:right w:val="none" w:sz="0" w:space="0" w:color="auto"/>
          </w:divBdr>
          <w:divsChild>
            <w:div w:id="1973948750">
              <w:marLeft w:val="0"/>
              <w:marRight w:val="0"/>
              <w:marTop w:val="0"/>
              <w:marBottom w:val="0"/>
              <w:divBdr>
                <w:top w:val="none" w:sz="0" w:space="0" w:color="auto"/>
                <w:left w:val="none" w:sz="0" w:space="0" w:color="auto"/>
                <w:bottom w:val="none" w:sz="0" w:space="0" w:color="auto"/>
                <w:right w:val="none" w:sz="0" w:space="0" w:color="auto"/>
              </w:divBdr>
              <w:divsChild>
                <w:div w:id="105082644">
                  <w:marLeft w:val="3315"/>
                  <w:marRight w:val="0"/>
                  <w:marTop w:val="0"/>
                  <w:marBottom w:val="0"/>
                  <w:divBdr>
                    <w:top w:val="none" w:sz="0" w:space="0" w:color="auto"/>
                    <w:left w:val="none" w:sz="0" w:space="0" w:color="auto"/>
                    <w:bottom w:val="none" w:sz="0" w:space="0" w:color="auto"/>
                    <w:right w:val="none" w:sz="0" w:space="0" w:color="auto"/>
                  </w:divBdr>
                  <w:divsChild>
                    <w:div w:id="172316812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4079">
      <w:bodyDiv w:val="1"/>
      <w:marLeft w:val="0"/>
      <w:marRight w:val="0"/>
      <w:marTop w:val="0"/>
      <w:marBottom w:val="0"/>
      <w:divBdr>
        <w:top w:val="none" w:sz="0" w:space="0" w:color="auto"/>
        <w:left w:val="none" w:sz="0" w:space="0" w:color="auto"/>
        <w:bottom w:val="none" w:sz="0" w:space="0" w:color="auto"/>
        <w:right w:val="none" w:sz="0" w:space="0" w:color="auto"/>
      </w:divBdr>
      <w:divsChild>
        <w:div w:id="877857377">
          <w:marLeft w:val="0"/>
          <w:marRight w:val="0"/>
          <w:marTop w:val="0"/>
          <w:marBottom w:val="0"/>
          <w:divBdr>
            <w:top w:val="none" w:sz="0" w:space="0" w:color="auto"/>
            <w:left w:val="none" w:sz="0" w:space="0" w:color="auto"/>
            <w:bottom w:val="none" w:sz="0" w:space="0" w:color="auto"/>
            <w:right w:val="none" w:sz="0" w:space="0" w:color="auto"/>
          </w:divBdr>
          <w:divsChild>
            <w:div w:id="1907764956">
              <w:marLeft w:val="0"/>
              <w:marRight w:val="0"/>
              <w:marTop w:val="0"/>
              <w:marBottom w:val="0"/>
              <w:divBdr>
                <w:top w:val="none" w:sz="0" w:space="0" w:color="auto"/>
                <w:left w:val="none" w:sz="0" w:space="0" w:color="auto"/>
                <w:bottom w:val="none" w:sz="0" w:space="0" w:color="auto"/>
                <w:right w:val="none" w:sz="0" w:space="0" w:color="auto"/>
              </w:divBdr>
              <w:divsChild>
                <w:div w:id="112332150">
                  <w:marLeft w:val="3315"/>
                  <w:marRight w:val="0"/>
                  <w:marTop w:val="0"/>
                  <w:marBottom w:val="0"/>
                  <w:divBdr>
                    <w:top w:val="none" w:sz="0" w:space="0" w:color="auto"/>
                    <w:left w:val="none" w:sz="0" w:space="0" w:color="auto"/>
                    <w:bottom w:val="none" w:sz="0" w:space="0" w:color="auto"/>
                    <w:right w:val="none" w:sz="0" w:space="0" w:color="auto"/>
                  </w:divBdr>
                  <w:divsChild>
                    <w:div w:id="1133286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10586">
      <w:bodyDiv w:val="1"/>
      <w:marLeft w:val="0"/>
      <w:marRight w:val="0"/>
      <w:marTop w:val="0"/>
      <w:marBottom w:val="0"/>
      <w:divBdr>
        <w:top w:val="none" w:sz="0" w:space="0" w:color="auto"/>
        <w:left w:val="none" w:sz="0" w:space="0" w:color="auto"/>
        <w:bottom w:val="none" w:sz="0" w:space="0" w:color="auto"/>
        <w:right w:val="none" w:sz="0" w:space="0" w:color="auto"/>
      </w:divBdr>
    </w:div>
    <w:div w:id="914319354">
      <w:bodyDiv w:val="1"/>
      <w:marLeft w:val="0"/>
      <w:marRight w:val="0"/>
      <w:marTop w:val="0"/>
      <w:marBottom w:val="0"/>
      <w:divBdr>
        <w:top w:val="none" w:sz="0" w:space="0" w:color="auto"/>
        <w:left w:val="none" w:sz="0" w:space="0" w:color="auto"/>
        <w:bottom w:val="none" w:sz="0" w:space="0" w:color="auto"/>
        <w:right w:val="none" w:sz="0" w:space="0" w:color="auto"/>
      </w:divBdr>
      <w:divsChild>
        <w:div w:id="486088938">
          <w:marLeft w:val="0"/>
          <w:marRight w:val="0"/>
          <w:marTop w:val="0"/>
          <w:marBottom w:val="0"/>
          <w:divBdr>
            <w:top w:val="none" w:sz="0" w:space="0" w:color="auto"/>
            <w:left w:val="none" w:sz="0" w:space="0" w:color="auto"/>
            <w:bottom w:val="none" w:sz="0" w:space="0" w:color="auto"/>
            <w:right w:val="none" w:sz="0" w:space="0" w:color="auto"/>
          </w:divBdr>
          <w:divsChild>
            <w:div w:id="877087490">
              <w:marLeft w:val="0"/>
              <w:marRight w:val="0"/>
              <w:marTop w:val="0"/>
              <w:marBottom w:val="0"/>
              <w:divBdr>
                <w:top w:val="none" w:sz="0" w:space="0" w:color="auto"/>
                <w:left w:val="none" w:sz="0" w:space="0" w:color="auto"/>
                <w:bottom w:val="none" w:sz="0" w:space="0" w:color="auto"/>
                <w:right w:val="none" w:sz="0" w:space="0" w:color="auto"/>
              </w:divBdr>
              <w:divsChild>
                <w:div w:id="151144408">
                  <w:marLeft w:val="3315"/>
                  <w:marRight w:val="0"/>
                  <w:marTop w:val="0"/>
                  <w:marBottom w:val="0"/>
                  <w:divBdr>
                    <w:top w:val="none" w:sz="0" w:space="0" w:color="auto"/>
                    <w:left w:val="none" w:sz="0" w:space="0" w:color="auto"/>
                    <w:bottom w:val="none" w:sz="0" w:space="0" w:color="auto"/>
                    <w:right w:val="none" w:sz="0" w:space="0" w:color="auto"/>
                  </w:divBdr>
                  <w:divsChild>
                    <w:div w:id="15841480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8076">
      <w:bodyDiv w:val="1"/>
      <w:marLeft w:val="0"/>
      <w:marRight w:val="0"/>
      <w:marTop w:val="0"/>
      <w:marBottom w:val="0"/>
      <w:divBdr>
        <w:top w:val="none" w:sz="0" w:space="0" w:color="auto"/>
        <w:left w:val="none" w:sz="0" w:space="0" w:color="auto"/>
        <w:bottom w:val="none" w:sz="0" w:space="0" w:color="auto"/>
        <w:right w:val="none" w:sz="0" w:space="0" w:color="auto"/>
      </w:divBdr>
      <w:divsChild>
        <w:div w:id="1064379806">
          <w:marLeft w:val="0"/>
          <w:marRight w:val="0"/>
          <w:marTop w:val="0"/>
          <w:marBottom w:val="0"/>
          <w:divBdr>
            <w:top w:val="none" w:sz="0" w:space="0" w:color="auto"/>
            <w:left w:val="none" w:sz="0" w:space="0" w:color="auto"/>
            <w:bottom w:val="none" w:sz="0" w:space="0" w:color="auto"/>
            <w:right w:val="none" w:sz="0" w:space="0" w:color="auto"/>
          </w:divBdr>
          <w:divsChild>
            <w:div w:id="328600482">
              <w:marLeft w:val="0"/>
              <w:marRight w:val="0"/>
              <w:marTop w:val="0"/>
              <w:marBottom w:val="0"/>
              <w:divBdr>
                <w:top w:val="none" w:sz="0" w:space="0" w:color="auto"/>
                <w:left w:val="none" w:sz="0" w:space="0" w:color="auto"/>
                <w:bottom w:val="none" w:sz="0" w:space="0" w:color="auto"/>
                <w:right w:val="none" w:sz="0" w:space="0" w:color="auto"/>
              </w:divBdr>
              <w:divsChild>
                <w:div w:id="623385012">
                  <w:marLeft w:val="3315"/>
                  <w:marRight w:val="0"/>
                  <w:marTop w:val="0"/>
                  <w:marBottom w:val="0"/>
                  <w:divBdr>
                    <w:top w:val="none" w:sz="0" w:space="0" w:color="auto"/>
                    <w:left w:val="none" w:sz="0" w:space="0" w:color="auto"/>
                    <w:bottom w:val="none" w:sz="0" w:space="0" w:color="auto"/>
                    <w:right w:val="none" w:sz="0" w:space="0" w:color="auto"/>
                  </w:divBdr>
                  <w:divsChild>
                    <w:div w:id="19135379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8958">
      <w:bodyDiv w:val="1"/>
      <w:marLeft w:val="0"/>
      <w:marRight w:val="0"/>
      <w:marTop w:val="0"/>
      <w:marBottom w:val="0"/>
      <w:divBdr>
        <w:top w:val="none" w:sz="0" w:space="0" w:color="auto"/>
        <w:left w:val="none" w:sz="0" w:space="0" w:color="auto"/>
        <w:bottom w:val="none" w:sz="0" w:space="0" w:color="auto"/>
        <w:right w:val="none" w:sz="0" w:space="0" w:color="auto"/>
      </w:divBdr>
      <w:divsChild>
        <w:div w:id="2110812152">
          <w:marLeft w:val="150"/>
          <w:marRight w:val="150"/>
          <w:marTop w:val="0"/>
          <w:marBottom w:val="0"/>
          <w:divBdr>
            <w:top w:val="none" w:sz="0" w:space="0" w:color="auto"/>
            <w:left w:val="none" w:sz="0" w:space="0" w:color="auto"/>
            <w:bottom w:val="none" w:sz="0" w:space="0" w:color="auto"/>
            <w:right w:val="none" w:sz="0" w:space="0" w:color="auto"/>
          </w:divBdr>
          <w:divsChild>
            <w:div w:id="1028144816">
              <w:marLeft w:val="2535"/>
              <w:marRight w:val="0"/>
              <w:marTop w:val="0"/>
              <w:marBottom w:val="0"/>
              <w:divBdr>
                <w:top w:val="none" w:sz="0" w:space="0" w:color="auto"/>
                <w:left w:val="none" w:sz="0" w:space="0" w:color="auto"/>
                <w:bottom w:val="none" w:sz="0" w:space="0" w:color="auto"/>
                <w:right w:val="none" w:sz="0" w:space="0" w:color="auto"/>
              </w:divBdr>
              <w:divsChild>
                <w:div w:id="321081211">
                  <w:marLeft w:val="0"/>
                  <w:marRight w:val="0"/>
                  <w:marTop w:val="0"/>
                  <w:marBottom w:val="0"/>
                  <w:divBdr>
                    <w:top w:val="none" w:sz="0" w:space="0" w:color="auto"/>
                    <w:left w:val="none" w:sz="0" w:space="0" w:color="auto"/>
                    <w:bottom w:val="none" w:sz="0" w:space="0" w:color="auto"/>
                    <w:right w:val="none" w:sz="0" w:space="0" w:color="auto"/>
                  </w:divBdr>
                  <w:divsChild>
                    <w:div w:id="13302573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1625">
      <w:bodyDiv w:val="1"/>
      <w:marLeft w:val="0"/>
      <w:marRight w:val="0"/>
      <w:marTop w:val="0"/>
      <w:marBottom w:val="0"/>
      <w:divBdr>
        <w:top w:val="none" w:sz="0" w:space="0" w:color="auto"/>
        <w:left w:val="none" w:sz="0" w:space="0" w:color="auto"/>
        <w:bottom w:val="none" w:sz="0" w:space="0" w:color="auto"/>
        <w:right w:val="none" w:sz="0" w:space="0" w:color="auto"/>
      </w:divBdr>
      <w:divsChild>
        <w:div w:id="1562138238">
          <w:marLeft w:val="0"/>
          <w:marRight w:val="0"/>
          <w:marTop w:val="300"/>
          <w:marBottom w:val="0"/>
          <w:divBdr>
            <w:top w:val="none" w:sz="0" w:space="0" w:color="auto"/>
            <w:left w:val="none" w:sz="0" w:space="0" w:color="auto"/>
            <w:bottom w:val="none" w:sz="0" w:space="0" w:color="auto"/>
            <w:right w:val="none" w:sz="0" w:space="0" w:color="auto"/>
          </w:divBdr>
          <w:divsChild>
            <w:div w:id="1015034863">
              <w:marLeft w:val="0"/>
              <w:marRight w:val="0"/>
              <w:marTop w:val="0"/>
              <w:marBottom w:val="0"/>
              <w:divBdr>
                <w:top w:val="none" w:sz="0" w:space="0" w:color="auto"/>
                <w:left w:val="none" w:sz="0" w:space="0" w:color="auto"/>
                <w:bottom w:val="none" w:sz="0" w:space="0" w:color="auto"/>
                <w:right w:val="none" w:sz="0" w:space="0" w:color="auto"/>
              </w:divBdr>
              <w:divsChild>
                <w:div w:id="1537885601">
                  <w:marLeft w:val="0"/>
                  <w:marRight w:val="-3600"/>
                  <w:marTop w:val="0"/>
                  <w:marBottom w:val="0"/>
                  <w:divBdr>
                    <w:top w:val="none" w:sz="0" w:space="0" w:color="auto"/>
                    <w:left w:val="none" w:sz="0" w:space="0" w:color="auto"/>
                    <w:bottom w:val="none" w:sz="0" w:space="0" w:color="auto"/>
                    <w:right w:val="none" w:sz="0" w:space="0" w:color="auto"/>
                  </w:divBdr>
                  <w:divsChild>
                    <w:div w:id="1933393099">
                      <w:marLeft w:val="300"/>
                      <w:marRight w:val="4200"/>
                      <w:marTop w:val="0"/>
                      <w:marBottom w:val="540"/>
                      <w:divBdr>
                        <w:top w:val="none" w:sz="0" w:space="0" w:color="auto"/>
                        <w:left w:val="none" w:sz="0" w:space="0" w:color="auto"/>
                        <w:bottom w:val="none" w:sz="0" w:space="0" w:color="auto"/>
                        <w:right w:val="none" w:sz="0" w:space="0" w:color="auto"/>
                      </w:divBdr>
                      <w:divsChild>
                        <w:div w:id="1172642804">
                          <w:marLeft w:val="0"/>
                          <w:marRight w:val="0"/>
                          <w:marTop w:val="0"/>
                          <w:marBottom w:val="0"/>
                          <w:divBdr>
                            <w:top w:val="none" w:sz="0" w:space="0" w:color="auto"/>
                            <w:left w:val="none" w:sz="0" w:space="0" w:color="auto"/>
                            <w:bottom w:val="none" w:sz="0" w:space="0" w:color="auto"/>
                            <w:right w:val="none" w:sz="0" w:space="0" w:color="auto"/>
                          </w:divBdr>
                          <w:divsChild>
                            <w:div w:id="951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939107">
      <w:bodyDiv w:val="1"/>
      <w:marLeft w:val="0"/>
      <w:marRight w:val="0"/>
      <w:marTop w:val="0"/>
      <w:marBottom w:val="0"/>
      <w:divBdr>
        <w:top w:val="none" w:sz="0" w:space="0" w:color="auto"/>
        <w:left w:val="none" w:sz="0" w:space="0" w:color="auto"/>
        <w:bottom w:val="none" w:sz="0" w:space="0" w:color="auto"/>
        <w:right w:val="none" w:sz="0" w:space="0" w:color="auto"/>
      </w:divBdr>
    </w:div>
    <w:div w:id="1043869336">
      <w:bodyDiv w:val="1"/>
      <w:marLeft w:val="0"/>
      <w:marRight w:val="0"/>
      <w:marTop w:val="0"/>
      <w:marBottom w:val="0"/>
      <w:divBdr>
        <w:top w:val="none" w:sz="0" w:space="0" w:color="auto"/>
        <w:left w:val="none" w:sz="0" w:space="0" w:color="auto"/>
        <w:bottom w:val="none" w:sz="0" w:space="0" w:color="auto"/>
        <w:right w:val="none" w:sz="0" w:space="0" w:color="auto"/>
      </w:divBdr>
      <w:divsChild>
        <w:div w:id="2134908621">
          <w:marLeft w:val="150"/>
          <w:marRight w:val="150"/>
          <w:marTop w:val="0"/>
          <w:marBottom w:val="0"/>
          <w:divBdr>
            <w:top w:val="none" w:sz="0" w:space="0" w:color="auto"/>
            <w:left w:val="none" w:sz="0" w:space="0" w:color="auto"/>
            <w:bottom w:val="none" w:sz="0" w:space="0" w:color="auto"/>
            <w:right w:val="none" w:sz="0" w:space="0" w:color="auto"/>
          </w:divBdr>
          <w:divsChild>
            <w:div w:id="1241603272">
              <w:marLeft w:val="2535"/>
              <w:marRight w:val="150"/>
              <w:marTop w:val="0"/>
              <w:marBottom w:val="0"/>
              <w:divBdr>
                <w:top w:val="none" w:sz="0" w:space="0" w:color="auto"/>
                <w:left w:val="none" w:sz="0" w:space="0" w:color="auto"/>
                <w:bottom w:val="none" w:sz="0" w:space="0" w:color="auto"/>
                <w:right w:val="none" w:sz="0" w:space="0" w:color="auto"/>
              </w:divBdr>
              <w:divsChild>
                <w:div w:id="1020666284">
                  <w:marLeft w:val="2535"/>
                  <w:marRight w:val="150"/>
                  <w:marTop w:val="0"/>
                  <w:marBottom w:val="0"/>
                  <w:divBdr>
                    <w:top w:val="none" w:sz="0" w:space="0" w:color="auto"/>
                    <w:left w:val="none" w:sz="0" w:space="0" w:color="auto"/>
                    <w:bottom w:val="none" w:sz="0" w:space="0" w:color="auto"/>
                    <w:right w:val="none" w:sz="0" w:space="0" w:color="auto"/>
                  </w:divBdr>
                  <w:divsChild>
                    <w:div w:id="110855030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54841">
      <w:bodyDiv w:val="1"/>
      <w:marLeft w:val="0"/>
      <w:marRight w:val="0"/>
      <w:marTop w:val="0"/>
      <w:marBottom w:val="0"/>
      <w:divBdr>
        <w:top w:val="none" w:sz="0" w:space="0" w:color="auto"/>
        <w:left w:val="none" w:sz="0" w:space="0" w:color="auto"/>
        <w:bottom w:val="none" w:sz="0" w:space="0" w:color="auto"/>
        <w:right w:val="none" w:sz="0" w:space="0" w:color="auto"/>
      </w:divBdr>
      <w:divsChild>
        <w:div w:id="1153913049">
          <w:marLeft w:val="0"/>
          <w:marRight w:val="0"/>
          <w:marTop w:val="0"/>
          <w:marBottom w:val="0"/>
          <w:divBdr>
            <w:top w:val="none" w:sz="0" w:space="0" w:color="auto"/>
            <w:left w:val="none" w:sz="0" w:space="0" w:color="auto"/>
            <w:bottom w:val="none" w:sz="0" w:space="0" w:color="auto"/>
            <w:right w:val="none" w:sz="0" w:space="0" w:color="auto"/>
          </w:divBdr>
          <w:divsChild>
            <w:div w:id="491214535">
              <w:marLeft w:val="0"/>
              <w:marRight w:val="0"/>
              <w:marTop w:val="0"/>
              <w:marBottom w:val="0"/>
              <w:divBdr>
                <w:top w:val="none" w:sz="0" w:space="0" w:color="auto"/>
                <w:left w:val="none" w:sz="0" w:space="0" w:color="auto"/>
                <w:bottom w:val="none" w:sz="0" w:space="0" w:color="auto"/>
                <w:right w:val="none" w:sz="0" w:space="0" w:color="auto"/>
              </w:divBdr>
              <w:divsChild>
                <w:div w:id="1005789537">
                  <w:marLeft w:val="3315"/>
                  <w:marRight w:val="0"/>
                  <w:marTop w:val="0"/>
                  <w:marBottom w:val="0"/>
                  <w:divBdr>
                    <w:top w:val="none" w:sz="0" w:space="0" w:color="auto"/>
                    <w:left w:val="none" w:sz="0" w:space="0" w:color="auto"/>
                    <w:bottom w:val="none" w:sz="0" w:space="0" w:color="auto"/>
                    <w:right w:val="none" w:sz="0" w:space="0" w:color="auto"/>
                  </w:divBdr>
                  <w:divsChild>
                    <w:div w:id="209508498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61081">
      <w:bodyDiv w:val="1"/>
      <w:marLeft w:val="0"/>
      <w:marRight w:val="0"/>
      <w:marTop w:val="0"/>
      <w:marBottom w:val="0"/>
      <w:divBdr>
        <w:top w:val="none" w:sz="0" w:space="0" w:color="auto"/>
        <w:left w:val="none" w:sz="0" w:space="0" w:color="auto"/>
        <w:bottom w:val="none" w:sz="0" w:space="0" w:color="auto"/>
        <w:right w:val="none" w:sz="0" w:space="0" w:color="auto"/>
      </w:divBdr>
      <w:divsChild>
        <w:div w:id="277294035">
          <w:marLeft w:val="0"/>
          <w:marRight w:val="0"/>
          <w:marTop w:val="0"/>
          <w:marBottom w:val="0"/>
          <w:divBdr>
            <w:top w:val="none" w:sz="0" w:space="0" w:color="auto"/>
            <w:left w:val="none" w:sz="0" w:space="0" w:color="auto"/>
            <w:bottom w:val="none" w:sz="0" w:space="0" w:color="auto"/>
            <w:right w:val="none" w:sz="0" w:space="0" w:color="auto"/>
          </w:divBdr>
          <w:divsChild>
            <w:div w:id="1144198042">
              <w:marLeft w:val="0"/>
              <w:marRight w:val="0"/>
              <w:marTop w:val="0"/>
              <w:marBottom w:val="0"/>
              <w:divBdr>
                <w:top w:val="none" w:sz="0" w:space="0" w:color="auto"/>
                <w:left w:val="none" w:sz="0" w:space="0" w:color="auto"/>
                <w:bottom w:val="none" w:sz="0" w:space="0" w:color="auto"/>
                <w:right w:val="none" w:sz="0" w:space="0" w:color="auto"/>
              </w:divBdr>
              <w:divsChild>
                <w:div w:id="730621147">
                  <w:marLeft w:val="3315"/>
                  <w:marRight w:val="0"/>
                  <w:marTop w:val="0"/>
                  <w:marBottom w:val="0"/>
                  <w:divBdr>
                    <w:top w:val="none" w:sz="0" w:space="0" w:color="auto"/>
                    <w:left w:val="none" w:sz="0" w:space="0" w:color="auto"/>
                    <w:bottom w:val="none" w:sz="0" w:space="0" w:color="auto"/>
                    <w:right w:val="none" w:sz="0" w:space="0" w:color="auto"/>
                  </w:divBdr>
                  <w:divsChild>
                    <w:div w:id="114138711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3738">
      <w:bodyDiv w:val="1"/>
      <w:marLeft w:val="0"/>
      <w:marRight w:val="0"/>
      <w:marTop w:val="0"/>
      <w:marBottom w:val="0"/>
      <w:divBdr>
        <w:top w:val="none" w:sz="0" w:space="0" w:color="auto"/>
        <w:left w:val="none" w:sz="0" w:space="0" w:color="auto"/>
        <w:bottom w:val="none" w:sz="0" w:space="0" w:color="auto"/>
        <w:right w:val="none" w:sz="0" w:space="0" w:color="auto"/>
      </w:divBdr>
      <w:divsChild>
        <w:div w:id="733552500">
          <w:marLeft w:val="150"/>
          <w:marRight w:val="150"/>
          <w:marTop w:val="0"/>
          <w:marBottom w:val="0"/>
          <w:divBdr>
            <w:top w:val="none" w:sz="0" w:space="0" w:color="auto"/>
            <w:left w:val="none" w:sz="0" w:space="0" w:color="auto"/>
            <w:bottom w:val="none" w:sz="0" w:space="0" w:color="auto"/>
            <w:right w:val="none" w:sz="0" w:space="0" w:color="auto"/>
          </w:divBdr>
          <w:divsChild>
            <w:div w:id="1752699676">
              <w:marLeft w:val="3315"/>
              <w:marRight w:val="0"/>
              <w:marTop w:val="0"/>
              <w:marBottom w:val="0"/>
              <w:divBdr>
                <w:top w:val="none" w:sz="0" w:space="0" w:color="auto"/>
                <w:left w:val="none" w:sz="0" w:space="0" w:color="auto"/>
                <w:bottom w:val="none" w:sz="0" w:space="0" w:color="auto"/>
                <w:right w:val="none" w:sz="0" w:space="0" w:color="auto"/>
              </w:divBdr>
              <w:divsChild>
                <w:div w:id="245268458">
                  <w:marLeft w:val="0"/>
                  <w:marRight w:val="0"/>
                  <w:marTop w:val="0"/>
                  <w:marBottom w:val="0"/>
                  <w:divBdr>
                    <w:top w:val="none" w:sz="0" w:space="0" w:color="auto"/>
                    <w:left w:val="none" w:sz="0" w:space="0" w:color="auto"/>
                    <w:bottom w:val="none" w:sz="0" w:space="0" w:color="auto"/>
                    <w:right w:val="none" w:sz="0" w:space="0" w:color="auto"/>
                  </w:divBdr>
                  <w:divsChild>
                    <w:div w:id="6248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90201">
      <w:bodyDiv w:val="1"/>
      <w:marLeft w:val="0"/>
      <w:marRight w:val="0"/>
      <w:marTop w:val="0"/>
      <w:marBottom w:val="0"/>
      <w:divBdr>
        <w:top w:val="none" w:sz="0" w:space="0" w:color="auto"/>
        <w:left w:val="none" w:sz="0" w:space="0" w:color="auto"/>
        <w:bottom w:val="none" w:sz="0" w:space="0" w:color="auto"/>
        <w:right w:val="none" w:sz="0" w:space="0" w:color="auto"/>
      </w:divBdr>
      <w:divsChild>
        <w:div w:id="1611233303">
          <w:marLeft w:val="0"/>
          <w:marRight w:val="0"/>
          <w:marTop w:val="0"/>
          <w:marBottom w:val="0"/>
          <w:divBdr>
            <w:top w:val="none" w:sz="0" w:space="0" w:color="auto"/>
            <w:left w:val="none" w:sz="0" w:space="0" w:color="auto"/>
            <w:bottom w:val="none" w:sz="0" w:space="0" w:color="auto"/>
            <w:right w:val="none" w:sz="0" w:space="0" w:color="auto"/>
          </w:divBdr>
          <w:divsChild>
            <w:div w:id="1679236050">
              <w:marLeft w:val="0"/>
              <w:marRight w:val="0"/>
              <w:marTop w:val="0"/>
              <w:marBottom w:val="0"/>
              <w:divBdr>
                <w:top w:val="none" w:sz="0" w:space="0" w:color="auto"/>
                <w:left w:val="none" w:sz="0" w:space="0" w:color="auto"/>
                <w:bottom w:val="none" w:sz="0" w:space="0" w:color="auto"/>
                <w:right w:val="none" w:sz="0" w:space="0" w:color="auto"/>
              </w:divBdr>
              <w:divsChild>
                <w:div w:id="606817498">
                  <w:marLeft w:val="0"/>
                  <w:marRight w:val="0"/>
                  <w:marTop w:val="0"/>
                  <w:marBottom w:val="0"/>
                  <w:divBdr>
                    <w:top w:val="none" w:sz="0" w:space="0" w:color="auto"/>
                    <w:left w:val="none" w:sz="0" w:space="0" w:color="auto"/>
                    <w:bottom w:val="none" w:sz="0" w:space="0" w:color="auto"/>
                    <w:right w:val="none" w:sz="0" w:space="0" w:color="auto"/>
                  </w:divBdr>
                  <w:divsChild>
                    <w:div w:id="662929311">
                      <w:marLeft w:val="0"/>
                      <w:marRight w:val="0"/>
                      <w:marTop w:val="0"/>
                      <w:marBottom w:val="0"/>
                      <w:divBdr>
                        <w:top w:val="none" w:sz="0" w:space="0" w:color="auto"/>
                        <w:left w:val="none" w:sz="0" w:space="0" w:color="auto"/>
                        <w:bottom w:val="none" w:sz="0" w:space="0" w:color="auto"/>
                        <w:right w:val="none" w:sz="0" w:space="0" w:color="auto"/>
                      </w:divBdr>
                      <w:divsChild>
                        <w:div w:id="453211285">
                          <w:marLeft w:val="0"/>
                          <w:marRight w:val="0"/>
                          <w:marTop w:val="0"/>
                          <w:marBottom w:val="0"/>
                          <w:divBdr>
                            <w:top w:val="none" w:sz="0" w:space="0" w:color="auto"/>
                            <w:left w:val="none" w:sz="0" w:space="0" w:color="auto"/>
                            <w:bottom w:val="none" w:sz="0" w:space="0" w:color="auto"/>
                            <w:right w:val="none" w:sz="0" w:space="0" w:color="auto"/>
                          </w:divBdr>
                          <w:divsChild>
                            <w:div w:id="59256187">
                              <w:marLeft w:val="0"/>
                              <w:marRight w:val="0"/>
                              <w:marTop w:val="0"/>
                              <w:marBottom w:val="480"/>
                              <w:divBdr>
                                <w:top w:val="dotted" w:sz="12" w:space="9" w:color="F7F3F0"/>
                                <w:left w:val="none" w:sz="0" w:space="0" w:color="auto"/>
                                <w:bottom w:val="none" w:sz="0" w:space="0" w:color="auto"/>
                                <w:right w:val="none" w:sz="0" w:space="0" w:color="auto"/>
                              </w:divBdr>
                              <w:divsChild>
                                <w:div w:id="546187200">
                                  <w:marLeft w:val="0"/>
                                  <w:marRight w:val="0"/>
                                  <w:marTop w:val="0"/>
                                  <w:marBottom w:val="0"/>
                                  <w:divBdr>
                                    <w:top w:val="none" w:sz="0" w:space="0" w:color="auto"/>
                                    <w:left w:val="none" w:sz="0" w:space="0" w:color="auto"/>
                                    <w:bottom w:val="none" w:sz="0" w:space="0" w:color="auto"/>
                                    <w:right w:val="none" w:sz="0" w:space="0" w:color="auto"/>
                                  </w:divBdr>
                                </w:div>
                              </w:divsChild>
                            </w:div>
                            <w:div w:id="112284680">
                              <w:marLeft w:val="0"/>
                              <w:marRight w:val="0"/>
                              <w:marTop w:val="0"/>
                              <w:marBottom w:val="480"/>
                              <w:divBdr>
                                <w:top w:val="dotted" w:sz="12" w:space="9" w:color="F7F3F0"/>
                                <w:left w:val="none" w:sz="0" w:space="0" w:color="auto"/>
                                <w:bottom w:val="none" w:sz="0" w:space="0" w:color="auto"/>
                                <w:right w:val="none" w:sz="0" w:space="0" w:color="auto"/>
                              </w:divBdr>
                              <w:divsChild>
                                <w:div w:id="1520583278">
                                  <w:marLeft w:val="0"/>
                                  <w:marRight w:val="0"/>
                                  <w:marTop w:val="0"/>
                                  <w:marBottom w:val="0"/>
                                  <w:divBdr>
                                    <w:top w:val="none" w:sz="0" w:space="0" w:color="auto"/>
                                    <w:left w:val="none" w:sz="0" w:space="0" w:color="auto"/>
                                    <w:bottom w:val="none" w:sz="0" w:space="0" w:color="auto"/>
                                    <w:right w:val="none" w:sz="0" w:space="0" w:color="auto"/>
                                  </w:divBdr>
                                </w:div>
                              </w:divsChild>
                            </w:div>
                            <w:div w:id="140850648">
                              <w:marLeft w:val="0"/>
                              <w:marRight w:val="0"/>
                              <w:marTop w:val="0"/>
                              <w:marBottom w:val="0"/>
                              <w:divBdr>
                                <w:top w:val="none" w:sz="0" w:space="0" w:color="auto"/>
                                <w:left w:val="none" w:sz="0" w:space="0" w:color="auto"/>
                                <w:bottom w:val="none" w:sz="0" w:space="0" w:color="auto"/>
                                <w:right w:val="none" w:sz="0" w:space="0" w:color="auto"/>
                              </w:divBdr>
                            </w:div>
                            <w:div w:id="144208244">
                              <w:marLeft w:val="0"/>
                              <w:marRight w:val="0"/>
                              <w:marTop w:val="0"/>
                              <w:marBottom w:val="0"/>
                              <w:divBdr>
                                <w:top w:val="none" w:sz="0" w:space="0" w:color="auto"/>
                                <w:left w:val="none" w:sz="0" w:space="0" w:color="auto"/>
                                <w:bottom w:val="none" w:sz="0" w:space="0" w:color="auto"/>
                                <w:right w:val="none" w:sz="0" w:space="0" w:color="auto"/>
                              </w:divBdr>
                            </w:div>
                            <w:div w:id="171913511">
                              <w:marLeft w:val="0"/>
                              <w:marRight w:val="0"/>
                              <w:marTop w:val="0"/>
                              <w:marBottom w:val="0"/>
                              <w:divBdr>
                                <w:top w:val="none" w:sz="0" w:space="0" w:color="auto"/>
                                <w:left w:val="none" w:sz="0" w:space="0" w:color="auto"/>
                                <w:bottom w:val="none" w:sz="0" w:space="0" w:color="auto"/>
                                <w:right w:val="none" w:sz="0" w:space="0" w:color="auto"/>
                              </w:divBdr>
                            </w:div>
                            <w:div w:id="194271666">
                              <w:marLeft w:val="0"/>
                              <w:marRight w:val="0"/>
                              <w:marTop w:val="0"/>
                              <w:marBottom w:val="0"/>
                              <w:divBdr>
                                <w:top w:val="none" w:sz="0" w:space="0" w:color="auto"/>
                                <w:left w:val="none" w:sz="0" w:space="0" w:color="auto"/>
                                <w:bottom w:val="none" w:sz="0" w:space="0" w:color="auto"/>
                                <w:right w:val="none" w:sz="0" w:space="0" w:color="auto"/>
                              </w:divBdr>
                            </w:div>
                            <w:div w:id="202325302">
                              <w:marLeft w:val="0"/>
                              <w:marRight w:val="0"/>
                              <w:marTop w:val="0"/>
                              <w:marBottom w:val="480"/>
                              <w:divBdr>
                                <w:top w:val="dotted" w:sz="12" w:space="9" w:color="F7F3F0"/>
                                <w:left w:val="none" w:sz="0" w:space="0" w:color="auto"/>
                                <w:bottom w:val="none" w:sz="0" w:space="0" w:color="auto"/>
                                <w:right w:val="none" w:sz="0" w:space="0" w:color="auto"/>
                              </w:divBdr>
                              <w:divsChild>
                                <w:div w:id="1718235073">
                                  <w:marLeft w:val="0"/>
                                  <w:marRight w:val="0"/>
                                  <w:marTop w:val="0"/>
                                  <w:marBottom w:val="0"/>
                                  <w:divBdr>
                                    <w:top w:val="none" w:sz="0" w:space="0" w:color="auto"/>
                                    <w:left w:val="none" w:sz="0" w:space="0" w:color="auto"/>
                                    <w:bottom w:val="none" w:sz="0" w:space="0" w:color="auto"/>
                                    <w:right w:val="none" w:sz="0" w:space="0" w:color="auto"/>
                                  </w:divBdr>
                                </w:div>
                              </w:divsChild>
                            </w:div>
                            <w:div w:id="216203499">
                              <w:marLeft w:val="0"/>
                              <w:marRight w:val="0"/>
                              <w:marTop w:val="0"/>
                              <w:marBottom w:val="480"/>
                              <w:divBdr>
                                <w:top w:val="dotted" w:sz="12" w:space="9" w:color="F7F3F0"/>
                                <w:left w:val="none" w:sz="0" w:space="0" w:color="auto"/>
                                <w:bottom w:val="none" w:sz="0" w:space="0" w:color="auto"/>
                                <w:right w:val="none" w:sz="0" w:space="0" w:color="auto"/>
                              </w:divBdr>
                              <w:divsChild>
                                <w:div w:id="642081702">
                                  <w:marLeft w:val="0"/>
                                  <w:marRight w:val="0"/>
                                  <w:marTop w:val="0"/>
                                  <w:marBottom w:val="0"/>
                                  <w:divBdr>
                                    <w:top w:val="none" w:sz="0" w:space="0" w:color="auto"/>
                                    <w:left w:val="none" w:sz="0" w:space="0" w:color="auto"/>
                                    <w:bottom w:val="none" w:sz="0" w:space="0" w:color="auto"/>
                                    <w:right w:val="none" w:sz="0" w:space="0" w:color="auto"/>
                                  </w:divBdr>
                                </w:div>
                              </w:divsChild>
                            </w:div>
                            <w:div w:id="234364223">
                              <w:marLeft w:val="0"/>
                              <w:marRight w:val="0"/>
                              <w:marTop w:val="0"/>
                              <w:marBottom w:val="0"/>
                              <w:divBdr>
                                <w:top w:val="none" w:sz="0" w:space="0" w:color="auto"/>
                                <w:left w:val="none" w:sz="0" w:space="0" w:color="auto"/>
                                <w:bottom w:val="none" w:sz="0" w:space="0" w:color="auto"/>
                                <w:right w:val="none" w:sz="0" w:space="0" w:color="auto"/>
                              </w:divBdr>
                            </w:div>
                            <w:div w:id="252280042">
                              <w:marLeft w:val="0"/>
                              <w:marRight w:val="0"/>
                              <w:marTop w:val="0"/>
                              <w:marBottom w:val="480"/>
                              <w:divBdr>
                                <w:top w:val="dotted" w:sz="12" w:space="9" w:color="F7F3F0"/>
                                <w:left w:val="none" w:sz="0" w:space="0" w:color="auto"/>
                                <w:bottom w:val="none" w:sz="0" w:space="0" w:color="auto"/>
                                <w:right w:val="none" w:sz="0" w:space="0" w:color="auto"/>
                              </w:divBdr>
                              <w:divsChild>
                                <w:div w:id="179318624">
                                  <w:marLeft w:val="0"/>
                                  <w:marRight w:val="0"/>
                                  <w:marTop w:val="0"/>
                                  <w:marBottom w:val="0"/>
                                  <w:divBdr>
                                    <w:top w:val="none" w:sz="0" w:space="0" w:color="auto"/>
                                    <w:left w:val="none" w:sz="0" w:space="0" w:color="auto"/>
                                    <w:bottom w:val="none" w:sz="0" w:space="0" w:color="auto"/>
                                    <w:right w:val="none" w:sz="0" w:space="0" w:color="auto"/>
                                  </w:divBdr>
                                </w:div>
                              </w:divsChild>
                            </w:div>
                            <w:div w:id="300497340">
                              <w:marLeft w:val="0"/>
                              <w:marRight w:val="0"/>
                              <w:marTop w:val="0"/>
                              <w:marBottom w:val="480"/>
                              <w:divBdr>
                                <w:top w:val="dotted" w:sz="12" w:space="9" w:color="F7F3F0"/>
                                <w:left w:val="none" w:sz="0" w:space="0" w:color="auto"/>
                                <w:bottom w:val="none" w:sz="0" w:space="0" w:color="auto"/>
                                <w:right w:val="none" w:sz="0" w:space="0" w:color="auto"/>
                              </w:divBdr>
                              <w:divsChild>
                                <w:div w:id="980772985">
                                  <w:marLeft w:val="0"/>
                                  <w:marRight w:val="0"/>
                                  <w:marTop w:val="0"/>
                                  <w:marBottom w:val="0"/>
                                  <w:divBdr>
                                    <w:top w:val="none" w:sz="0" w:space="0" w:color="auto"/>
                                    <w:left w:val="none" w:sz="0" w:space="0" w:color="auto"/>
                                    <w:bottom w:val="none" w:sz="0" w:space="0" w:color="auto"/>
                                    <w:right w:val="none" w:sz="0" w:space="0" w:color="auto"/>
                                  </w:divBdr>
                                </w:div>
                              </w:divsChild>
                            </w:div>
                            <w:div w:id="328681302">
                              <w:marLeft w:val="0"/>
                              <w:marRight w:val="0"/>
                              <w:marTop w:val="0"/>
                              <w:marBottom w:val="480"/>
                              <w:divBdr>
                                <w:top w:val="dotted" w:sz="12" w:space="9" w:color="F7F3F0"/>
                                <w:left w:val="none" w:sz="0" w:space="0" w:color="auto"/>
                                <w:bottom w:val="none" w:sz="0" w:space="0" w:color="auto"/>
                                <w:right w:val="none" w:sz="0" w:space="0" w:color="auto"/>
                              </w:divBdr>
                              <w:divsChild>
                                <w:div w:id="1307585142">
                                  <w:marLeft w:val="0"/>
                                  <w:marRight w:val="0"/>
                                  <w:marTop w:val="0"/>
                                  <w:marBottom w:val="0"/>
                                  <w:divBdr>
                                    <w:top w:val="none" w:sz="0" w:space="0" w:color="auto"/>
                                    <w:left w:val="none" w:sz="0" w:space="0" w:color="auto"/>
                                    <w:bottom w:val="none" w:sz="0" w:space="0" w:color="auto"/>
                                    <w:right w:val="none" w:sz="0" w:space="0" w:color="auto"/>
                                  </w:divBdr>
                                </w:div>
                              </w:divsChild>
                            </w:div>
                            <w:div w:id="370691585">
                              <w:marLeft w:val="0"/>
                              <w:marRight w:val="0"/>
                              <w:marTop w:val="0"/>
                              <w:marBottom w:val="480"/>
                              <w:divBdr>
                                <w:top w:val="dotted" w:sz="12" w:space="9" w:color="F7F3F0"/>
                                <w:left w:val="none" w:sz="0" w:space="0" w:color="auto"/>
                                <w:bottom w:val="none" w:sz="0" w:space="0" w:color="auto"/>
                                <w:right w:val="none" w:sz="0" w:space="0" w:color="auto"/>
                              </w:divBdr>
                              <w:divsChild>
                                <w:div w:id="1397583480">
                                  <w:marLeft w:val="0"/>
                                  <w:marRight w:val="0"/>
                                  <w:marTop w:val="0"/>
                                  <w:marBottom w:val="0"/>
                                  <w:divBdr>
                                    <w:top w:val="none" w:sz="0" w:space="0" w:color="auto"/>
                                    <w:left w:val="none" w:sz="0" w:space="0" w:color="auto"/>
                                    <w:bottom w:val="none" w:sz="0" w:space="0" w:color="auto"/>
                                    <w:right w:val="none" w:sz="0" w:space="0" w:color="auto"/>
                                  </w:divBdr>
                                </w:div>
                              </w:divsChild>
                            </w:div>
                            <w:div w:id="409355165">
                              <w:marLeft w:val="0"/>
                              <w:marRight w:val="0"/>
                              <w:marTop w:val="0"/>
                              <w:marBottom w:val="0"/>
                              <w:divBdr>
                                <w:top w:val="none" w:sz="0" w:space="0" w:color="auto"/>
                                <w:left w:val="none" w:sz="0" w:space="0" w:color="auto"/>
                                <w:bottom w:val="none" w:sz="0" w:space="0" w:color="auto"/>
                                <w:right w:val="none" w:sz="0" w:space="0" w:color="auto"/>
                              </w:divBdr>
                            </w:div>
                            <w:div w:id="467939844">
                              <w:marLeft w:val="0"/>
                              <w:marRight w:val="0"/>
                              <w:marTop w:val="0"/>
                              <w:marBottom w:val="0"/>
                              <w:divBdr>
                                <w:top w:val="none" w:sz="0" w:space="0" w:color="auto"/>
                                <w:left w:val="none" w:sz="0" w:space="0" w:color="auto"/>
                                <w:bottom w:val="none" w:sz="0" w:space="0" w:color="auto"/>
                                <w:right w:val="none" w:sz="0" w:space="0" w:color="auto"/>
                              </w:divBdr>
                            </w:div>
                            <w:div w:id="479080943">
                              <w:marLeft w:val="0"/>
                              <w:marRight w:val="0"/>
                              <w:marTop w:val="0"/>
                              <w:marBottom w:val="0"/>
                              <w:divBdr>
                                <w:top w:val="none" w:sz="0" w:space="0" w:color="auto"/>
                                <w:left w:val="none" w:sz="0" w:space="0" w:color="auto"/>
                                <w:bottom w:val="none" w:sz="0" w:space="0" w:color="auto"/>
                                <w:right w:val="none" w:sz="0" w:space="0" w:color="auto"/>
                              </w:divBdr>
                            </w:div>
                            <w:div w:id="516165540">
                              <w:marLeft w:val="0"/>
                              <w:marRight w:val="0"/>
                              <w:marTop w:val="0"/>
                              <w:marBottom w:val="480"/>
                              <w:divBdr>
                                <w:top w:val="dotted" w:sz="12" w:space="9" w:color="F7F3F0"/>
                                <w:left w:val="none" w:sz="0" w:space="0" w:color="auto"/>
                                <w:bottom w:val="none" w:sz="0" w:space="0" w:color="auto"/>
                                <w:right w:val="none" w:sz="0" w:space="0" w:color="auto"/>
                              </w:divBdr>
                              <w:divsChild>
                                <w:div w:id="221210996">
                                  <w:marLeft w:val="0"/>
                                  <w:marRight w:val="0"/>
                                  <w:marTop w:val="0"/>
                                  <w:marBottom w:val="0"/>
                                  <w:divBdr>
                                    <w:top w:val="none" w:sz="0" w:space="0" w:color="auto"/>
                                    <w:left w:val="none" w:sz="0" w:space="0" w:color="auto"/>
                                    <w:bottom w:val="none" w:sz="0" w:space="0" w:color="auto"/>
                                    <w:right w:val="none" w:sz="0" w:space="0" w:color="auto"/>
                                  </w:divBdr>
                                </w:div>
                              </w:divsChild>
                            </w:div>
                            <w:div w:id="529148835">
                              <w:marLeft w:val="0"/>
                              <w:marRight w:val="0"/>
                              <w:marTop w:val="0"/>
                              <w:marBottom w:val="0"/>
                              <w:divBdr>
                                <w:top w:val="none" w:sz="0" w:space="0" w:color="auto"/>
                                <w:left w:val="none" w:sz="0" w:space="0" w:color="auto"/>
                                <w:bottom w:val="none" w:sz="0" w:space="0" w:color="auto"/>
                                <w:right w:val="none" w:sz="0" w:space="0" w:color="auto"/>
                              </w:divBdr>
                            </w:div>
                            <w:div w:id="597561342">
                              <w:marLeft w:val="0"/>
                              <w:marRight w:val="0"/>
                              <w:marTop w:val="0"/>
                              <w:marBottom w:val="480"/>
                              <w:divBdr>
                                <w:top w:val="dotted" w:sz="12" w:space="9" w:color="F7F3F0"/>
                                <w:left w:val="none" w:sz="0" w:space="0" w:color="auto"/>
                                <w:bottom w:val="none" w:sz="0" w:space="0" w:color="auto"/>
                                <w:right w:val="none" w:sz="0" w:space="0" w:color="auto"/>
                              </w:divBdr>
                              <w:divsChild>
                                <w:div w:id="755900899">
                                  <w:marLeft w:val="0"/>
                                  <w:marRight w:val="0"/>
                                  <w:marTop w:val="0"/>
                                  <w:marBottom w:val="0"/>
                                  <w:divBdr>
                                    <w:top w:val="none" w:sz="0" w:space="0" w:color="auto"/>
                                    <w:left w:val="none" w:sz="0" w:space="0" w:color="auto"/>
                                    <w:bottom w:val="none" w:sz="0" w:space="0" w:color="auto"/>
                                    <w:right w:val="none" w:sz="0" w:space="0" w:color="auto"/>
                                  </w:divBdr>
                                </w:div>
                              </w:divsChild>
                            </w:div>
                            <w:div w:id="657609308">
                              <w:marLeft w:val="0"/>
                              <w:marRight w:val="0"/>
                              <w:marTop w:val="0"/>
                              <w:marBottom w:val="480"/>
                              <w:divBdr>
                                <w:top w:val="dotted" w:sz="12" w:space="9" w:color="F7F3F0"/>
                                <w:left w:val="none" w:sz="0" w:space="0" w:color="auto"/>
                                <w:bottom w:val="none" w:sz="0" w:space="0" w:color="auto"/>
                                <w:right w:val="none" w:sz="0" w:space="0" w:color="auto"/>
                              </w:divBdr>
                              <w:divsChild>
                                <w:div w:id="586425004">
                                  <w:marLeft w:val="0"/>
                                  <w:marRight w:val="0"/>
                                  <w:marTop w:val="0"/>
                                  <w:marBottom w:val="0"/>
                                  <w:divBdr>
                                    <w:top w:val="none" w:sz="0" w:space="0" w:color="auto"/>
                                    <w:left w:val="none" w:sz="0" w:space="0" w:color="auto"/>
                                    <w:bottom w:val="none" w:sz="0" w:space="0" w:color="auto"/>
                                    <w:right w:val="none" w:sz="0" w:space="0" w:color="auto"/>
                                  </w:divBdr>
                                </w:div>
                              </w:divsChild>
                            </w:div>
                            <w:div w:id="712340115">
                              <w:marLeft w:val="0"/>
                              <w:marRight w:val="0"/>
                              <w:marTop w:val="0"/>
                              <w:marBottom w:val="0"/>
                              <w:divBdr>
                                <w:top w:val="none" w:sz="0" w:space="0" w:color="auto"/>
                                <w:left w:val="none" w:sz="0" w:space="0" w:color="auto"/>
                                <w:bottom w:val="none" w:sz="0" w:space="0" w:color="auto"/>
                                <w:right w:val="none" w:sz="0" w:space="0" w:color="auto"/>
                              </w:divBdr>
                            </w:div>
                            <w:div w:id="749666740">
                              <w:marLeft w:val="0"/>
                              <w:marRight w:val="0"/>
                              <w:marTop w:val="0"/>
                              <w:marBottom w:val="480"/>
                              <w:divBdr>
                                <w:top w:val="dotted" w:sz="12" w:space="9" w:color="F7F3F0"/>
                                <w:left w:val="none" w:sz="0" w:space="0" w:color="auto"/>
                                <w:bottom w:val="none" w:sz="0" w:space="0" w:color="auto"/>
                                <w:right w:val="none" w:sz="0" w:space="0" w:color="auto"/>
                              </w:divBdr>
                              <w:divsChild>
                                <w:div w:id="1037436596">
                                  <w:marLeft w:val="0"/>
                                  <w:marRight w:val="0"/>
                                  <w:marTop w:val="0"/>
                                  <w:marBottom w:val="0"/>
                                  <w:divBdr>
                                    <w:top w:val="none" w:sz="0" w:space="0" w:color="auto"/>
                                    <w:left w:val="none" w:sz="0" w:space="0" w:color="auto"/>
                                    <w:bottom w:val="none" w:sz="0" w:space="0" w:color="auto"/>
                                    <w:right w:val="none" w:sz="0" w:space="0" w:color="auto"/>
                                  </w:divBdr>
                                </w:div>
                              </w:divsChild>
                            </w:div>
                            <w:div w:id="819231583">
                              <w:marLeft w:val="0"/>
                              <w:marRight w:val="0"/>
                              <w:marTop w:val="0"/>
                              <w:marBottom w:val="0"/>
                              <w:divBdr>
                                <w:top w:val="none" w:sz="0" w:space="0" w:color="auto"/>
                                <w:left w:val="none" w:sz="0" w:space="0" w:color="auto"/>
                                <w:bottom w:val="none" w:sz="0" w:space="0" w:color="auto"/>
                                <w:right w:val="none" w:sz="0" w:space="0" w:color="auto"/>
                              </w:divBdr>
                            </w:div>
                            <w:div w:id="826633891">
                              <w:marLeft w:val="0"/>
                              <w:marRight w:val="0"/>
                              <w:marTop w:val="0"/>
                              <w:marBottom w:val="480"/>
                              <w:divBdr>
                                <w:top w:val="dotted" w:sz="12" w:space="9" w:color="F7F3F0"/>
                                <w:left w:val="none" w:sz="0" w:space="0" w:color="auto"/>
                                <w:bottom w:val="none" w:sz="0" w:space="0" w:color="auto"/>
                                <w:right w:val="none" w:sz="0" w:space="0" w:color="auto"/>
                              </w:divBdr>
                              <w:divsChild>
                                <w:div w:id="903107084">
                                  <w:marLeft w:val="0"/>
                                  <w:marRight w:val="0"/>
                                  <w:marTop w:val="0"/>
                                  <w:marBottom w:val="0"/>
                                  <w:divBdr>
                                    <w:top w:val="none" w:sz="0" w:space="0" w:color="auto"/>
                                    <w:left w:val="none" w:sz="0" w:space="0" w:color="auto"/>
                                    <w:bottom w:val="none" w:sz="0" w:space="0" w:color="auto"/>
                                    <w:right w:val="none" w:sz="0" w:space="0" w:color="auto"/>
                                  </w:divBdr>
                                </w:div>
                              </w:divsChild>
                            </w:div>
                            <w:div w:id="884635916">
                              <w:marLeft w:val="0"/>
                              <w:marRight w:val="0"/>
                              <w:marTop w:val="0"/>
                              <w:marBottom w:val="480"/>
                              <w:divBdr>
                                <w:top w:val="dotted" w:sz="12" w:space="9" w:color="F7F3F0"/>
                                <w:left w:val="none" w:sz="0" w:space="0" w:color="auto"/>
                                <w:bottom w:val="none" w:sz="0" w:space="0" w:color="auto"/>
                                <w:right w:val="none" w:sz="0" w:space="0" w:color="auto"/>
                              </w:divBdr>
                              <w:divsChild>
                                <w:div w:id="917445729">
                                  <w:marLeft w:val="0"/>
                                  <w:marRight w:val="0"/>
                                  <w:marTop w:val="0"/>
                                  <w:marBottom w:val="0"/>
                                  <w:divBdr>
                                    <w:top w:val="none" w:sz="0" w:space="0" w:color="auto"/>
                                    <w:left w:val="none" w:sz="0" w:space="0" w:color="auto"/>
                                    <w:bottom w:val="none" w:sz="0" w:space="0" w:color="auto"/>
                                    <w:right w:val="none" w:sz="0" w:space="0" w:color="auto"/>
                                  </w:divBdr>
                                </w:div>
                              </w:divsChild>
                            </w:div>
                            <w:div w:id="934482110">
                              <w:marLeft w:val="0"/>
                              <w:marRight w:val="0"/>
                              <w:marTop w:val="0"/>
                              <w:marBottom w:val="480"/>
                              <w:divBdr>
                                <w:top w:val="dotted" w:sz="12" w:space="9" w:color="F7F3F0"/>
                                <w:left w:val="none" w:sz="0" w:space="0" w:color="auto"/>
                                <w:bottom w:val="none" w:sz="0" w:space="0" w:color="auto"/>
                                <w:right w:val="none" w:sz="0" w:space="0" w:color="auto"/>
                              </w:divBdr>
                              <w:divsChild>
                                <w:div w:id="1428577785">
                                  <w:marLeft w:val="0"/>
                                  <w:marRight w:val="0"/>
                                  <w:marTop w:val="0"/>
                                  <w:marBottom w:val="0"/>
                                  <w:divBdr>
                                    <w:top w:val="none" w:sz="0" w:space="0" w:color="auto"/>
                                    <w:left w:val="none" w:sz="0" w:space="0" w:color="auto"/>
                                    <w:bottom w:val="none" w:sz="0" w:space="0" w:color="auto"/>
                                    <w:right w:val="none" w:sz="0" w:space="0" w:color="auto"/>
                                  </w:divBdr>
                                </w:div>
                              </w:divsChild>
                            </w:div>
                            <w:div w:id="972370431">
                              <w:marLeft w:val="0"/>
                              <w:marRight w:val="0"/>
                              <w:marTop w:val="0"/>
                              <w:marBottom w:val="480"/>
                              <w:divBdr>
                                <w:top w:val="dotted" w:sz="12" w:space="9" w:color="F7F3F0"/>
                                <w:left w:val="none" w:sz="0" w:space="0" w:color="auto"/>
                                <w:bottom w:val="none" w:sz="0" w:space="0" w:color="auto"/>
                                <w:right w:val="none" w:sz="0" w:space="0" w:color="auto"/>
                              </w:divBdr>
                              <w:divsChild>
                                <w:div w:id="181167366">
                                  <w:marLeft w:val="0"/>
                                  <w:marRight w:val="0"/>
                                  <w:marTop w:val="0"/>
                                  <w:marBottom w:val="0"/>
                                  <w:divBdr>
                                    <w:top w:val="none" w:sz="0" w:space="0" w:color="auto"/>
                                    <w:left w:val="none" w:sz="0" w:space="0" w:color="auto"/>
                                    <w:bottom w:val="none" w:sz="0" w:space="0" w:color="auto"/>
                                    <w:right w:val="none" w:sz="0" w:space="0" w:color="auto"/>
                                  </w:divBdr>
                                </w:div>
                              </w:divsChild>
                            </w:div>
                            <w:div w:id="996570611">
                              <w:marLeft w:val="0"/>
                              <w:marRight w:val="0"/>
                              <w:marTop w:val="0"/>
                              <w:marBottom w:val="480"/>
                              <w:divBdr>
                                <w:top w:val="dotted" w:sz="12" w:space="9" w:color="F7F3F0"/>
                                <w:left w:val="none" w:sz="0" w:space="0" w:color="auto"/>
                                <w:bottom w:val="none" w:sz="0" w:space="0" w:color="auto"/>
                                <w:right w:val="none" w:sz="0" w:space="0" w:color="auto"/>
                              </w:divBdr>
                              <w:divsChild>
                                <w:div w:id="1934509376">
                                  <w:marLeft w:val="0"/>
                                  <w:marRight w:val="0"/>
                                  <w:marTop w:val="0"/>
                                  <w:marBottom w:val="0"/>
                                  <w:divBdr>
                                    <w:top w:val="none" w:sz="0" w:space="0" w:color="auto"/>
                                    <w:left w:val="none" w:sz="0" w:space="0" w:color="auto"/>
                                    <w:bottom w:val="none" w:sz="0" w:space="0" w:color="auto"/>
                                    <w:right w:val="none" w:sz="0" w:space="0" w:color="auto"/>
                                  </w:divBdr>
                                </w:div>
                              </w:divsChild>
                            </w:div>
                            <w:div w:id="1032077066">
                              <w:marLeft w:val="0"/>
                              <w:marRight w:val="0"/>
                              <w:marTop w:val="0"/>
                              <w:marBottom w:val="0"/>
                              <w:divBdr>
                                <w:top w:val="none" w:sz="0" w:space="0" w:color="auto"/>
                                <w:left w:val="none" w:sz="0" w:space="0" w:color="auto"/>
                                <w:bottom w:val="none" w:sz="0" w:space="0" w:color="auto"/>
                                <w:right w:val="none" w:sz="0" w:space="0" w:color="auto"/>
                              </w:divBdr>
                            </w:div>
                            <w:div w:id="1126002624">
                              <w:marLeft w:val="0"/>
                              <w:marRight w:val="0"/>
                              <w:marTop w:val="0"/>
                              <w:marBottom w:val="480"/>
                              <w:divBdr>
                                <w:top w:val="dotted" w:sz="12" w:space="9" w:color="F7F3F0"/>
                                <w:left w:val="none" w:sz="0" w:space="0" w:color="auto"/>
                                <w:bottom w:val="none" w:sz="0" w:space="0" w:color="auto"/>
                                <w:right w:val="none" w:sz="0" w:space="0" w:color="auto"/>
                              </w:divBdr>
                              <w:divsChild>
                                <w:div w:id="57871933">
                                  <w:marLeft w:val="0"/>
                                  <w:marRight w:val="0"/>
                                  <w:marTop w:val="0"/>
                                  <w:marBottom w:val="0"/>
                                  <w:divBdr>
                                    <w:top w:val="none" w:sz="0" w:space="0" w:color="auto"/>
                                    <w:left w:val="none" w:sz="0" w:space="0" w:color="auto"/>
                                    <w:bottom w:val="none" w:sz="0" w:space="0" w:color="auto"/>
                                    <w:right w:val="none" w:sz="0" w:space="0" w:color="auto"/>
                                  </w:divBdr>
                                </w:div>
                              </w:divsChild>
                            </w:div>
                            <w:div w:id="1146236259">
                              <w:marLeft w:val="0"/>
                              <w:marRight w:val="0"/>
                              <w:marTop w:val="0"/>
                              <w:marBottom w:val="0"/>
                              <w:divBdr>
                                <w:top w:val="none" w:sz="0" w:space="0" w:color="auto"/>
                                <w:left w:val="none" w:sz="0" w:space="0" w:color="auto"/>
                                <w:bottom w:val="none" w:sz="0" w:space="0" w:color="auto"/>
                                <w:right w:val="none" w:sz="0" w:space="0" w:color="auto"/>
                              </w:divBdr>
                            </w:div>
                            <w:div w:id="1199244279">
                              <w:marLeft w:val="0"/>
                              <w:marRight w:val="0"/>
                              <w:marTop w:val="0"/>
                              <w:marBottom w:val="0"/>
                              <w:divBdr>
                                <w:top w:val="none" w:sz="0" w:space="0" w:color="auto"/>
                                <w:left w:val="none" w:sz="0" w:space="0" w:color="auto"/>
                                <w:bottom w:val="none" w:sz="0" w:space="0" w:color="auto"/>
                                <w:right w:val="none" w:sz="0" w:space="0" w:color="auto"/>
                              </w:divBdr>
                            </w:div>
                            <w:div w:id="1206522794">
                              <w:marLeft w:val="0"/>
                              <w:marRight w:val="0"/>
                              <w:marTop w:val="0"/>
                              <w:marBottom w:val="480"/>
                              <w:divBdr>
                                <w:top w:val="dotted" w:sz="12" w:space="9" w:color="F7F3F0"/>
                                <w:left w:val="none" w:sz="0" w:space="0" w:color="auto"/>
                                <w:bottom w:val="none" w:sz="0" w:space="0" w:color="auto"/>
                                <w:right w:val="none" w:sz="0" w:space="0" w:color="auto"/>
                              </w:divBdr>
                              <w:divsChild>
                                <w:div w:id="1198616832">
                                  <w:marLeft w:val="0"/>
                                  <w:marRight w:val="0"/>
                                  <w:marTop w:val="0"/>
                                  <w:marBottom w:val="0"/>
                                  <w:divBdr>
                                    <w:top w:val="none" w:sz="0" w:space="0" w:color="auto"/>
                                    <w:left w:val="none" w:sz="0" w:space="0" w:color="auto"/>
                                    <w:bottom w:val="none" w:sz="0" w:space="0" w:color="auto"/>
                                    <w:right w:val="none" w:sz="0" w:space="0" w:color="auto"/>
                                  </w:divBdr>
                                </w:div>
                              </w:divsChild>
                            </w:div>
                            <w:div w:id="1243297291">
                              <w:marLeft w:val="0"/>
                              <w:marRight w:val="0"/>
                              <w:marTop w:val="0"/>
                              <w:marBottom w:val="0"/>
                              <w:divBdr>
                                <w:top w:val="none" w:sz="0" w:space="0" w:color="auto"/>
                                <w:left w:val="none" w:sz="0" w:space="0" w:color="auto"/>
                                <w:bottom w:val="none" w:sz="0" w:space="0" w:color="auto"/>
                                <w:right w:val="none" w:sz="0" w:space="0" w:color="auto"/>
                              </w:divBdr>
                            </w:div>
                            <w:div w:id="1251037353">
                              <w:marLeft w:val="0"/>
                              <w:marRight w:val="0"/>
                              <w:marTop w:val="0"/>
                              <w:marBottom w:val="480"/>
                              <w:divBdr>
                                <w:top w:val="dotted" w:sz="12" w:space="9" w:color="F7F3F0"/>
                                <w:left w:val="none" w:sz="0" w:space="0" w:color="auto"/>
                                <w:bottom w:val="none" w:sz="0" w:space="0" w:color="auto"/>
                                <w:right w:val="none" w:sz="0" w:space="0" w:color="auto"/>
                              </w:divBdr>
                              <w:divsChild>
                                <w:div w:id="2100060792">
                                  <w:marLeft w:val="0"/>
                                  <w:marRight w:val="0"/>
                                  <w:marTop w:val="0"/>
                                  <w:marBottom w:val="0"/>
                                  <w:divBdr>
                                    <w:top w:val="none" w:sz="0" w:space="0" w:color="auto"/>
                                    <w:left w:val="none" w:sz="0" w:space="0" w:color="auto"/>
                                    <w:bottom w:val="none" w:sz="0" w:space="0" w:color="auto"/>
                                    <w:right w:val="none" w:sz="0" w:space="0" w:color="auto"/>
                                  </w:divBdr>
                                </w:div>
                              </w:divsChild>
                            </w:div>
                            <w:div w:id="1280456879">
                              <w:marLeft w:val="0"/>
                              <w:marRight w:val="0"/>
                              <w:marTop w:val="0"/>
                              <w:marBottom w:val="0"/>
                              <w:divBdr>
                                <w:top w:val="none" w:sz="0" w:space="0" w:color="auto"/>
                                <w:left w:val="none" w:sz="0" w:space="0" w:color="auto"/>
                                <w:bottom w:val="none" w:sz="0" w:space="0" w:color="auto"/>
                                <w:right w:val="none" w:sz="0" w:space="0" w:color="auto"/>
                              </w:divBdr>
                            </w:div>
                            <w:div w:id="1315528785">
                              <w:marLeft w:val="0"/>
                              <w:marRight w:val="0"/>
                              <w:marTop w:val="0"/>
                              <w:marBottom w:val="480"/>
                              <w:divBdr>
                                <w:top w:val="dotted" w:sz="12" w:space="9" w:color="F7F3F0"/>
                                <w:left w:val="none" w:sz="0" w:space="0" w:color="auto"/>
                                <w:bottom w:val="none" w:sz="0" w:space="0" w:color="auto"/>
                                <w:right w:val="none" w:sz="0" w:space="0" w:color="auto"/>
                              </w:divBdr>
                              <w:divsChild>
                                <w:div w:id="709183281">
                                  <w:marLeft w:val="0"/>
                                  <w:marRight w:val="0"/>
                                  <w:marTop w:val="0"/>
                                  <w:marBottom w:val="0"/>
                                  <w:divBdr>
                                    <w:top w:val="none" w:sz="0" w:space="0" w:color="auto"/>
                                    <w:left w:val="none" w:sz="0" w:space="0" w:color="auto"/>
                                    <w:bottom w:val="none" w:sz="0" w:space="0" w:color="auto"/>
                                    <w:right w:val="none" w:sz="0" w:space="0" w:color="auto"/>
                                  </w:divBdr>
                                </w:div>
                              </w:divsChild>
                            </w:div>
                            <w:div w:id="1340962032">
                              <w:marLeft w:val="0"/>
                              <w:marRight w:val="0"/>
                              <w:marTop w:val="0"/>
                              <w:marBottom w:val="0"/>
                              <w:divBdr>
                                <w:top w:val="none" w:sz="0" w:space="0" w:color="auto"/>
                                <w:left w:val="none" w:sz="0" w:space="0" w:color="auto"/>
                                <w:bottom w:val="none" w:sz="0" w:space="0" w:color="auto"/>
                                <w:right w:val="none" w:sz="0" w:space="0" w:color="auto"/>
                              </w:divBdr>
                            </w:div>
                            <w:div w:id="1377192550">
                              <w:marLeft w:val="0"/>
                              <w:marRight w:val="0"/>
                              <w:marTop w:val="0"/>
                              <w:marBottom w:val="0"/>
                              <w:divBdr>
                                <w:top w:val="none" w:sz="0" w:space="0" w:color="auto"/>
                                <w:left w:val="none" w:sz="0" w:space="0" w:color="auto"/>
                                <w:bottom w:val="none" w:sz="0" w:space="0" w:color="auto"/>
                                <w:right w:val="none" w:sz="0" w:space="0" w:color="auto"/>
                              </w:divBdr>
                            </w:div>
                            <w:div w:id="1467964691">
                              <w:marLeft w:val="0"/>
                              <w:marRight w:val="0"/>
                              <w:marTop w:val="0"/>
                              <w:marBottom w:val="480"/>
                              <w:divBdr>
                                <w:top w:val="dotted" w:sz="12" w:space="9" w:color="F7F3F0"/>
                                <w:left w:val="none" w:sz="0" w:space="0" w:color="auto"/>
                                <w:bottom w:val="none" w:sz="0" w:space="0" w:color="auto"/>
                                <w:right w:val="none" w:sz="0" w:space="0" w:color="auto"/>
                              </w:divBdr>
                              <w:divsChild>
                                <w:div w:id="431173841">
                                  <w:marLeft w:val="0"/>
                                  <w:marRight w:val="0"/>
                                  <w:marTop w:val="0"/>
                                  <w:marBottom w:val="0"/>
                                  <w:divBdr>
                                    <w:top w:val="none" w:sz="0" w:space="0" w:color="auto"/>
                                    <w:left w:val="none" w:sz="0" w:space="0" w:color="auto"/>
                                    <w:bottom w:val="none" w:sz="0" w:space="0" w:color="auto"/>
                                    <w:right w:val="none" w:sz="0" w:space="0" w:color="auto"/>
                                  </w:divBdr>
                                </w:div>
                              </w:divsChild>
                            </w:div>
                            <w:div w:id="1479419007">
                              <w:marLeft w:val="0"/>
                              <w:marRight w:val="0"/>
                              <w:marTop w:val="0"/>
                              <w:marBottom w:val="480"/>
                              <w:divBdr>
                                <w:top w:val="dotted" w:sz="12" w:space="9" w:color="F7F3F0"/>
                                <w:left w:val="none" w:sz="0" w:space="0" w:color="auto"/>
                                <w:bottom w:val="none" w:sz="0" w:space="0" w:color="auto"/>
                                <w:right w:val="none" w:sz="0" w:space="0" w:color="auto"/>
                              </w:divBdr>
                              <w:divsChild>
                                <w:div w:id="773937067">
                                  <w:marLeft w:val="0"/>
                                  <w:marRight w:val="0"/>
                                  <w:marTop w:val="0"/>
                                  <w:marBottom w:val="0"/>
                                  <w:divBdr>
                                    <w:top w:val="none" w:sz="0" w:space="0" w:color="auto"/>
                                    <w:left w:val="none" w:sz="0" w:space="0" w:color="auto"/>
                                    <w:bottom w:val="none" w:sz="0" w:space="0" w:color="auto"/>
                                    <w:right w:val="none" w:sz="0" w:space="0" w:color="auto"/>
                                  </w:divBdr>
                                </w:div>
                              </w:divsChild>
                            </w:div>
                            <w:div w:id="1509515219">
                              <w:marLeft w:val="0"/>
                              <w:marRight w:val="0"/>
                              <w:marTop w:val="0"/>
                              <w:marBottom w:val="0"/>
                              <w:divBdr>
                                <w:top w:val="none" w:sz="0" w:space="0" w:color="auto"/>
                                <w:left w:val="none" w:sz="0" w:space="0" w:color="auto"/>
                                <w:bottom w:val="none" w:sz="0" w:space="0" w:color="auto"/>
                                <w:right w:val="none" w:sz="0" w:space="0" w:color="auto"/>
                              </w:divBdr>
                            </w:div>
                            <w:div w:id="1545750018">
                              <w:marLeft w:val="0"/>
                              <w:marRight w:val="0"/>
                              <w:marTop w:val="0"/>
                              <w:marBottom w:val="0"/>
                              <w:divBdr>
                                <w:top w:val="none" w:sz="0" w:space="0" w:color="auto"/>
                                <w:left w:val="none" w:sz="0" w:space="0" w:color="auto"/>
                                <w:bottom w:val="none" w:sz="0" w:space="0" w:color="auto"/>
                                <w:right w:val="none" w:sz="0" w:space="0" w:color="auto"/>
                              </w:divBdr>
                            </w:div>
                            <w:div w:id="1611663051">
                              <w:marLeft w:val="0"/>
                              <w:marRight w:val="0"/>
                              <w:marTop w:val="0"/>
                              <w:marBottom w:val="0"/>
                              <w:divBdr>
                                <w:top w:val="none" w:sz="0" w:space="0" w:color="auto"/>
                                <w:left w:val="none" w:sz="0" w:space="0" w:color="auto"/>
                                <w:bottom w:val="none" w:sz="0" w:space="0" w:color="auto"/>
                                <w:right w:val="none" w:sz="0" w:space="0" w:color="auto"/>
                              </w:divBdr>
                            </w:div>
                            <w:div w:id="1620532777">
                              <w:marLeft w:val="0"/>
                              <w:marRight w:val="0"/>
                              <w:marTop w:val="0"/>
                              <w:marBottom w:val="0"/>
                              <w:divBdr>
                                <w:top w:val="none" w:sz="0" w:space="0" w:color="auto"/>
                                <w:left w:val="none" w:sz="0" w:space="0" w:color="auto"/>
                                <w:bottom w:val="none" w:sz="0" w:space="0" w:color="auto"/>
                                <w:right w:val="none" w:sz="0" w:space="0" w:color="auto"/>
                              </w:divBdr>
                            </w:div>
                            <w:div w:id="1621451855">
                              <w:marLeft w:val="0"/>
                              <w:marRight w:val="0"/>
                              <w:marTop w:val="0"/>
                              <w:marBottom w:val="480"/>
                              <w:divBdr>
                                <w:top w:val="dotted" w:sz="12" w:space="9" w:color="F7F3F0"/>
                                <w:left w:val="none" w:sz="0" w:space="0" w:color="auto"/>
                                <w:bottom w:val="none" w:sz="0" w:space="0" w:color="auto"/>
                                <w:right w:val="none" w:sz="0" w:space="0" w:color="auto"/>
                              </w:divBdr>
                              <w:divsChild>
                                <w:div w:id="2055035789">
                                  <w:marLeft w:val="0"/>
                                  <w:marRight w:val="0"/>
                                  <w:marTop w:val="0"/>
                                  <w:marBottom w:val="0"/>
                                  <w:divBdr>
                                    <w:top w:val="none" w:sz="0" w:space="0" w:color="auto"/>
                                    <w:left w:val="none" w:sz="0" w:space="0" w:color="auto"/>
                                    <w:bottom w:val="none" w:sz="0" w:space="0" w:color="auto"/>
                                    <w:right w:val="none" w:sz="0" w:space="0" w:color="auto"/>
                                  </w:divBdr>
                                </w:div>
                              </w:divsChild>
                            </w:div>
                            <w:div w:id="1627271620">
                              <w:marLeft w:val="0"/>
                              <w:marRight w:val="0"/>
                              <w:marTop w:val="0"/>
                              <w:marBottom w:val="0"/>
                              <w:divBdr>
                                <w:top w:val="none" w:sz="0" w:space="0" w:color="auto"/>
                                <w:left w:val="none" w:sz="0" w:space="0" w:color="auto"/>
                                <w:bottom w:val="none" w:sz="0" w:space="0" w:color="auto"/>
                                <w:right w:val="none" w:sz="0" w:space="0" w:color="auto"/>
                              </w:divBdr>
                            </w:div>
                            <w:div w:id="1662922732">
                              <w:marLeft w:val="0"/>
                              <w:marRight w:val="0"/>
                              <w:marTop w:val="0"/>
                              <w:marBottom w:val="480"/>
                              <w:divBdr>
                                <w:top w:val="dotted" w:sz="12" w:space="9" w:color="F7F3F0"/>
                                <w:left w:val="none" w:sz="0" w:space="0" w:color="auto"/>
                                <w:bottom w:val="none" w:sz="0" w:space="0" w:color="auto"/>
                                <w:right w:val="none" w:sz="0" w:space="0" w:color="auto"/>
                              </w:divBdr>
                              <w:divsChild>
                                <w:div w:id="1401177769">
                                  <w:marLeft w:val="0"/>
                                  <w:marRight w:val="0"/>
                                  <w:marTop w:val="0"/>
                                  <w:marBottom w:val="0"/>
                                  <w:divBdr>
                                    <w:top w:val="none" w:sz="0" w:space="0" w:color="auto"/>
                                    <w:left w:val="none" w:sz="0" w:space="0" w:color="auto"/>
                                    <w:bottom w:val="none" w:sz="0" w:space="0" w:color="auto"/>
                                    <w:right w:val="none" w:sz="0" w:space="0" w:color="auto"/>
                                  </w:divBdr>
                                </w:div>
                              </w:divsChild>
                            </w:div>
                            <w:div w:id="1780484585">
                              <w:marLeft w:val="0"/>
                              <w:marRight w:val="0"/>
                              <w:marTop w:val="0"/>
                              <w:marBottom w:val="0"/>
                              <w:divBdr>
                                <w:top w:val="none" w:sz="0" w:space="0" w:color="auto"/>
                                <w:left w:val="none" w:sz="0" w:space="0" w:color="auto"/>
                                <w:bottom w:val="none" w:sz="0" w:space="0" w:color="auto"/>
                                <w:right w:val="none" w:sz="0" w:space="0" w:color="auto"/>
                              </w:divBdr>
                            </w:div>
                            <w:div w:id="1795366879">
                              <w:marLeft w:val="0"/>
                              <w:marRight w:val="0"/>
                              <w:marTop w:val="0"/>
                              <w:marBottom w:val="480"/>
                              <w:divBdr>
                                <w:top w:val="dotted" w:sz="12" w:space="9" w:color="F7F3F0"/>
                                <w:left w:val="none" w:sz="0" w:space="0" w:color="auto"/>
                                <w:bottom w:val="none" w:sz="0" w:space="0" w:color="auto"/>
                                <w:right w:val="none" w:sz="0" w:space="0" w:color="auto"/>
                              </w:divBdr>
                              <w:divsChild>
                                <w:div w:id="961183502">
                                  <w:marLeft w:val="0"/>
                                  <w:marRight w:val="0"/>
                                  <w:marTop w:val="0"/>
                                  <w:marBottom w:val="0"/>
                                  <w:divBdr>
                                    <w:top w:val="none" w:sz="0" w:space="0" w:color="auto"/>
                                    <w:left w:val="none" w:sz="0" w:space="0" w:color="auto"/>
                                    <w:bottom w:val="none" w:sz="0" w:space="0" w:color="auto"/>
                                    <w:right w:val="none" w:sz="0" w:space="0" w:color="auto"/>
                                  </w:divBdr>
                                </w:div>
                              </w:divsChild>
                            </w:div>
                            <w:div w:id="1806505567">
                              <w:marLeft w:val="0"/>
                              <w:marRight w:val="0"/>
                              <w:marTop w:val="0"/>
                              <w:marBottom w:val="0"/>
                              <w:divBdr>
                                <w:top w:val="none" w:sz="0" w:space="0" w:color="auto"/>
                                <w:left w:val="none" w:sz="0" w:space="0" w:color="auto"/>
                                <w:bottom w:val="none" w:sz="0" w:space="0" w:color="auto"/>
                                <w:right w:val="none" w:sz="0" w:space="0" w:color="auto"/>
                              </w:divBdr>
                            </w:div>
                            <w:div w:id="1812555644">
                              <w:marLeft w:val="0"/>
                              <w:marRight w:val="0"/>
                              <w:marTop w:val="0"/>
                              <w:marBottom w:val="0"/>
                              <w:divBdr>
                                <w:top w:val="none" w:sz="0" w:space="0" w:color="auto"/>
                                <w:left w:val="none" w:sz="0" w:space="0" w:color="auto"/>
                                <w:bottom w:val="none" w:sz="0" w:space="0" w:color="auto"/>
                                <w:right w:val="none" w:sz="0" w:space="0" w:color="auto"/>
                              </w:divBdr>
                            </w:div>
                            <w:div w:id="1814247620">
                              <w:marLeft w:val="0"/>
                              <w:marRight w:val="0"/>
                              <w:marTop w:val="0"/>
                              <w:marBottom w:val="0"/>
                              <w:divBdr>
                                <w:top w:val="none" w:sz="0" w:space="0" w:color="auto"/>
                                <w:left w:val="none" w:sz="0" w:space="0" w:color="auto"/>
                                <w:bottom w:val="none" w:sz="0" w:space="0" w:color="auto"/>
                                <w:right w:val="none" w:sz="0" w:space="0" w:color="auto"/>
                              </w:divBdr>
                            </w:div>
                            <w:div w:id="1840538965">
                              <w:marLeft w:val="0"/>
                              <w:marRight w:val="0"/>
                              <w:marTop w:val="0"/>
                              <w:marBottom w:val="0"/>
                              <w:divBdr>
                                <w:top w:val="none" w:sz="0" w:space="0" w:color="auto"/>
                                <w:left w:val="none" w:sz="0" w:space="0" w:color="auto"/>
                                <w:bottom w:val="none" w:sz="0" w:space="0" w:color="auto"/>
                                <w:right w:val="none" w:sz="0" w:space="0" w:color="auto"/>
                              </w:divBdr>
                            </w:div>
                            <w:div w:id="1844709149">
                              <w:marLeft w:val="0"/>
                              <w:marRight w:val="0"/>
                              <w:marTop w:val="0"/>
                              <w:marBottom w:val="480"/>
                              <w:divBdr>
                                <w:top w:val="dotted" w:sz="12" w:space="9" w:color="F7F3F0"/>
                                <w:left w:val="none" w:sz="0" w:space="0" w:color="auto"/>
                                <w:bottom w:val="none" w:sz="0" w:space="0" w:color="auto"/>
                                <w:right w:val="none" w:sz="0" w:space="0" w:color="auto"/>
                              </w:divBdr>
                              <w:divsChild>
                                <w:div w:id="874735306">
                                  <w:marLeft w:val="0"/>
                                  <w:marRight w:val="0"/>
                                  <w:marTop w:val="0"/>
                                  <w:marBottom w:val="0"/>
                                  <w:divBdr>
                                    <w:top w:val="none" w:sz="0" w:space="0" w:color="auto"/>
                                    <w:left w:val="none" w:sz="0" w:space="0" w:color="auto"/>
                                    <w:bottom w:val="none" w:sz="0" w:space="0" w:color="auto"/>
                                    <w:right w:val="none" w:sz="0" w:space="0" w:color="auto"/>
                                  </w:divBdr>
                                </w:div>
                              </w:divsChild>
                            </w:div>
                            <w:div w:id="1871604016">
                              <w:marLeft w:val="0"/>
                              <w:marRight w:val="0"/>
                              <w:marTop w:val="0"/>
                              <w:marBottom w:val="0"/>
                              <w:divBdr>
                                <w:top w:val="none" w:sz="0" w:space="0" w:color="auto"/>
                                <w:left w:val="none" w:sz="0" w:space="0" w:color="auto"/>
                                <w:bottom w:val="none" w:sz="0" w:space="0" w:color="auto"/>
                                <w:right w:val="none" w:sz="0" w:space="0" w:color="auto"/>
                              </w:divBdr>
                            </w:div>
                            <w:div w:id="1914195974">
                              <w:marLeft w:val="0"/>
                              <w:marRight w:val="0"/>
                              <w:marTop w:val="0"/>
                              <w:marBottom w:val="480"/>
                              <w:divBdr>
                                <w:top w:val="dotted" w:sz="12" w:space="9" w:color="F7F3F0"/>
                                <w:left w:val="none" w:sz="0" w:space="0" w:color="auto"/>
                                <w:bottom w:val="none" w:sz="0" w:space="0" w:color="auto"/>
                                <w:right w:val="none" w:sz="0" w:space="0" w:color="auto"/>
                              </w:divBdr>
                              <w:divsChild>
                                <w:div w:id="909316130">
                                  <w:marLeft w:val="0"/>
                                  <w:marRight w:val="0"/>
                                  <w:marTop w:val="0"/>
                                  <w:marBottom w:val="0"/>
                                  <w:divBdr>
                                    <w:top w:val="none" w:sz="0" w:space="0" w:color="auto"/>
                                    <w:left w:val="none" w:sz="0" w:space="0" w:color="auto"/>
                                    <w:bottom w:val="none" w:sz="0" w:space="0" w:color="auto"/>
                                    <w:right w:val="none" w:sz="0" w:space="0" w:color="auto"/>
                                  </w:divBdr>
                                </w:div>
                              </w:divsChild>
                            </w:div>
                            <w:div w:id="1945262607">
                              <w:marLeft w:val="0"/>
                              <w:marRight w:val="0"/>
                              <w:marTop w:val="0"/>
                              <w:marBottom w:val="480"/>
                              <w:divBdr>
                                <w:top w:val="dotted" w:sz="12" w:space="9" w:color="F7F3F0"/>
                                <w:left w:val="none" w:sz="0" w:space="0" w:color="auto"/>
                                <w:bottom w:val="none" w:sz="0" w:space="0" w:color="auto"/>
                                <w:right w:val="none" w:sz="0" w:space="0" w:color="auto"/>
                              </w:divBdr>
                              <w:divsChild>
                                <w:div w:id="1127627720">
                                  <w:marLeft w:val="0"/>
                                  <w:marRight w:val="0"/>
                                  <w:marTop w:val="0"/>
                                  <w:marBottom w:val="0"/>
                                  <w:divBdr>
                                    <w:top w:val="none" w:sz="0" w:space="0" w:color="auto"/>
                                    <w:left w:val="none" w:sz="0" w:space="0" w:color="auto"/>
                                    <w:bottom w:val="none" w:sz="0" w:space="0" w:color="auto"/>
                                    <w:right w:val="none" w:sz="0" w:space="0" w:color="auto"/>
                                  </w:divBdr>
                                </w:div>
                              </w:divsChild>
                            </w:div>
                            <w:div w:id="2049069069">
                              <w:marLeft w:val="0"/>
                              <w:marRight w:val="0"/>
                              <w:marTop w:val="0"/>
                              <w:marBottom w:val="0"/>
                              <w:divBdr>
                                <w:top w:val="none" w:sz="0" w:space="0" w:color="auto"/>
                                <w:left w:val="none" w:sz="0" w:space="0" w:color="auto"/>
                                <w:bottom w:val="none" w:sz="0" w:space="0" w:color="auto"/>
                                <w:right w:val="none" w:sz="0" w:space="0" w:color="auto"/>
                              </w:divBdr>
                            </w:div>
                            <w:div w:id="2051412347">
                              <w:marLeft w:val="0"/>
                              <w:marRight w:val="0"/>
                              <w:marTop w:val="0"/>
                              <w:marBottom w:val="0"/>
                              <w:divBdr>
                                <w:top w:val="none" w:sz="0" w:space="0" w:color="auto"/>
                                <w:left w:val="none" w:sz="0" w:space="0" w:color="auto"/>
                                <w:bottom w:val="none" w:sz="0" w:space="0" w:color="auto"/>
                                <w:right w:val="none" w:sz="0" w:space="0" w:color="auto"/>
                              </w:divBdr>
                            </w:div>
                            <w:div w:id="2071658597">
                              <w:marLeft w:val="0"/>
                              <w:marRight w:val="0"/>
                              <w:marTop w:val="0"/>
                              <w:marBottom w:val="0"/>
                              <w:divBdr>
                                <w:top w:val="none" w:sz="0" w:space="0" w:color="auto"/>
                                <w:left w:val="none" w:sz="0" w:space="0" w:color="auto"/>
                                <w:bottom w:val="none" w:sz="0" w:space="0" w:color="auto"/>
                                <w:right w:val="none" w:sz="0" w:space="0" w:color="auto"/>
                              </w:divBdr>
                            </w:div>
                            <w:div w:id="2076854781">
                              <w:marLeft w:val="0"/>
                              <w:marRight w:val="0"/>
                              <w:marTop w:val="0"/>
                              <w:marBottom w:val="480"/>
                              <w:divBdr>
                                <w:top w:val="dotted" w:sz="12" w:space="9" w:color="F7F3F0"/>
                                <w:left w:val="none" w:sz="0" w:space="0" w:color="auto"/>
                                <w:bottom w:val="none" w:sz="0" w:space="0" w:color="auto"/>
                                <w:right w:val="none" w:sz="0" w:space="0" w:color="auto"/>
                              </w:divBdr>
                              <w:divsChild>
                                <w:div w:id="609975751">
                                  <w:marLeft w:val="0"/>
                                  <w:marRight w:val="0"/>
                                  <w:marTop w:val="0"/>
                                  <w:marBottom w:val="0"/>
                                  <w:divBdr>
                                    <w:top w:val="none" w:sz="0" w:space="0" w:color="auto"/>
                                    <w:left w:val="none" w:sz="0" w:space="0" w:color="auto"/>
                                    <w:bottom w:val="none" w:sz="0" w:space="0" w:color="auto"/>
                                    <w:right w:val="none" w:sz="0" w:space="0" w:color="auto"/>
                                  </w:divBdr>
                                </w:div>
                              </w:divsChild>
                            </w:div>
                            <w:div w:id="2078630501">
                              <w:marLeft w:val="0"/>
                              <w:marRight w:val="0"/>
                              <w:marTop w:val="0"/>
                              <w:marBottom w:val="480"/>
                              <w:divBdr>
                                <w:top w:val="dotted" w:sz="12" w:space="9" w:color="F7F3F0"/>
                                <w:left w:val="none" w:sz="0" w:space="0" w:color="auto"/>
                                <w:bottom w:val="none" w:sz="0" w:space="0" w:color="auto"/>
                                <w:right w:val="none" w:sz="0" w:space="0" w:color="auto"/>
                              </w:divBdr>
                              <w:divsChild>
                                <w:div w:id="2117359492">
                                  <w:marLeft w:val="0"/>
                                  <w:marRight w:val="0"/>
                                  <w:marTop w:val="0"/>
                                  <w:marBottom w:val="0"/>
                                  <w:divBdr>
                                    <w:top w:val="none" w:sz="0" w:space="0" w:color="auto"/>
                                    <w:left w:val="none" w:sz="0" w:space="0" w:color="auto"/>
                                    <w:bottom w:val="none" w:sz="0" w:space="0" w:color="auto"/>
                                    <w:right w:val="none" w:sz="0" w:space="0" w:color="auto"/>
                                  </w:divBdr>
                                </w:div>
                              </w:divsChild>
                            </w:div>
                            <w:div w:id="2081826055">
                              <w:marLeft w:val="0"/>
                              <w:marRight w:val="0"/>
                              <w:marTop w:val="0"/>
                              <w:marBottom w:val="480"/>
                              <w:divBdr>
                                <w:top w:val="dotted" w:sz="12" w:space="9" w:color="F7F3F0"/>
                                <w:left w:val="none" w:sz="0" w:space="0" w:color="auto"/>
                                <w:bottom w:val="none" w:sz="0" w:space="0" w:color="auto"/>
                                <w:right w:val="none" w:sz="0" w:space="0" w:color="auto"/>
                              </w:divBdr>
                              <w:divsChild>
                                <w:div w:id="1406535991">
                                  <w:marLeft w:val="0"/>
                                  <w:marRight w:val="0"/>
                                  <w:marTop w:val="0"/>
                                  <w:marBottom w:val="0"/>
                                  <w:divBdr>
                                    <w:top w:val="none" w:sz="0" w:space="0" w:color="auto"/>
                                    <w:left w:val="none" w:sz="0" w:space="0" w:color="auto"/>
                                    <w:bottom w:val="none" w:sz="0" w:space="0" w:color="auto"/>
                                    <w:right w:val="none" w:sz="0" w:space="0" w:color="auto"/>
                                  </w:divBdr>
                                </w:div>
                              </w:divsChild>
                            </w:div>
                            <w:div w:id="2099474303">
                              <w:marLeft w:val="0"/>
                              <w:marRight w:val="0"/>
                              <w:marTop w:val="0"/>
                              <w:marBottom w:val="480"/>
                              <w:divBdr>
                                <w:top w:val="dotted" w:sz="12" w:space="9" w:color="F7F3F0"/>
                                <w:left w:val="none" w:sz="0" w:space="0" w:color="auto"/>
                                <w:bottom w:val="none" w:sz="0" w:space="0" w:color="auto"/>
                                <w:right w:val="none" w:sz="0" w:space="0" w:color="auto"/>
                              </w:divBdr>
                              <w:divsChild>
                                <w:div w:id="750661989">
                                  <w:marLeft w:val="0"/>
                                  <w:marRight w:val="0"/>
                                  <w:marTop w:val="0"/>
                                  <w:marBottom w:val="0"/>
                                  <w:divBdr>
                                    <w:top w:val="none" w:sz="0" w:space="0" w:color="auto"/>
                                    <w:left w:val="none" w:sz="0" w:space="0" w:color="auto"/>
                                    <w:bottom w:val="none" w:sz="0" w:space="0" w:color="auto"/>
                                    <w:right w:val="none" w:sz="0" w:space="0" w:color="auto"/>
                                  </w:divBdr>
                                </w:div>
                              </w:divsChild>
                            </w:div>
                            <w:div w:id="21216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06051">
      <w:bodyDiv w:val="1"/>
      <w:marLeft w:val="0"/>
      <w:marRight w:val="0"/>
      <w:marTop w:val="0"/>
      <w:marBottom w:val="0"/>
      <w:divBdr>
        <w:top w:val="none" w:sz="0" w:space="0" w:color="auto"/>
        <w:left w:val="none" w:sz="0" w:space="0" w:color="auto"/>
        <w:bottom w:val="none" w:sz="0" w:space="0" w:color="auto"/>
        <w:right w:val="none" w:sz="0" w:space="0" w:color="auto"/>
      </w:divBdr>
      <w:divsChild>
        <w:div w:id="369771356">
          <w:marLeft w:val="0"/>
          <w:marRight w:val="0"/>
          <w:marTop w:val="0"/>
          <w:marBottom w:val="0"/>
          <w:divBdr>
            <w:top w:val="none" w:sz="0" w:space="0" w:color="auto"/>
            <w:left w:val="none" w:sz="0" w:space="0" w:color="auto"/>
            <w:bottom w:val="none" w:sz="0" w:space="0" w:color="auto"/>
            <w:right w:val="none" w:sz="0" w:space="0" w:color="auto"/>
          </w:divBdr>
          <w:divsChild>
            <w:div w:id="1594850660">
              <w:marLeft w:val="0"/>
              <w:marRight w:val="0"/>
              <w:marTop w:val="0"/>
              <w:marBottom w:val="0"/>
              <w:divBdr>
                <w:top w:val="none" w:sz="0" w:space="0" w:color="auto"/>
                <w:left w:val="none" w:sz="0" w:space="0" w:color="auto"/>
                <w:bottom w:val="none" w:sz="0" w:space="0" w:color="auto"/>
                <w:right w:val="none" w:sz="0" w:space="0" w:color="auto"/>
              </w:divBdr>
              <w:divsChild>
                <w:div w:id="1388214129">
                  <w:marLeft w:val="3315"/>
                  <w:marRight w:val="0"/>
                  <w:marTop w:val="0"/>
                  <w:marBottom w:val="0"/>
                  <w:divBdr>
                    <w:top w:val="none" w:sz="0" w:space="0" w:color="auto"/>
                    <w:left w:val="none" w:sz="0" w:space="0" w:color="auto"/>
                    <w:bottom w:val="none" w:sz="0" w:space="0" w:color="auto"/>
                    <w:right w:val="none" w:sz="0" w:space="0" w:color="auto"/>
                  </w:divBdr>
                  <w:divsChild>
                    <w:div w:id="80690036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3019">
      <w:bodyDiv w:val="1"/>
      <w:marLeft w:val="0"/>
      <w:marRight w:val="0"/>
      <w:marTop w:val="0"/>
      <w:marBottom w:val="0"/>
      <w:divBdr>
        <w:top w:val="none" w:sz="0" w:space="0" w:color="auto"/>
        <w:left w:val="none" w:sz="0" w:space="0" w:color="auto"/>
        <w:bottom w:val="none" w:sz="0" w:space="0" w:color="auto"/>
        <w:right w:val="none" w:sz="0" w:space="0" w:color="auto"/>
      </w:divBdr>
      <w:divsChild>
        <w:div w:id="1917275343">
          <w:marLeft w:val="0"/>
          <w:marRight w:val="0"/>
          <w:marTop w:val="300"/>
          <w:marBottom w:val="0"/>
          <w:divBdr>
            <w:top w:val="none" w:sz="0" w:space="0" w:color="auto"/>
            <w:left w:val="none" w:sz="0" w:space="0" w:color="auto"/>
            <w:bottom w:val="none" w:sz="0" w:space="0" w:color="auto"/>
            <w:right w:val="none" w:sz="0" w:space="0" w:color="auto"/>
          </w:divBdr>
          <w:divsChild>
            <w:div w:id="1839807632">
              <w:marLeft w:val="0"/>
              <w:marRight w:val="0"/>
              <w:marTop w:val="0"/>
              <w:marBottom w:val="0"/>
              <w:divBdr>
                <w:top w:val="none" w:sz="0" w:space="0" w:color="auto"/>
                <w:left w:val="none" w:sz="0" w:space="0" w:color="auto"/>
                <w:bottom w:val="none" w:sz="0" w:space="0" w:color="auto"/>
                <w:right w:val="none" w:sz="0" w:space="0" w:color="auto"/>
              </w:divBdr>
              <w:divsChild>
                <w:div w:id="1171484906">
                  <w:marLeft w:val="0"/>
                  <w:marRight w:val="-3600"/>
                  <w:marTop w:val="0"/>
                  <w:marBottom w:val="0"/>
                  <w:divBdr>
                    <w:top w:val="none" w:sz="0" w:space="0" w:color="auto"/>
                    <w:left w:val="none" w:sz="0" w:space="0" w:color="auto"/>
                    <w:bottom w:val="none" w:sz="0" w:space="0" w:color="auto"/>
                    <w:right w:val="none" w:sz="0" w:space="0" w:color="auto"/>
                  </w:divBdr>
                  <w:divsChild>
                    <w:div w:id="1381782145">
                      <w:marLeft w:val="300"/>
                      <w:marRight w:val="4200"/>
                      <w:marTop w:val="0"/>
                      <w:marBottom w:val="540"/>
                      <w:divBdr>
                        <w:top w:val="none" w:sz="0" w:space="0" w:color="auto"/>
                        <w:left w:val="none" w:sz="0" w:space="0" w:color="auto"/>
                        <w:bottom w:val="none" w:sz="0" w:space="0" w:color="auto"/>
                        <w:right w:val="none" w:sz="0" w:space="0" w:color="auto"/>
                      </w:divBdr>
                      <w:divsChild>
                        <w:div w:id="1372266690">
                          <w:marLeft w:val="0"/>
                          <w:marRight w:val="0"/>
                          <w:marTop w:val="0"/>
                          <w:marBottom w:val="0"/>
                          <w:divBdr>
                            <w:top w:val="none" w:sz="0" w:space="0" w:color="auto"/>
                            <w:left w:val="none" w:sz="0" w:space="0" w:color="auto"/>
                            <w:bottom w:val="none" w:sz="0" w:space="0" w:color="auto"/>
                            <w:right w:val="none" w:sz="0" w:space="0" w:color="auto"/>
                          </w:divBdr>
                          <w:divsChild>
                            <w:div w:id="13288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12420">
      <w:bodyDiv w:val="1"/>
      <w:marLeft w:val="0"/>
      <w:marRight w:val="0"/>
      <w:marTop w:val="0"/>
      <w:marBottom w:val="0"/>
      <w:divBdr>
        <w:top w:val="none" w:sz="0" w:space="0" w:color="auto"/>
        <w:left w:val="none" w:sz="0" w:space="0" w:color="auto"/>
        <w:bottom w:val="none" w:sz="0" w:space="0" w:color="auto"/>
        <w:right w:val="none" w:sz="0" w:space="0" w:color="auto"/>
      </w:divBdr>
    </w:div>
    <w:div w:id="1146164131">
      <w:bodyDiv w:val="1"/>
      <w:marLeft w:val="0"/>
      <w:marRight w:val="0"/>
      <w:marTop w:val="0"/>
      <w:marBottom w:val="0"/>
      <w:divBdr>
        <w:top w:val="none" w:sz="0" w:space="0" w:color="auto"/>
        <w:left w:val="none" w:sz="0" w:space="0" w:color="auto"/>
        <w:bottom w:val="none" w:sz="0" w:space="0" w:color="auto"/>
        <w:right w:val="none" w:sz="0" w:space="0" w:color="auto"/>
      </w:divBdr>
      <w:divsChild>
        <w:div w:id="334189045">
          <w:marLeft w:val="0"/>
          <w:marRight w:val="0"/>
          <w:marTop w:val="0"/>
          <w:marBottom w:val="0"/>
          <w:divBdr>
            <w:top w:val="none" w:sz="0" w:space="0" w:color="auto"/>
            <w:left w:val="none" w:sz="0" w:space="0" w:color="auto"/>
            <w:bottom w:val="none" w:sz="0" w:space="0" w:color="auto"/>
            <w:right w:val="none" w:sz="0" w:space="0" w:color="auto"/>
          </w:divBdr>
          <w:divsChild>
            <w:div w:id="766116297">
              <w:marLeft w:val="0"/>
              <w:marRight w:val="0"/>
              <w:marTop w:val="0"/>
              <w:marBottom w:val="0"/>
              <w:divBdr>
                <w:top w:val="none" w:sz="0" w:space="0" w:color="auto"/>
                <w:left w:val="none" w:sz="0" w:space="0" w:color="auto"/>
                <w:bottom w:val="none" w:sz="0" w:space="0" w:color="auto"/>
                <w:right w:val="none" w:sz="0" w:space="0" w:color="auto"/>
              </w:divBdr>
              <w:divsChild>
                <w:div w:id="752434308">
                  <w:marLeft w:val="3315"/>
                  <w:marRight w:val="0"/>
                  <w:marTop w:val="0"/>
                  <w:marBottom w:val="0"/>
                  <w:divBdr>
                    <w:top w:val="none" w:sz="0" w:space="0" w:color="auto"/>
                    <w:left w:val="none" w:sz="0" w:space="0" w:color="auto"/>
                    <w:bottom w:val="none" w:sz="0" w:space="0" w:color="auto"/>
                    <w:right w:val="none" w:sz="0" w:space="0" w:color="auto"/>
                  </w:divBdr>
                  <w:divsChild>
                    <w:div w:id="1566769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87347">
      <w:bodyDiv w:val="1"/>
      <w:marLeft w:val="0"/>
      <w:marRight w:val="0"/>
      <w:marTop w:val="0"/>
      <w:marBottom w:val="0"/>
      <w:divBdr>
        <w:top w:val="none" w:sz="0" w:space="0" w:color="auto"/>
        <w:left w:val="none" w:sz="0" w:space="0" w:color="auto"/>
        <w:bottom w:val="none" w:sz="0" w:space="0" w:color="auto"/>
        <w:right w:val="none" w:sz="0" w:space="0" w:color="auto"/>
      </w:divBdr>
      <w:divsChild>
        <w:div w:id="2112119306">
          <w:marLeft w:val="150"/>
          <w:marRight w:val="150"/>
          <w:marTop w:val="0"/>
          <w:marBottom w:val="0"/>
          <w:divBdr>
            <w:top w:val="none" w:sz="0" w:space="0" w:color="auto"/>
            <w:left w:val="none" w:sz="0" w:space="0" w:color="auto"/>
            <w:bottom w:val="none" w:sz="0" w:space="0" w:color="auto"/>
            <w:right w:val="none" w:sz="0" w:space="0" w:color="auto"/>
          </w:divBdr>
          <w:divsChild>
            <w:div w:id="1070738919">
              <w:marLeft w:val="2535"/>
              <w:marRight w:val="150"/>
              <w:marTop w:val="0"/>
              <w:marBottom w:val="0"/>
              <w:divBdr>
                <w:top w:val="none" w:sz="0" w:space="0" w:color="auto"/>
                <w:left w:val="none" w:sz="0" w:space="0" w:color="auto"/>
                <w:bottom w:val="none" w:sz="0" w:space="0" w:color="auto"/>
                <w:right w:val="none" w:sz="0" w:space="0" w:color="auto"/>
              </w:divBdr>
              <w:divsChild>
                <w:div w:id="1377778080">
                  <w:marLeft w:val="2535"/>
                  <w:marRight w:val="150"/>
                  <w:marTop w:val="0"/>
                  <w:marBottom w:val="0"/>
                  <w:divBdr>
                    <w:top w:val="none" w:sz="0" w:space="0" w:color="auto"/>
                    <w:left w:val="none" w:sz="0" w:space="0" w:color="auto"/>
                    <w:bottom w:val="none" w:sz="0" w:space="0" w:color="auto"/>
                    <w:right w:val="none" w:sz="0" w:space="0" w:color="auto"/>
                  </w:divBdr>
                  <w:divsChild>
                    <w:div w:id="136277940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9281">
      <w:bodyDiv w:val="1"/>
      <w:marLeft w:val="0"/>
      <w:marRight w:val="0"/>
      <w:marTop w:val="0"/>
      <w:marBottom w:val="0"/>
      <w:divBdr>
        <w:top w:val="none" w:sz="0" w:space="0" w:color="auto"/>
        <w:left w:val="none" w:sz="0" w:space="0" w:color="auto"/>
        <w:bottom w:val="none" w:sz="0" w:space="0" w:color="auto"/>
        <w:right w:val="none" w:sz="0" w:space="0" w:color="auto"/>
      </w:divBdr>
      <w:divsChild>
        <w:div w:id="436101072">
          <w:marLeft w:val="0"/>
          <w:marRight w:val="0"/>
          <w:marTop w:val="0"/>
          <w:marBottom w:val="0"/>
          <w:divBdr>
            <w:top w:val="none" w:sz="0" w:space="0" w:color="auto"/>
            <w:left w:val="none" w:sz="0" w:space="0" w:color="auto"/>
            <w:bottom w:val="none" w:sz="0" w:space="0" w:color="auto"/>
            <w:right w:val="none" w:sz="0" w:space="0" w:color="auto"/>
          </w:divBdr>
          <w:divsChild>
            <w:div w:id="497427012">
              <w:marLeft w:val="0"/>
              <w:marRight w:val="0"/>
              <w:marTop w:val="0"/>
              <w:marBottom w:val="0"/>
              <w:divBdr>
                <w:top w:val="none" w:sz="0" w:space="0" w:color="auto"/>
                <w:left w:val="none" w:sz="0" w:space="0" w:color="auto"/>
                <w:bottom w:val="none" w:sz="0" w:space="0" w:color="auto"/>
                <w:right w:val="none" w:sz="0" w:space="0" w:color="auto"/>
              </w:divBdr>
              <w:divsChild>
                <w:div w:id="465509145">
                  <w:marLeft w:val="3315"/>
                  <w:marRight w:val="0"/>
                  <w:marTop w:val="0"/>
                  <w:marBottom w:val="0"/>
                  <w:divBdr>
                    <w:top w:val="none" w:sz="0" w:space="0" w:color="auto"/>
                    <w:left w:val="none" w:sz="0" w:space="0" w:color="auto"/>
                    <w:bottom w:val="none" w:sz="0" w:space="0" w:color="auto"/>
                    <w:right w:val="none" w:sz="0" w:space="0" w:color="auto"/>
                  </w:divBdr>
                  <w:divsChild>
                    <w:div w:id="123380797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5628">
      <w:bodyDiv w:val="1"/>
      <w:marLeft w:val="0"/>
      <w:marRight w:val="0"/>
      <w:marTop w:val="0"/>
      <w:marBottom w:val="0"/>
      <w:divBdr>
        <w:top w:val="none" w:sz="0" w:space="0" w:color="auto"/>
        <w:left w:val="none" w:sz="0" w:space="0" w:color="auto"/>
        <w:bottom w:val="none" w:sz="0" w:space="0" w:color="auto"/>
        <w:right w:val="none" w:sz="0" w:space="0" w:color="auto"/>
      </w:divBdr>
      <w:divsChild>
        <w:div w:id="326905604">
          <w:marLeft w:val="0"/>
          <w:marRight w:val="0"/>
          <w:marTop w:val="0"/>
          <w:marBottom w:val="0"/>
          <w:divBdr>
            <w:top w:val="none" w:sz="0" w:space="0" w:color="auto"/>
            <w:left w:val="none" w:sz="0" w:space="0" w:color="auto"/>
            <w:bottom w:val="none" w:sz="0" w:space="0" w:color="auto"/>
            <w:right w:val="none" w:sz="0" w:space="0" w:color="auto"/>
          </w:divBdr>
          <w:divsChild>
            <w:div w:id="1715346378">
              <w:marLeft w:val="0"/>
              <w:marRight w:val="0"/>
              <w:marTop w:val="0"/>
              <w:marBottom w:val="0"/>
              <w:divBdr>
                <w:top w:val="none" w:sz="0" w:space="0" w:color="auto"/>
                <w:left w:val="none" w:sz="0" w:space="0" w:color="auto"/>
                <w:bottom w:val="none" w:sz="0" w:space="0" w:color="auto"/>
                <w:right w:val="none" w:sz="0" w:space="0" w:color="auto"/>
              </w:divBdr>
              <w:divsChild>
                <w:div w:id="862472260">
                  <w:marLeft w:val="3315"/>
                  <w:marRight w:val="0"/>
                  <w:marTop w:val="0"/>
                  <w:marBottom w:val="0"/>
                  <w:divBdr>
                    <w:top w:val="none" w:sz="0" w:space="0" w:color="auto"/>
                    <w:left w:val="none" w:sz="0" w:space="0" w:color="auto"/>
                    <w:bottom w:val="none" w:sz="0" w:space="0" w:color="auto"/>
                    <w:right w:val="none" w:sz="0" w:space="0" w:color="auto"/>
                  </w:divBdr>
                  <w:divsChild>
                    <w:div w:id="10369766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935">
      <w:bodyDiv w:val="1"/>
      <w:marLeft w:val="0"/>
      <w:marRight w:val="0"/>
      <w:marTop w:val="0"/>
      <w:marBottom w:val="0"/>
      <w:divBdr>
        <w:top w:val="none" w:sz="0" w:space="0" w:color="auto"/>
        <w:left w:val="none" w:sz="0" w:space="0" w:color="auto"/>
        <w:bottom w:val="none" w:sz="0" w:space="0" w:color="auto"/>
        <w:right w:val="none" w:sz="0" w:space="0" w:color="auto"/>
      </w:divBdr>
      <w:divsChild>
        <w:div w:id="1431051435">
          <w:marLeft w:val="0"/>
          <w:marRight w:val="0"/>
          <w:marTop w:val="0"/>
          <w:marBottom w:val="480"/>
          <w:divBdr>
            <w:top w:val="none" w:sz="0" w:space="0" w:color="auto"/>
            <w:left w:val="none" w:sz="0" w:space="0" w:color="auto"/>
            <w:bottom w:val="none" w:sz="0" w:space="0" w:color="auto"/>
            <w:right w:val="none" w:sz="0" w:space="0" w:color="auto"/>
          </w:divBdr>
          <w:divsChild>
            <w:div w:id="451676863">
              <w:marLeft w:val="0"/>
              <w:marRight w:val="0"/>
              <w:marTop w:val="0"/>
              <w:marBottom w:val="0"/>
              <w:divBdr>
                <w:top w:val="none" w:sz="0" w:space="0" w:color="auto"/>
                <w:left w:val="none" w:sz="0" w:space="0" w:color="auto"/>
                <w:bottom w:val="none" w:sz="0" w:space="0" w:color="auto"/>
                <w:right w:val="none" w:sz="0" w:space="0" w:color="auto"/>
              </w:divBdr>
            </w:div>
          </w:divsChild>
        </w:div>
        <w:div w:id="1481848287">
          <w:marLeft w:val="0"/>
          <w:marRight w:val="0"/>
          <w:marTop w:val="0"/>
          <w:marBottom w:val="0"/>
          <w:divBdr>
            <w:top w:val="none" w:sz="0" w:space="0" w:color="auto"/>
            <w:left w:val="none" w:sz="0" w:space="0" w:color="auto"/>
            <w:bottom w:val="none" w:sz="0" w:space="0" w:color="auto"/>
            <w:right w:val="none" w:sz="0" w:space="0" w:color="auto"/>
          </w:divBdr>
        </w:div>
      </w:divsChild>
    </w:div>
    <w:div w:id="1235968163">
      <w:bodyDiv w:val="1"/>
      <w:marLeft w:val="0"/>
      <w:marRight w:val="0"/>
      <w:marTop w:val="0"/>
      <w:marBottom w:val="0"/>
      <w:divBdr>
        <w:top w:val="none" w:sz="0" w:space="0" w:color="auto"/>
        <w:left w:val="none" w:sz="0" w:space="0" w:color="auto"/>
        <w:bottom w:val="none" w:sz="0" w:space="0" w:color="auto"/>
        <w:right w:val="none" w:sz="0" w:space="0" w:color="auto"/>
      </w:divBdr>
      <w:divsChild>
        <w:div w:id="612522896">
          <w:marLeft w:val="0"/>
          <w:marRight w:val="0"/>
          <w:marTop w:val="0"/>
          <w:marBottom w:val="0"/>
          <w:divBdr>
            <w:top w:val="none" w:sz="0" w:space="0" w:color="auto"/>
            <w:left w:val="none" w:sz="0" w:space="0" w:color="auto"/>
            <w:bottom w:val="none" w:sz="0" w:space="0" w:color="auto"/>
            <w:right w:val="none" w:sz="0" w:space="0" w:color="auto"/>
          </w:divBdr>
          <w:divsChild>
            <w:div w:id="1718356693">
              <w:marLeft w:val="0"/>
              <w:marRight w:val="0"/>
              <w:marTop w:val="0"/>
              <w:marBottom w:val="0"/>
              <w:divBdr>
                <w:top w:val="none" w:sz="0" w:space="0" w:color="auto"/>
                <w:left w:val="none" w:sz="0" w:space="0" w:color="auto"/>
                <w:bottom w:val="none" w:sz="0" w:space="0" w:color="auto"/>
                <w:right w:val="none" w:sz="0" w:space="0" w:color="auto"/>
              </w:divBdr>
              <w:divsChild>
                <w:div w:id="1692876046">
                  <w:marLeft w:val="3315"/>
                  <w:marRight w:val="0"/>
                  <w:marTop w:val="0"/>
                  <w:marBottom w:val="0"/>
                  <w:divBdr>
                    <w:top w:val="none" w:sz="0" w:space="0" w:color="auto"/>
                    <w:left w:val="none" w:sz="0" w:space="0" w:color="auto"/>
                    <w:bottom w:val="none" w:sz="0" w:space="0" w:color="auto"/>
                    <w:right w:val="none" w:sz="0" w:space="0" w:color="auto"/>
                  </w:divBdr>
                  <w:divsChild>
                    <w:div w:id="201884458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29189">
      <w:bodyDiv w:val="1"/>
      <w:marLeft w:val="0"/>
      <w:marRight w:val="0"/>
      <w:marTop w:val="0"/>
      <w:marBottom w:val="0"/>
      <w:divBdr>
        <w:top w:val="none" w:sz="0" w:space="0" w:color="auto"/>
        <w:left w:val="none" w:sz="0" w:space="0" w:color="auto"/>
        <w:bottom w:val="none" w:sz="0" w:space="0" w:color="auto"/>
        <w:right w:val="none" w:sz="0" w:space="0" w:color="auto"/>
      </w:divBdr>
    </w:div>
    <w:div w:id="1272934337">
      <w:bodyDiv w:val="1"/>
      <w:marLeft w:val="0"/>
      <w:marRight w:val="0"/>
      <w:marTop w:val="0"/>
      <w:marBottom w:val="0"/>
      <w:divBdr>
        <w:top w:val="none" w:sz="0" w:space="0" w:color="auto"/>
        <w:left w:val="none" w:sz="0" w:space="0" w:color="auto"/>
        <w:bottom w:val="none" w:sz="0" w:space="0" w:color="auto"/>
        <w:right w:val="none" w:sz="0" w:space="0" w:color="auto"/>
      </w:divBdr>
      <w:divsChild>
        <w:div w:id="1757745782">
          <w:marLeft w:val="0"/>
          <w:marRight w:val="0"/>
          <w:marTop w:val="0"/>
          <w:marBottom w:val="0"/>
          <w:divBdr>
            <w:top w:val="none" w:sz="0" w:space="0" w:color="auto"/>
            <w:left w:val="none" w:sz="0" w:space="0" w:color="auto"/>
            <w:bottom w:val="none" w:sz="0" w:space="0" w:color="auto"/>
            <w:right w:val="none" w:sz="0" w:space="0" w:color="auto"/>
          </w:divBdr>
          <w:divsChild>
            <w:div w:id="1476609498">
              <w:marLeft w:val="0"/>
              <w:marRight w:val="0"/>
              <w:marTop w:val="0"/>
              <w:marBottom w:val="0"/>
              <w:divBdr>
                <w:top w:val="none" w:sz="0" w:space="0" w:color="auto"/>
                <w:left w:val="none" w:sz="0" w:space="0" w:color="auto"/>
                <w:bottom w:val="none" w:sz="0" w:space="0" w:color="auto"/>
                <w:right w:val="none" w:sz="0" w:space="0" w:color="auto"/>
              </w:divBdr>
              <w:divsChild>
                <w:div w:id="787621055">
                  <w:marLeft w:val="3315"/>
                  <w:marRight w:val="0"/>
                  <w:marTop w:val="0"/>
                  <w:marBottom w:val="0"/>
                  <w:divBdr>
                    <w:top w:val="none" w:sz="0" w:space="0" w:color="auto"/>
                    <w:left w:val="none" w:sz="0" w:space="0" w:color="auto"/>
                    <w:bottom w:val="none" w:sz="0" w:space="0" w:color="auto"/>
                    <w:right w:val="none" w:sz="0" w:space="0" w:color="auto"/>
                  </w:divBdr>
                  <w:divsChild>
                    <w:div w:id="77682872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6389">
      <w:bodyDiv w:val="1"/>
      <w:marLeft w:val="0"/>
      <w:marRight w:val="0"/>
      <w:marTop w:val="0"/>
      <w:marBottom w:val="0"/>
      <w:divBdr>
        <w:top w:val="none" w:sz="0" w:space="0" w:color="auto"/>
        <w:left w:val="none" w:sz="0" w:space="0" w:color="auto"/>
        <w:bottom w:val="none" w:sz="0" w:space="0" w:color="auto"/>
        <w:right w:val="none" w:sz="0" w:space="0" w:color="auto"/>
      </w:divBdr>
      <w:divsChild>
        <w:div w:id="260381496">
          <w:marLeft w:val="0"/>
          <w:marRight w:val="0"/>
          <w:marTop w:val="0"/>
          <w:marBottom w:val="0"/>
          <w:divBdr>
            <w:top w:val="none" w:sz="0" w:space="0" w:color="auto"/>
            <w:left w:val="none" w:sz="0" w:space="0" w:color="auto"/>
            <w:bottom w:val="none" w:sz="0" w:space="0" w:color="auto"/>
            <w:right w:val="none" w:sz="0" w:space="0" w:color="auto"/>
          </w:divBdr>
          <w:divsChild>
            <w:div w:id="519662997">
              <w:marLeft w:val="0"/>
              <w:marRight w:val="0"/>
              <w:marTop w:val="0"/>
              <w:marBottom w:val="0"/>
              <w:divBdr>
                <w:top w:val="none" w:sz="0" w:space="0" w:color="auto"/>
                <w:left w:val="none" w:sz="0" w:space="0" w:color="auto"/>
                <w:bottom w:val="none" w:sz="0" w:space="0" w:color="auto"/>
                <w:right w:val="none" w:sz="0" w:space="0" w:color="auto"/>
              </w:divBdr>
              <w:divsChild>
                <w:div w:id="294142845">
                  <w:marLeft w:val="3315"/>
                  <w:marRight w:val="0"/>
                  <w:marTop w:val="0"/>
                  <w:marBottom w:val="0"/>
                  <w:divBdr>
                    <w:top w:val="none" w:sz="0" w:space="0" w:color="auto"/>
                    <w:left w:val="none" w:sz="0" w:space="0" w:color="auto"/>
                    <w:bottom w:val="none" w:sz="0" w:space="0" w:color="auto"/>
                    <w:right w:val="none" w:sz="0" w:space="0" w:color="auto"/>
                  </w:divBdr>
                  <w:divsChild>
                    <w:div w:id="123007777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40576">
      <w:bodyDiv w:val="1"/>
      <w:marLeft w:val="0"/>
      <w:marRight w:val="0"/>
      <w:marTop w:val="0"/>
      <w:marBottom w:val="0"/>
      <w:divBdr>
        <w:top w:val="none" w:sz="0" w:space="0" w:color="auto"/>
        <w:left w:val="none" w:sz="0" w:space="0" w:color="auto"/>
        <w:bottom w:val="none" w:sz="0" w:space="0" w:color="auto"/>
        <w:right w:val="none" w:sz="0" w:space="0" w:color="auto"/>
      </w:divBdr>
      <w:divsChild>
        <w:div w:id="1924754068">
          <w:marLeft w:val="0"/>
          <w:marRight w:val="0"/>
          <w:marTop w:val="0"/>
          <w:marBottom w:val="0"/>
          <w:divBdr>
            <w:top w:val="none" w:sz="0" w:space="0" w:color="auto"/>
            <w:left w:val="none" w:sz="0" w:space="0" w:color="auto"/>
            <w:bottom w:val="none" w:sz="0" w:space="0" w:color="auto"/>
            <w:right w:val="none" w:sz="0" w:space="0" w:color="auto"/>
          </w:divBdr>
          <w:divsChild>
            <w:div w:id="1871256337">
              <w:marLeft w:val="0"/>
              <w:marRight w:val="0"/>
              <w:marTop w:val="0"/>
              <w:marBottom w:val="0"/>
              <w:divBdr>
                <w:top w:val="none" w:sz="0" w:space="0" w:color="auto"/>
                <w:left w:val="none" w:sz="0" w:space="0" w:color="auto"/>
                <w:bottom w:val="none" w:sz="0" w:space="0" w:color="auto"/>
                <w:right w:val="none" w:sz="0" w:space="0" w:color="auto"/>
              </w:divBdr>
              <w:divsChild>
                <w:div w:id="1832023598">
                  <w:marLeft w:val="0"/>
                  <w:marRight w:val="0"/>
                  <w:marTop w:val="0"/>
                  <w:marBottom w:val="0"/>
                  <w:divBdr>
                    <w:top w:val="none" w:sz="0" w:space="0" w:color="auto"/>
                    <w:left w:val="none" w:sz="0" w:space="0" w:color="auto"/>
                    <w:bottom w:val="none" w:sz="0" w:space="0" w:color="auto"/>
                    <w:right w:val="none" w:sz="0" w:space="0" w:color="auto"/>
                  </w:divBdr>
                  <w:divsChild>
                    <w:div w:id="2105373320">
                      <w:marLeft w:val="0"/>
                      <w:marRight w:val="0"/>
                      <w:marTop w:val="0"/>
                      <w:marBottom w:val="0"/>
                      <w:divBdr>
                        <w:top w:val="none" w:sz="0" w:space="0" w:color="auto"/>
                        <w:left w:val="none" w:sz="0" w:space="0" w:color="auto"/>
                        <w:bottom w:val="none" w:sz="0" w:space="0" w:color="auto"/>
                        <w:right w:val="none" w:sz="0" w:space="0" w:color="auto"/>
                      </w:divBdr>
                      <w:divsChild>
                        <w:div w:id="1857689975">
                          <w:marLeft w:val="0"/>
                          <w:marRight w:val="0"/>
                          <w:marTop w:val="0"/>
                          <w:marBottom w:val="0"/>
                          <w:divBdr>
                            <w:top w:val="none" w:sz="0" w:space="0" w:color="auto"/>
                            <w:left w:val="none" w:sz="0" w:space="0" w:color="auto"/>
                            <w:bottom w:val="none" w:sz="0" w:space="0" w:color="auto"/>
                            <w:right w:val="none" w:sz="0" w:space="0" w:color="auto"/>
                          </w:divBdr>
                          <w:divsChild>
                            <w:div w:id="574510312">
                              <w:marLeft w:val="0"/>
                              <w:marRight w:val="0"/>
                              <w:marTop w:val="0"/>
                              <w:marBottom w:val="0"/>
                              <w:divBdr>
                                <w:top w:val="none" w:sz="0" w:space="0" w:color="auto"/>
                                <w:left w:val="none" w:sz="0" w:space="0" w:color="auto"/>
                                <w:bottom w:val="none" w:sz="0" w:space="0" w:color="auto"/>
                                <w:right w:val="none" w:sz="0" w:space="0" w:color="auto"/>
                              </w:divBdr>
                            </w:div>
                            <w:div w:id="849686227">
                              <w:marLeft w:val="0"/>
                              <w:marRight w:val="0"/>
                              <w:marTop w:val="0"/>
                              <w:marBottom w:val="480"/>
                              <w:divBdr>
                                <w:top w:val="dotted" w:sz="12" w:space="9" w:color="F7F3F0"/>
                                <w:left w:val="none" w:sz="0" w:space="0" w:color="auto"/>
                                <w:bottom w:val="none" w:sz="0" w:space="0" w:color="auto"/>
                                <w:right w:val="none" w:sz="0" w:space="0" w:color="auto"/>
                              </w:divBdr>
                              <w:divsChild>
                                <w:div w:id="1277327970">
                                  <w:marLeft w:val="0"/>
                                  <w:marRight w:val="0"/>
                                  <w:marTop w:val="0"/>
                                  <w:marBottom w:val="0"/>
                                  <w:divBdr>
                                    <w:top w:val="none" w:sz="0" w:space="0" w:color="auto"/>
                                    <w:left w:val="none" w:sz="0" w:space="0" w:color="auto"/>
                                    <w:bottom w:val="none" w:sz="0" w:space="0" w:color="auto"/>
                                    <w:right w:val="none" w:sz="0" w:space="0" w:color="auto"/>
                                  </w:divBdr>
                                </w:div>
                              </w:divsChild>
                            </w:div>
                            <w:div w:id="1427268240">
                              <w:marLeft w:val="0"/>
                              <w:marRight w:val="0"/>
                              <w:marTop w:val="0"/>
                              <w:marBottom w:val="0"/>
                              <w:divBdr>
                                <w:top w:val="none" w:sz="0" w:space="0" w:color="auto"/>
                                <w:left w:val="none" w:sz="0" w:space="0" w:color="auto"/>
                                <w:bottom w:val="none" w:sz="0" w:space="0" w:color="auto"/>
                                <w:right w:val="none" w:sz="0" w:space="0" w:color="auto"/>
                              </w:divBdr>
                            </w:div>
                            <w:div w:id="2066487299">
                              <w:marLeft w:val="0"/>
                              <w:marRight w:val="0"/>
                              <w:marTop w:val="0"/>
                              <w:marBottom w:val="480"/>
                              <w:divBdr>
                                <w:top w:val="dotted" w:sz="12" w:space="9" w:color="F7F3F0"/>
                                <w:left w:val="none" w:sz="0" w:space="0" w:color="auto"/>
                                <w:bottom w:val="none" w:sz="0" w:space="0" w:color="auto"/>
                                <w:right w:val="none" w:sz="0" w:space="0" w:color="auto"/>
                              </w:divBdr>
                              <w:divsChild>
                                <w:div w:id="2028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28471">
      <w:bodyDiv w:val="1"/>
      <w:marLeft w:val="0"/>
      <w:marRight w:val="0"/>
      <w:marTop w:val="0"/>
      <w:marBottom w:val="0"/>
      <w:divBdr>
        <w:top w:val="none" w:sz="0" w:space="0" w:color="auto"/>
        <w:left w:val="none" w:sz="0" w:space="0" w:color="auto"/>
        <w:bottom w:val="none" w:sz="0" w:space="0" w:color="auto"/>
        <w:right w:val="none" w:sz="0" w:space="0" w:color="auto"/>
      </w:divBdr>
    </w:div>
    <w:div w:id="1332175228">
      <w:bodyDiv w:val="1"/>
      <w:marLeft w:val="0"/>
      <w:marRight w:val="0"/>
      <w:marTop w:val="0"/>
      <w:marBottom w:val="0"/>
      <w:divBdr>
        <w:top w:val="none" w:sz="0" w:space="0" w:color="auto"/>
        <w:left w:val="none" w:sz="0" w:space="0" w:color="auto"/>
        <w:bottom w:val="none" w:sz="0" w:space="0" w:color="auto"/>
        <w:right w:val="none" w:sz="0" w:space="0" w:color="auto"/>
      </w:divBdr>
      <w:divsChild>
        <w:div w:id="2090346004">
          <w:marLeft w:val="0"/>
          <w:marRight w:val="0"/>
          <w:marTop w:val="0"/>
          <w:marBottom w:val="0"/>
          <w:divBdr>
            <w:top w:val="none" w:sz="0" w:space="0" w:color="auto"/>
            <w:left w:val="none" w:sz="0" w:space="0" w:color="auto"/>
            <w:bottom w:val="none" w:sz="0" w:space="0" w:color="auto"/>
            <w:right w:val="none" w:sz="0" w:space="0" w:color="auto"/>
          </w:divBdr>
          <w:divsChild>
            <w:div w:id="1281492946">
              <w:marLeft w:val="3315"/>
              <w:marRight w:val="0"/>
              <w:marTop w:val="0"/>
              <w:marBottom w:val="0"/>
              <w:divBdr>
                <w:top w:val="none" w:sz="0" w:space="0" w:color="auto"/>
                <w:left w:val="none" w:sz="0" w:space="0" w:color="auto"/>
                <w:bottom w:val="none" w:sz="0" w:space="0" w:color="auto"/>
                <w:right w:val="none" w:sz="0" w:space="0" w:color="auto"/>
              </w:divBdr>
              <w:divsChild>
                <w:div w:id="1704938810">
                  <w:marLeft w:val="0"/>
                  <w:marRight w:val="0"/>
                  <w:marTop w:val="0"/>
                  <w:marBottom w:val="0"/>
                  <w:divBdr>
                    <w:top w:val="none" w:sz="0" w:space="0" w:color="auto"/>
                    <w:left w:val="none" w:sz="0" w:space="0" w:color="auto"/>
                    <w:bottom w:val="none" w:sz="0" w:space="0" w:color="auto"/>
                    <w:right w:val="none" w:sz="0" w:space="0" w:color="auto"/>
                  </w:divBdr>
                  <w:divsChild>
                    <w:div w:id="12848516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3277">
      <w:bodyDiv w:val="1"/>
      <w:marLeft w:val="0"/>
      <w:marRight w:val="0"/>
      <w:marTop w:val="0"/>
      <w:marBottom w:val="0"/>
      <w:divBdr>
        <w:top w:val="none" w:sz="0" w:space="0" w:color="auto"/>
        <w:left w:val="none" w:sz="0" w:space="0" w:color="auto"/>
        <w:bottom w:val="none" w:sz="0" w:space="0" w:color="auto"/>
        <w:right w:val="none" w:sz="0" w:space="0" w:color="auto"/>
      </w:divBdr>
      <w:divsChild>
        <w:div w:id="560673871">
          <w:marLeft w:val="150"/>
          <w:marRight w:val="150"/>
          <w:marTop w:val="0"/>
          <w:marBottom w:val="0"/>
          <w:divBdr>
            <w:top w:val="none" w:sz="0" w:space="0" w:color="auto"/>
            <w:left w:val="none" w:sz="0" w:space="0" w:color="auto"/>
            <w:bottom w:val="none" w:sz="0" w:space="0" w:color="auto"/>
            <w:right w:val="none" w:sz="0" w:space="0" w:color="auto"/>
          </w:divBdr>
          <w:divsChild>
            <w:div w:id="749928462">
              <w:marLeft w:val="2535"/>
              <w:marRight w:val="0"/>
              <w:marTop w:val="0"/>
              <w:marBottom w:val="0"/>
              <w:divBdr>
                <w:top w:val="none" w:sz="0" w:space="0" w:color="auto"/>
                <w:left w:val="none" w:sz="0" w:space="0" w:color="auto"/>
                <w:bottom w:val="none" w:sz="0" w:space="0" w:color="auto"/>
                <w:right w:val="none" w:sz="0" w:space="0" w:color="auto"/>
              </w:divBdr>
              <w:divsChild>
                <w:div w:id="999431088">
                  <w:marLeft w:val="0"/>
                  <w:marRight w:val="0"/>
                  <w:marTop w:val="0"/>
                  <w:marBottom w:val="0"/>
                  <w:divBdr>
                    <w:top w:val="none" w:sz="0" w:space="0" w:color="auto"/>
                    <w:left w:val="none" w:sz="0" w:space="0" w:color="auto"/>
                    <w:bottom w:val="none" w:sz="0" w:space="0" w:color="auto"/>
                    <w:right w:val="none" w:sz="0" w:space="0" w:color="auto"/>
                  </w:divBdr>
                  <w:divsChild>
                    <w:div w:id="14815758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96909">
      <w:bodyDiv w:val="1"/>
      <w:marLeft w:val="0"/>
      <w:marRight w:val="0"/>
      <w:marTop w:val="0"/>
      <w:marBottom w:val="0"/>
      <w:divBdr>
        <w:top w:val="none" w:sz="0" w:space="0" w:color="auto"/>
        <w:left w:val="none" w:sz="0" w:space="0" w:color="auto"/>
        <w:bottom w:val="none" w:sz="0" w:space="0" w:color="auto"/>
        <w:right w:val="none" w:sz="0" w:space="0" w:color="auto"/>
      </w:divBdr>
      <w:divsChild>
        <w:div w:id="1435974318">
          <w:marLeft w:val="150"/>
          <w:marRight w:val="150"/>
          <w:marTop w:val="0"/>
          <w:marBottom w:val="0"/>
          <w:divBdr>
            <w:top w:val="none" w:sz="0" w:space="0" w:color="auto"/>
            <w:left w:val="none" w:sz="0" w:space="0" w:color="auto"/>
            <w:bottom w:val="none" w:sz="0" w:space="0" w:color="auto"/>
            <w:right w:val="none" w:sz="0" w:space="0" w:color="auto"/>
          </w:divBdr>
          <w:divsChild>
            <w:div w:id="402948054">
              <w:marLeft w:val="3315"/>
              <w:marRight w:val="0"/>
              <w:marTop w:val="0"/>
              <w:marBottom w:val="0"/>
              <w:divBdr>
                <w:top w:val="none" w:sz="0" w:space="0" w:color="auto"/>
                <w:left w:val="none" w:sz="0" w:space="0" w:color="auto"/>
                <w:bottom w:val="none" w:sz="0" w:space="0" w:color="auto"/>
                <w:right w:val="none" w:sz="0" w:space="0" w:color="auto"/>
              </w:divBdr>
              <w:divsChild>
                <w:div w:id="701900496">
                  <w:marLeft w:val="0"/>
                  <w:marRight w:val="0"/>
                  <w:marTop w:val="0"/>
                  <w:marBottom w:val="0"/>
                  <w:divBdr>
                    <w:top w:val="none" w:sz="0" w:space="0" w:color="auto"/>
                    <w:left w:val="none" w:sz="0" w:space="0" w:color="auto"/>
                    <w:bottom w:val="none" w:sz="0" w:space="0" w:color="auto"/>
                    <w:right w:val="none" w:sz="0" w:space="0" w:color="auto"/>
                  </w:divBdr>
                  <w:divsChild>
                    <w:div w:id="20221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5597">
      <w:bodyDiv w:val="1"/>
      <w:marLeft w:val="0"/>
      <w:marRight w:val="0"/>
      <w:marTop w:val="0"/>
      <w:marBottom w:val="0"/>
      <w:divBdr>
        <w:top w:val="none" w:sz="0" w:space="0" w:color="auto"/>
        <w:left w:val="none" w:sz="0" w:space="0" w:color="auto"/>
        <w:bottom w:val="none" w:sz="0" w:space="0" w:color="auto"/>
        <w:right w:val="none" w:sz="0" w:space="0" w:color="auto"/>
      </w:divBdr>
      <w:divsChild>
        <w:div w:id="927276299">
          <w:marLeft w:val="0"/>
          <w:marRight w:val="0"/>
          <w:marTop w:val="0"/>
          <w:marBottom w:val="0"/>
          <w:divBdr>
            <w:top w:val="none" w:sz="0" w:space="0" w:color="auto"/>
            <w:left w:val="none" w:sz="0" w:space="0" w:color="auto"/>
            <w:bottom w:val="none" w:sz="0" w:space="0" w:color="auto"/>
            <w:right w:val="none" w:sz="0" w:space="0" w:color="auto"/>
          </w:divBdr>
          <w:divsChild>
            <w:div w:id="393430716">
              <w:marLeft w:val="0"/>
              <w:marRight w:val="0"/>
              <w:marTop w:val="0"/>
              <w:marBottom w:val="0"/>
              <w:divBdr>
                <w:top w:val="none" w:sz="0" w:space="0" w:color="auto"/>
                <w:left w:val="none" w:sz="0" w:space="0" w:color="auto"/>
                <w:bottom w:val="none" w:sz="0" w:space="0" w:color="auto"/>
                <w:right w:val="none" w:sz="0" w:space="0" w:color="auto"/>
              </w:divBdr>
              <w:divsChild>
                <w:div w:id="1549952254">
                  <w:marLeft w:val="0"/>
                  <w:marRight w:val="0"/>
                  <w:marTop w:val="0"/>
                  <w:marBottom w:val="0"/>
                  <w:divBdr>
                    <w:top w:val="none" w:sz="0" w:space="0" w:color="auto"/>
                    <w:left w:val="none" w:sz="0" w:space="0" w:color="auto"/>
                    <w:bottom w:val="none" w:sz="0" w:space="0" w:color="auto"/>
                    <w:right w:val="none" w:sz="0" w:space="0" w:color="auto"/>
                  </w:divBdr>
                  <w:divsChild>
                    <w:div w:id="1644240473">
                      <w:marLeft w:val="0"/>
                      <w:marRight w:val="0"/>
                      <w:marTop w:val="0"/>
                      <w:marBottom w:val="0"/>
                      <w:divBdr>
                        <w:top w:val="none" w:sz="0" w:space="0" w:color="auto"/>
                        <w:left w:val="none" w:sz="0" w:space="0" w:color="auto"/>
                        <w:bottom w:val="none" w:sz="0" w:space="0" w:color="auto"/>
                        <w:right w:val="none" w:sz="0" w:space="0" w:color="auto"/>
                      </w:divBdr>
                      <w:divsChild>
                        <w:div w:id="1021127245">
                          <w:marLeft w:val="0"/>
                          <w:marRight w:val="0"/>
                          <w:marTop w:val="0"/>
                          <w:marBottom w:val="0"/>
                          <w:divBdr>
                            <w:top w:val="none" w:sz="0" w:space="0" w:color="auto"/>
                            <w:left w:val="none" w:sz="0" w:space="0" w:color="auto"/>
                            <w:bottom w:val="none" w:sz="0" w:space="0" w:color="auto"/>
                            <w:right w:val="none" w:sz="0" w:space="0" w:color="auto"/>
                          </w:divBdr>
                          <w:divsChild>
                            <w:div w:id="9381036">
                              <w:marLeft w:val="0"/>
                              <w:marRight w:val="0"/>
                              <w:marTop w:val="0"/>
                              <w:marBottom w:val="480"/>
                              <w:divBdr>
                                <w:top w:val="dotted" w:sz="12" w:space="9" w:color="F7F3F0"/>
                                <w:left w:val="none" w:sz="0" w:space="0" w:color="auto"/>
                                <w:bottom w:val="none" w:sz="0" w:space="0" w:color="auto"/>
                                <w:right w:val="none" w:sz="0" w:space="0" w:color="auto"/>
                              </w:divBdr>
                              <w:divsChild>
                                <w:div w:id="810250418">
                                  <w:marLeft w:val="0"/>
                                  <w:marRight w:val="0"/>
                                  <w:marTop w:val="0"/>
                                  <w:marBottom w:val="0"/>
                                  <w:divBdr>
                                    <w:top w:val="none" w:sz="0" w:space="0" w:color="auto"/>
                                    <w:left w:val="none" w:sz="0" w:space="0" w:color="auto"/>
                                    <w:bottom w:val="none" w:sz="0" w:space="0" w:color="auto"/>
                                    <w:right w:val="none" w:sz="0" w:space="0" w:color="auto"/>
                                  </w:divBdr>
                                </w:div>
                              </w:divsChild>
                            </w:div>
                            <w:div w:id="10373443">
                              <w:marLeft w:val="0"/>
                              <w:marRight w:val="0"/>
                              <w:marTop w:val="0"/>
                              <w:marBottom w:val="480"/>
                              <w:divBdr>
                                <w:top w:val="dotted" w:sz="12" w:space="9" w:color="F7F3F0"/>
                                <w:left w:val="none" w:sz="0" w:space="0" w:color="auto"/>
                                <w:bottom w:val="none" w:sz="0" w:space="0" w:color="auto"/>
                                <w:right w:val="none" w:sz="0" w:space="0" w:color="auto"/>
                              </w:divBdr>
                              <w:divsChild>
                                <w:div w:id="1326132013">
                                  <w:marLeft w:val="0"/>
                                  <w:marRight w:val="0"/>
                                  <w:marTop w:val="0"/>
                                  <w:marBottom w:val="0"/>
                                  <w:divBdr>
                                    <w:top w:val="none" w:sz="0" w:space="0" w:color="auto"/>
                                    <w:left w:val="none" w:sz="0" w:space="0" w:color="auto"/>
                                    <w:bottom w:val="none" w:sz="0" w:space="0" w:color="auto"/>
                                    <w:right w:val="none" w:sz="0" w:space="0" w:color="auto"/>
                                  </w:divBdr>
                                </w:div>
                              </w:divsChild>
                            </w:div>
                            <w:div w:id="25832326">
                              <w:marLeft w:val="0"/>
                              <w:marRight w:val="0"/>
                              <w:marTop w:val="0"/>
                              <w:marBottom w:val="480"/>
                              <w:divBdr>
                                <w:top w:val="dotted" w:sz="12" w:space="9" w:color="F7F3F0"/>
                                <w:left w:val="none" w:sz="0" w:space="0" w:color="auto"/>
                                <w:bottom w:val="none" w:sz="0" w:space="0" w:color="auto"/>
                                <w:right w:val="none" w:sz="0" w:space="0" w:color="auto"/>
                              </w:divBdr>
                              <w:divsChild>
                                <w:div w:id="1581866961">
                                  <w:marLeft w:val="0"/>
                                  <w:marRight w:val="0"/>
                                  <w:marTop w:val="0"/>
                                  <w:marBottom w:val="0"/>
                                  <w:divBdr>
                                    <w:top w:val="none" w:sz="0" w:space="0" w:color="auto"/>
                                    <w:left w:val="none" w:sz="0" w:space="0" w:color="auto"/>
                                    <w:bottom w:val="none" w:sz="0" w:space="0" w:color="auto"/>
                                    <w:right w:val="none" w:sz="0" w:space="0" w:color="auto"/>
                                  </w:divBdr>
                                </w:div>
                              </w:divsChild>
                            </w:div>
                            <w:div w:id="29499015">
                              <w:marLeft w:val="0"/>
                              <w:marRight w:val="0"/>
                              <w:marTop w:val="0"/>
                              <w:marBottom w:val="480"/>
                              <w:divBdr>
                                <w:top w:val="dotted" w:sz="12" w:space="9" w:color="F7F3F0"/>
                                <w:left w:val="none" w:sz="0" w:space="0" w:color="auto"/>
                                <w:bottom w:val="none" w:sz="0" w:space="0" w:color="auto"/>
                                <w:right w:val="none" w:sz="0" w:space="0" w:color="auto"/>
                              </w:divBdr>
                              <w:divsChild>
                                <w:div w:id="372465170">
                                  <w:marLeft w:val="0"/>
                                  <w:marRight w:val="0"/>
                                  <w:marTop w:val="0"/>
                                  <w:marBottom w:val="0"/>
                                  <w:divBdr>
                                    <w:top w:val="none" w:sz="0" w:space="0" w:color="auto"/>
                                    <w:left w:val="none" w:sz="0" w:space="0" w:color="auto"/>
                                    <w:bottom w:val="none" w:sz="0" w:space="0" w:color="auto"/>
                                    <w:right w:val="none" w:sz="0" w:space="0" w:color="auto"/>
                                  </w:divBdr>
                                </w:div>
                              </w:divsChild>
                            </w:div>
                            <w:div w:id="84692906">
                              <w:marLeft w:val="0"/>
                              <w:marRight w:val="0"/>
                              <w:marTop w:val="0"/>
                              <w:marBottom w:val="0"/>
                              <w:divBdr>
                                <w:top w:val="none" w:sz="0" w:space="0" w:color="auto"/>
                                <w:left w:val="none" w:sz="0" w:space="0" w:color="auto"/>
                                <w:bottom w:val="none" w:sz="0" w:space="0" w:color="auto"/>
                                <w:right w:val="none" w:sz="0" w:space="0" w:color="auto"/>
                              </w:divBdr>
                            </w:div>
                            <w:div w:id="128206671">
                              <w:marLeft w:val="0"/>
                              <w:marRight w:val="0"/>
                              <w:marTop w:val="0"/>
                              <w:marBottom w:val="480"/>
                              <w:divBdr>
                                <w:top w:val="dotted" w:sz="12" w:space="9" w:color="F7F3F0"/>
                                <w:left w:val="none" w:sz="0" w:space="0" w:color="auto"/>
                                <w:bottom w:val="none" w:sz="0" w:space="0" w:color="auto"/>
                                <w:right w:val="none" w:sz="0" w:space="0" w:color="auto"/>
                              </w:divBdr>
                              <w:divsChild>
                                <w:div w:id="1013992">
                                  <w:marLeft w:val="0"/>
                                  <w:marRight w:val="0"/>
                                  <w:marTop w:val="0"/>
                                  <w:marBottom w:val="0"/>
                                  <w:divBdr>
                                    <w:top w:val="none" w:sz="0" w:space="0" w:color="auto"/>
                                    <w:left w:val="none" w:sz="0" w:space="0" w:color="auto"/>
                                    <w:bottom w:val="none" w:sz="0" w:space="0" w:color="auto"/>
                                    <w:right w:val="none" w:sz="0" w:space="0" w:color="auto"/>
                                  </w:divBdr>
                                </w:div>
                              </w:divsChild>
                            </w:div>
                            <w:div w:id="140274171">
                              <w:marLeft w:val="0"/>
                              <w:marRight w:val="0"/>
                              <w:marTop w:val="0"/>
                              <w:marBottom w:val="480"/>
                              <w:divBdr>
                                <w:top w:val="dotted" w:sz="12" w:space="9" w:color="F7F3F0"/>
                                <w:left w:val="none" w:sz="0" w:space="0" w:color="auto"/>
                                <w:bottom w:val="none" w:sz="0" w:space="0" w:color="auto"/>
                                <w:right w:val="none" w:sz="0" w:space="0" w:color="auto"/>
                              </w:divBdr>
                              <w:divsChild>
                                <w:div w:id="1909029693">
                                  <w:marLeft w:val="0"/>
                                  <w:marRight w:val="0"/>
                                  <w:marTop w:val="0"/>
                                  <w:marBottom w:val="0"/>
                                  <w:divBdr>
                                    <w:top w:val="none" w:sz="0" w:space="0" w:color="auto"/>
                                    <w:left w:val="none" w:sz="0" w:space="0" w:color="auto"/>
                                    <w:bottom w:val="none" w:sz="0" w:space="0" w:color="auto"/>
                                    <w:right w:val="none" w:sz="0" w:space="0" w:color="auto"/>
                                  </w:divBdr>
                                </w:div>
                              </w:divsChild>
                            </w:div>
                            <w:div w:id="247547267">
                              <w:marLeft w:val="0"/>
                              <w:marRight w:val="0"/>
                              <w:marTop w:val="0"/>
                              <w:marBottom w:val="0"/>
                              <w:divBdr>
                                <w:top w:val="none" w:sz="0" w:space="0" w:color="auto"/>
                                <w:left w:val="none" w:sz="0" w:space="0" w:color="auto"/>
                                <w:bottom w:val="none" w:sz="0" w:space="0" w:color="auto"/>
                                <w:right w:val="none" w:sz="0" w:space="0" w:color="auto"/>
                              </w:divBdr>
                            </w:div>
                            <w:div w:id="252445975">
                              <w:marLeft w:val="0"/>
                              <w:marRight w:val="0"/>
                              <w:marTop w:val="0"/>
                              <w:marBottom w:val="0"/>
                              <w:divBdr>
                                <w:top w:val="none" w:sz="0" w:space="0" w:color="auto"/>
                                <w:left w:val="none" w:sz="0" w:space="0" w:color="auto"/>
                                <w:bottom w:val="none" w:sz="0" w:space="0" w:color="auto"/>
                                <w:right w:val="none" w:sz="0" w:space="0" w:color="auto"/>
                              </w:divBdr>
                            </w:div>
                            <w:div w:id="287055155">
                              <w:marLeft w:val="0"/>
                              <w:marRight w:val="0"/>
                              <w:marTop w:val="0"/>
                              <w:marBottom w:val="480"/>
                              <w:divBdr>
                                <w:top w:val="dotted" w:sz="12" w:space="9" w:color="F7F3F0"/>
                                <w:left w:val="none" w:sz="0" w:space="0" w:color="auto"/>
                                <w:bottom w:val="none" w:sz="0" w:space="0" w:color="auto"/>
                                <w:right w:val="none" w:sz="0" w:space="0" w:color="auto"/>
                              </w:divBdr>
                              <w:divsChild>
                                <w:div w:id="740837101">
                                  <w:marLeft w:val="0"/>
                                  <w:marRight w:val="0"/>
                                  <w:marTop w:val="0"/>
                                  <w:marBottom w:val="0"/>
                                  <w:divBdr>
                                    <w:top w:val="none" w:sz="0" w:space="0" w:color="auto"/>
                                    <w:left w:val="none" w:sz="0" w:space="0" w:color="auto"/>
                                    <w:bottom w:val="none" w:sz="0" w:space="0" w:color="auto"/>
                                    <w:right w:val="none" w:sz="0" w:space="0" w:color="auto"/>
                                  </w:divBdr>
                                </w:div>
                              </w:divsChild>
                            </w:div>
                            <w:div w:id="303704640">
                              <w:marLeft w:val="0"/>
                              <w:marRight w:val="0"/>
                              <w:marTop w:val="0"/>
                              <w:marBottom w:val="0"/>
                              <w:divBdr>
                                <w:top w:val="none" w:sz="0" w:space="0" w:color="auto"/>
                                <w:left w:val="none" w:sz="0" w:space="0" w:color="auto"/>
                                <w:bottom w:val="none" w:sz="0" w:space="0" w:color="auto"/>
                                <w:right w:val="none" w:sz="0" w:space="0" w:color="auto"/>
                              </w:divBdr>
                            </w:div>
                            <w:div w:id="320275614">
                              <w:marLeft w:val="0"/>
                              <w:marRight w:val="0"/>
                              <w:marTop w:val="0"/>
                              <w:marBottom w:val="0"/>
                              <w:divBdr>
                                <w:top w:val="none" w:sz="0" w:space="0" w:color="auto"/>
                                <w:left w:val="none" w:sz="0" w:space="0" w:color="auto"/>
                                <w:bottom w:val="none" w:sz="0" w:space="0" w:color="auto"/>
                                <w:right w:val="none" w:sz="0" w:space="0" w:color="auto"/>
                              </w:divBdr>
                            </w:div>
                            <w:div w:id="363754793">
                              <w:marLeft w:val="0"/>
                              <w:marRight w:val="0"/>
                              <w:marTop w:val="0"/>
                              <w:marBottom w:val="480"/>
                              <w:divBdr>
                                <w:top w:val="dotted" w:sz="12" w:space="9" w:color="F7F3F0"/>
                                <w:left w:val="none" w:sz="0" w:space="0" w:color="auto"/>
                                <w:bottom w:val="none" w:sz="0" w:space="0" w:color="auto"/>
                                <w:right w:val="none" w:sz="0" w:space="0" w:color="auto"/>
                              </w:divBdr>
                              <w:divsChild>
                                <w:div w:id="119106328">
                                  <w:marLeft w:val="0"/>
                                  <w:marRight w:val="0"/>
                                  <w:marTop w:val="0"/>
                                  <w:marBottom w:val="0"/>
                                  <w:divBdr>
                                    <w:top w:val="none" w:sz="0" w:space="0" w:color="auto"/>
                                    <w:left w:val="none" w:sz="0" w:space="0" w:color="auto"/>
                                    <w:bottom w:val="none" w:sz="0" w:space="0" w:color="auto"/>
                                    <w:right w:val="none" w:sz="0" w:space="0" w:color="auto"/>
                                  </w:divBdr>
                                </w:div>
                              </w:divsChild>
                            </w:div>
                            <w:div w:id="391318842">
                              <w:marLeft w:val="0"/>
                              <w:marRight w:val="0"/>
                              <w:marTop w:val="0"/>
                              <w:marBottom w:val="480"/>
                              <w:divBdr>
                                <w:top w:val="dotted" w:sz="12" w:space="9" w:color="F7F3F0"/>
                                <w:left w:val="none" w:sz="0" w:space="0" w:color="auto"/>
                                <w:bottom w:val="none" w:sz="0" w:space="0" w:color="auto"/>
                                <w:right w:val="none" w:sz="0" w:space="0" w:color="auto"/>
                              </w:divBdr>
                              <w:divsChild>
                                <w:div w:id="1598173441">
                                  <w:marLeft w:val="0"/>
                                  <w:marRight w:val="0"/>
                                  <w:marTop w:val="0"/>
                                  <w:marBottom w:val="0"/>
                                  <w:divBdr>
                                    <w:top w:val="none" w:sz="0" w:space="0" w:color="auto"/>
                                    <w:left w:val="none" w:sz="0" w:space="0" w:color="auto"/>
                                    <w:bottom w:val="none" w:sz="0" w:space="0" w:color="auto"/>
                                    <w:right w:val="none" w:sz="0" w:space="0" w:color="auto"/>
                                  </w:divBdr>
                                </w:div>
                              </w:divsChild>
                            </w:div>
                            <w:div w:id="402027317">
                              <w:marLeft w:val="0"/>
                              <w:marRight w:val="0"/>
                              <w:marTop w:val="0"/>
                              <w:marBottom w:val="480"/>
                              <w:divBdr>
                                <w:top w:val="dotted" w:sz="12" w:space="9" w:color="F7F3F0"/>
                                <w:left w:val="none" w:sz="0" w:space="0" w:color="auto"/>
                                <w:bottom w:val="none" w:sz="0" w:space="0" w:color="auto"/>
                                <w:right w:val="none" w:sz="0" w:space="0" w:color="auto"/>
                              </w:divBdr>
                              <w:divsChild>
                                <w:div w:id="1324897560">
                                  <w:marLeft w:val="0"/>
                                  <w:marRight w:val="0"/>
                                  <w:marTop w:val="0"/>
                                  <w:marBottom w:val="0"/>
                                  <w:divBdr>
                                    <w:top w:val="none" w:sz="0" w:space="0" w:color="auto"/>
                                    <w:left w:val="none" w:sz="0" w:space="0" w:color="auto"/>
                                    <w:bottom w:val="none" w:sz="0" w:space="0" w:color="auto"/>
                                    <w:right w:val="none" w:sz="0" w:space="0" w:color="auto"/>
                                  </w:divBdr>
                                </w:div>
                              </w:divsChild>
                            </w:div>
                            <w:div w:id="430054982">
                              <w:marLeft w:val="0"/>
                              <w:marRight w:val="0"/>
                              <w:marTop w:val="0"/>
                              <w:marBottom w:val="0"/>
                              <w:divBdr>
                                <w:top w:val="none" w:sz="0" w:space="0" w:color="auto"/>
                                <w:left w:val="none" w:sz="0" w:space="0" w:color="auto"/>
                                <w:bottom w:val="none" w:sz="0" w:space="0" w:color="auto"/>
                                <w:right w:val="none" w:sz="0" w:space="0" w:color="auto"/>
                              </w:divBdr>
                            </w:div>
                            <w:div w:id="440800885">
                              <w:marLeft w:val="0"/>
                              <w:marRight w:val="0"/>
                              <w:marTop w:val="0"/>
                              <w:marBottom w:val="0"/>
                              <w:divBdr>
                                <w:top w:val="none" w:sz="0" w:space="0" w:color="auto"/>
                                <w:left w:val="none" w:sz="0" w:space="0" w:color="auto"/>
                                <w:bottom w:val="none" w:sz="0" w:space="0" w:color="auto"/>
                                <w:right w:val="none" w:sz="0" w:space="0" w:color="auto"/>
                              </w:divBdr>
                            </w:div>
                            <w:div w:id="631206031">
                              <w:marLeft w:val="0"/>
                              <w:marRight w:val="0"/>
                              <w:marTop w:val="0"/>
                              <w:marBottom w:val="480"/>
                              <w:divBdr>
                                <w:top w:val="dotted" w:sz="12" w:space="9" w:color="F7F3F0"/>
                                <w:left w:val="none" w:sz="0" w:space="0" w:color="auto"/>
                                <w:bottom w:val="none" w:sz="0" w:space="0" w:color="auto"/>
                                <w:right w:val="none" w:sz="0" w:space="0" w:color="auto"/>
                              </w:divBdr>
                              <w:divsChild>
                                <w:div w:id="10423087">
                                  <w:marLeft w:val="0"/>
                                  <w:marRight w:val="0"/>
                                  <w:marTop w:val="0"/>
                                  <w:marBottom w:val="0"/>
                                  <w:divBdr>
                                    <w:top w:val="none" w:sz="0" w:space="0" w:color="auto"/>
                                    <w:left w:val="none" w:sz="0" w:space="0" w:color="auto"/>
                                    <w:bottom w:val="none" w:sz="0" w:space="0" w:color="auto"/>
                                    <w:right w:val="none" w:sz="0" w:space="0" w:color="auto"/>
                                  </w:divBdr>
                                </w:div>
                              </w:divsChild>
                            </w:div>
                            <w:div w:id="652566286">
                              <w:marLeft w:val="0"/>
                              <w:marRight w:val="0"/>
                              <w:marTop w:val="0"/>
                              <w:marBottom w:val="0"/>
                              <w:divBdr>
                                <w:top w:val="none" w:sz="0" w:space="0" w:color="auto"/>
                                <w:left w:val="none" w:sz="0" w:space="0" w:color="auto"/>
                                <w:bottom w:val="none" w:sz="0" w:space="0" w:color="auto"/>
                                <w:right w:val="none" w:sz="0" w:space="0" w:color="auto"/>
                              </w:divBdr>
                            </w:div>
                            <w:div w:id="700671202">
                              <w:marLeft w:val="0"/>
                              <w:marRight w:val="0"/>
                              <w:marTop w:val="0"/>
                              <w:marBottom w:val="480"/>
                              <w:divBdr>
                                <w:top w:val="dotted" w:sz="12" w:space="9" w:color="F7F3F0"/>
                                <w:left w:val="none" w:sz="0" w:space="0" w:color="auto"/>
                                <w:bottom w:val="none" w:sz="0" w:space="0" w:color="auto"/>
                                <w:right w:val="none" w:sz="0" w:space="0" w:color="auto"/>
                              </w:divBdr>
                              <w:divsChild>
                                <w:div w:id="1124615227">
                                  <w:marLeft w:val="0"/>
                                  <w:marRight w:val="0"/>
                                  <w:marTop w:val="0"/>
                                  <w:marBottom w:val="0"/>
                                  <w:divBdr>
                                    <w:top w:val="none" w:sz="0" w:space="0" w:color="auto"/>
                                    <w:left w:val="none" w:sz="0" w:space="0" w:color="auto"/>
                                    <w:bottom w:val="none" w:sz="0" w:space="0" w:color="auto"/>
                                    <w:right w:val="none" w:sz="0" w:space="0" w:color="auto"/>
                                  </w:divBdr>
                                </w:div>
                              </w:divsChild>
                            </w:div>
                            <w:div w:id="708726661">
                              <w:marLeft w:val="0"/>
                              <w:marRight w:val="0"/>
                              <w:marTop w:val="0"/>
                              <w:marBottom w:val="0"/>
                              <w:divBdr>
                                <w:top w:val="none" w:sz="0" w:space="0" w:color="auto"/>
                                <w:left w:val="none" w:sz="0" w:space="0" w:color="auto"/>
                                <w:bottom w:val="none" w:sz="0" w:space="0" w:color="auto"/>
                                <w:right w:val="none" w:sz="0" w:space="0" w:color="auto"/>
                              </w:divBdr>
                            </w:div>
                            <w:div w:id="748771280">
                              <w:marLeft w:val="0"/>
                              <w:marRight w:val="0"/>
                              <w:marTop w:val="0"/>
                              <w:marBottom w:val="0"/>
                              <w:divBdr>
                                <w:top w:val="none" w:sz="0" w:space="0" w:color="auto"/>
                                <w:left w:val="none" w:sz="0" w:space="0" w:color="auto"/>
                                <w:bottom w:val="none" w:sz="0" w:space="0" w:color="auto"/>
                                <w:right w:val="none" w:sz="0" w:space="0" w:color="auto"/>
                              </w:divBdr>
                            </w:div>
                            <w:div w:id="752898974">
                              <w:marLeft w:val="0"/>
                              <w:marRight w:val="0"/>
                              <w:marTop w:val="0"/>
                              <w:marBottom w:val="0"/>
                              <w:divBdr>
                                <w:top w:val="none" w:sz="0" w:space="0" w:color="auto"/>
                                <w:left w:val="none" w:sz="0" w:space="0" w:color="auto"/>
                                <w:bottom w:val="none" w:sz="0" w:space="0" w:color="auto"/>
                                <w:right w:val="none" w:sz="0" w:space="0" w:color="auto"/>
                              </w:divBdr>
                            </w:div>
                            <w:div w:id="790779087">
                              <w:marLeft w:val="0"/>
                              <w:marRight w:val="0"/>
                              <w:marTop w:val="0"/>
                              <w:marBottom w:val="0"/>
                              <w:divBdr>
                                <w:top w:val="none" w:sz="0" w:space="0" w:color="auto"/>
                                <w:left w:val="none" w:sz="0" w:space="0" w:color="auto"/>
                                <w:bottom w:val="none" w:sz="0" w:space="0" w:color="auto"/>
                                <w:right w:val="none" w:sz="0" w:space="0" w:color="auto"/>
                              </w:divBdr>
                            </w:div>
                            <w:div w:id="792989491">
                              <w:marLeft w:val="0"/>
                              <w:marRight w:val="0"/>
                              <w:marTop w:val="0"/>
                              <w:marBottom w:val="480"/>
                              <w:divBdr>
                                <w:top w:val="dotted" w:sz="12" w:space="9" w:color="F7F3F0"/>
                                <w:left w:val="none" w:sz="0" w:space="0" w:color="auto"/>
                                <w:bottom w:val="none" w:sz="0" w:space="0" w:color="auto"/>
                                <w:right w:val="none" w:sz="0" w:space="0" w:color="auto"/>
                              </w:divBdr>
                              <w:divsChild>
                                <w:div w:id="1792170352">
                                  <w:marLeft w:val="0"/>
                                  <w:marRight w:val="0"/>
                                  <w:marTop w:val="0"/>
                                  <w:marBottom w:val="0"/>
                                  <w:divBdr>
                                    <w:top w:val="none" w:sz="0" w:space="0" w:color="auto"/>
                                    <w:left w:val="none" w:sz="0" w:space="0" w:color="auto"/>
                                    <w:bottom w:val="none" w:sz="0" w:space="0" w:color="auto"/>
                                    <w:right w:val="none" w:sz="0" w:space="0" w:color="auto"/>
                                  </w:divBdr>
                                </w:div>
                              </w:divsChild>
                            </w:div>
                            <w:div w:id="846293117">
                              <w:marLeft w:val="0"/>
                              <w:marRight w:val="0"/>
                              <w:marTop w:val="0"/>
                              <w:marBottom w:val="480"/>
                              <w:divBdr>
                                <w:top w:val="dotted" w:sz="12" w:space="9" w:color="F7F3F0"/>
                                <w:left w:val="none" w:sz="0" w:space="0" w:color="auto"/>
                                <w:bottom w:val="none" w:sz="0" w:space="0" w:color="auto"/>
                                <w:right w:val="none" w:sz="0" w:space="0" w:color="auto"/>
                              </w:divBdr>
                              <w:divsChild>
                                <w:div w:id="1092776749">
                                  <w:marLeft w:val="0"/>
                                  <w:marRight w:val="0"/>
                                  <w:marTop w:val="0"/>
                                  <w:marBottom w:val="0"/>
                                  <w:divBdr>
                                    <w:top w:val="none" w:sz="0" w:space="0" w:color="auto"/>
                                    <w:left w:val="none" w:sz="0" w:space="0" w:color="auto"/>
                                    <w:bottom w:val="none" w:sz="0" w:space="0" w:color="auto"/>
                                    <w:right w:val="none" w:sz="0" w:space="0" w:color="auto"/>
                                  </w:divBdr>
                                </w:div>
                              </w:divsChild>
                            </w:div>
                            <w:div w:id="898588713">
                              <w:marLeft w:val="0"/>
                              <w:marRight w:val="0"/>
                              <w:marTop w:val="0"/>
                              <w:marBottom w:val="480"/>
                              <w:divBdr>
                                <w:top w:val="dotted" w:sz="12" w:space="9" w:color="F7F3F0"/>
                                <w:left w:val="none" w:sz="0" w:space="0" w:color="auto"/>
                                <w:bottom w:val="none" w:sz="0" w:space="0" w:color="auto"/>
                                <w:right w:val="none" w:sz="0" w:space="0" w:color="auto"/>
                              </w:divBdr>
                              <w:divsChild>
                                <w:div w:id="2083142271">
                                  <w:marLeft w:val="0"/>
                                  <w:marRight w:val="0"/>
                                  <w:marTop w:val="0"/>
                                  <w:marBottom w:val="0"/>
                                  <w:divBdr>
                                    <w:top w:val="none" w:sz="0" w:space="0" w:color="auto"/>
                                    <w:left w:val="none" w:sz="0" w:space="0" w:color="auto"/>
                                    <w:bottom w:val="none" w:sz="0" w:space="0" w:color="auto"/>
                                    <w:right w:val="none" w:sz="0" w:space="0" w:color="auto"/>
                                  </w:divBdr>
                                </w:div>
                              </w:divsChild>
                            </w:div>
                            <w:div w:id="1088424430">
                              <w:marLeft w:val="0"/>
                              <w:marRight w:val="0"/>
                              <w:marTop w:val="0"/>
                              <w:marBottom w:val="480"/>
                              <w:divBdr>
                                <w:top w:val="dotted" w:sz="12" w:space="9" w:color="F7F3F0"/>
                                <w:left w:val="none" w:sz="0" w:space="0" w:color="auto"/>
                                <w:bottom w:val="none" w:sz="0" w:space="0" w:color="auto"/>
                                <w:right w:val="none" w:sz="0" w:space="0" w:color="auto"/>
                              </w:divBdr>
                              <w:divsChild>
                                <w:div w:id="1402605591">
                                  <w:marLeft w:val="0"/>
                                  <w:marRight w:val="0"/>
                                  <w:marTop w:val="0"/>
                                  <w:marBottom w:val="0"/>
                                  <w:divBdr>
                                    <w:top w:val="none" w:sz="0" w:space="0" w:color="auto"/>
                                    <w:left w:val="none" w:sz="0" w:space="0" w:color="auto"/>
                                    <w:bottom w:val="none" w:sz="0" w:space="0" w:color="auto"/>
                                    <w:right w:val="none" w:sz="0" w:space="0" w:color="auto"/>
                                  </w:divBdr>
                                </w:div>
                              </w:divsChild>
                            </w:div>
                            <w:div w:id="1119448233">
                              <w:marLeft w:val="0"/>
                              <w:marRight w:val="0"/>
                              <w:marTop w:val="0"/>
                              <w:marBottom w:val="0"/>
                              <w:divBdr>
                                <w:top w:val="none" w:sz="0" w:space="0" w:color="auto"/>
                                <w:left w:val="none" w:sz="0" w:space="0" w:color="auto"/>
                                <w:bottom w:val="none" w:sz="0" w:space="0" w:color="auto"/>
                                <w:right w:val="none" w:sz="0" w:space="0" w:color="auto"/>
                              </w:divBdr>
                            </w:div>
                            <w:div w:id="1228419598">
                              <w:marLeft w:val="0"/>
                              <w:marRight w:val="0"/>
                              <w:marTop w:val="0"/>
                              <w:marBottom w:val="480"/>
                              <w:divBdr>
                                <w:top w:val="dotted" w:sz="12" w:space="9" w:color="F7F3F0"/>
                                <w:left w:val="none" w:sz="0" w:space="0" w:color="auto"/>
                                <w:bottom w:val="none" w:sz="0" w:space="0" w:color="auto"/>
                                <w:right w:val="none" w:sz="0" w:space="0" w:color="auto"/>
                              </w:divBdr>
                              <w:divsChild>
                                <w:div w:id="1629554370">
                                  <w:marLeft w:val="0"/>
                                  <w:marRight w:val="0"/>
                                  <w:marTop w:val="0"/>
                                  <w:marBottom w:val="0"/>
                                  <w:divBdr>
                                    <w:top w:val="none" w:sz="0" w:space="0" w:color="auto"/>
                                    <w:left w:val="none" w:sz="0" w:space="0" w:color="auto"/>
                                    <w:bottom w:val="none" w:sz="0" w:space="0" w:color="auto"/>
                                    <w:right w:val="none" w:sz="0" w:space="0" w:color="auto"/>
                                  </w:divBdr>
                                </w:div>
                              </w:divsChild>
                            </w:div>
                            <w:div w:id="1241670333">
                              <w:marLeft w:val="0"/>
                              <w:marRight w:val="0"/>
                              <w:marTop w:val="0"/>
                              <w:marBottom w:val="0"/>
                              <w:divBdr>
                                <w:top w:val="none" w:sz="0" w:space="0" w:color="auto"/>
                                <w:left w:val="none" w:sz="0" w:space="0" w:color="auto"/>
                                <w:bottom w:val="none" w:sz="0" w:space="0" w:color="auto"/>
                                <w:right w:val="none" w:sz="0" w:space="0" w:color="auto"/>
                              </w:divBdr>
                            </w:div>
                            <w:div w:id="1275752282">
                              <w:marLeft w:val="0"/>
                              <w:marRight w:val="0"/>
                              <w:marTop w:val="0"/>
                              <w:marBottom w:val="0"/>
                              <w:divBdr>
                                <w:top w:val="none" w:sz="0" w:space="0" w:color="auto"/>
                                <w:left w:val="none" w:sz="0" w:space="0" w:color="auto"/>
                                <w:bottom w:val="none" w:sz="0" w:space="0" w:color="auto"/>
                                <w:right w:val="none" w:sz="0" w:space="0" w:color="auto"/>
                              </w:divBdr>
                            </w:div>
                            <w:div w:id="1290941719">
                              <w:marLeft w:val="0"/>
                              <w:marRight w:val="0"/>
                              <w:marTop w:val="0"/>
                              <w:marBottom w:val="0"/>
                              <w:divBdr>
                                <w:top w:val="none" w:sz="0" w:space="0" w:color="auto"/>
                                <w:left w:val="none" w:sz="0" w:space="0" w:color="auto"/>
                                <w:bottom w:val="none" w:sz="0" w:space="0" w:color="auto"/>
                                <w:right w:val="none" w:sz="0" w:space="0" w:color="auto"/>
                              </w:divBdr>
                            </w:div>
                            <w:div w:id="1369574316">
                              <w:marLeft w:val="0"/>
                              <w:marRight w:val="0"/>
                              <w:marTop w:val="0"/>
                              <w:marBottom w:val="480"/>
                              <w:divBdr>
                                <w:top w:val="dotted" w:sz="12" w:space="9" w:color="F7F3F0"/>
                                <w:left w:val="none" w:sz="0" w:space="0" w:color="auto"/>
                                <w:bottom w:val="none" w:sz="0" w:space="0" w:color="auto"/>
                                <w:right w:val="none" w:sz="0" w:space="0" w:color="auto"/>
                              </w:divBdr>
                              <w:divsChild>
                                <w:div w:id="1704089518">
                                  <w:marLeft w:val="0"/>
                                  <w:marRight w:val="0"/>
                                  <w:marTop w:val="0"/>
                                  <w:marBottom w:val="0"/>
                                  <w:divBdr>
                                    <w:top w:val="none" w:sz="0" w:space="0" w:color="auto"/>
                                    <w:left w:val="none" w:sz="0" w:space="0" w:color="auto"/>
                                    <w:bottom w:val="none" w:sz="0" w:space="0" w:color="auto"/>
                                    <w:right w:val="none" w:sz="0" w:space="0" w:color="auto"/>
                                  </w:divBdr>
                                </w:div>
                              </w:divsChild>
                            </w:div>
                            <w:div w:id="1396852558">
                              <w:marLeft w:val="0"/>
                              <w:marRight w:val="0"/>
                              <w:marTop w:val="0"/>
                              <w:marBottom w:val="480"/>
                              <w:divBdr>
                                <w:top w:val="dotted" w:sz="12" w:space="9" w:color="F7F3F0"/>
                                <w:left w:val="none" w:sz="0" w:space="0" w:color="auto"/>
                                <w:bottom w:val="none" w:sz="0" w:space="0" w:color="auto"/>
                                <w:right w:val="none" w:sz="0" w:space="0" w:color="auto"/>
                              </w:divBdr>
                              <w:divsChild>
                                <w:div w:id="1590115508">
                                  <w:marLeft w:val="0"/>
                                  <w:marRight w:val="0"/>
                                  <w:marTop w:val="0"/>
                                  <w:marBottom w:val="0"/>
                                  <w:divBdr>
                                    <w:top w:val="none" w:sz="0" w:space="0" w:color="auto"/>
                                    <w:left w:val="none" w:sz="0" w:space="0" w:color="auto"/>
                                    <w:bottom w:val="none" w:sz="0" w:space="0" w:color="auto"/>
                                    <w:right w:val="none" w:sz="0" w:space="0" w:color="auto"/>
                                  </w:divBdr>
                                </w:div>
                              </w:divsChild>
                            </w:div>
                            <w:div w:id="1418674384">
                              <w:marLeft w:val="0"/>
                              <w:marRight w:val="0"/>
                              <w:marTop w:val="0"/>
                              <w:marBottom w:val="480"/>
                              <w:divBdr>
                                <w:top w:val="dotted" w:sz="12" w:space="9" w:color="F7F3F0"/>
                                <w:left w:val="none" w:sz="0" w:space="0" w:color="auto"/>
                                <w:bottom w:val="none" w:sz="0" w:space="0" w:color="auto"/>
                                <w:right w:val="none" w:sz="0" w:space="0" w:color="auto"/>
                              </w:divBdr>
                              <w:divsChild>
                                <w:div w:id="2120560946">
                                  <w:marLeft w:val="0"/>
                                  <w:marRight w:val="0"/>
                                  <w:marTop w:val="0"/>
                                  <w:marBottom w:val="0"/>
                                  <w:divBdr>
                                    <w:top w:val="none" w:sz="0" w:space="0" w:color="auto"/>
                                    <w:left w:val="none" w:sz="0" w:space="0" w:color="auto"/>
                                    <w:bottom w:val="none" w:sz="0" w:space="0" w:color="auto"/>
                                    <w:right w:val="none" w:sz="0" w:space="0" w:color="auto"/>
                                  </w:divBdr>
                                </w:div>
                              </w:divsChild>
                            </w:div>
                            <w:div w:id="1420057928">
                              <w:marLeft w:val="0"/>
                              <w:marRight w:val="0"/>
                              <w:marTop w:val="0"/>
                              <w:marBottom w:val="480"/>
                              <w:divBdr>
                                <w:top w:val="dotted" w:sz="12" w:space="9" w:color="F7F3F0"/>
                                <w:left w:val="none" w:sz="0" w:space="0" w:color="auto"/>
                                <w:bottom w:val="none" w:sz="0" w:space="0" w:color="auto"/>
                                <w:right w:val="none" w:sz="0" w:space="0" w:color="auto"/>
                              </w:divBdr>
                              <w:divsChild>
                                <w:div w:id="1718049984">
                                  <w:marLeft w:val="0"/>
                                  <w:marRight w:val="0"/>
                                  <w:marTop w:val="0"/>
                                  <w:marBottom w:val="0"/>
                                  <w:divBdr>
                                    <w:top w:val="none" w:sz="0" w:space="0" w:color="auto"/>
                                    <w:left w:val="none" w:sz="0" w:space="0" w:color="auto"/>
                                    <w:bottom w:val="none" w:sz="0" w:space="0" w:color="auto"/>
                                    <w:right w:val="none" w:sz="0" w:space="0" w:color="auto"/>
                                  </w:divBdr>
                                </w:div>
                              </w:divsChild>
                            </w:div>
                            <w:div w:id="1440835517">
                              <w:marLeft w:val="0"/>
                              <w:marRight w:val="0"/>
                              <w:marTop w:val="0"/>
                              <w:marBottom w:val="0"/>
                              <w:divBdr>
                                <w:top w:val="none" w:sz="0" w:space="0" w:color="auto"/>
                                <w:left w:val="none" w:sz="0" w:space="0" w:color="auto"/>
                                <w:bottom w:val="none" w:sz="0" w:space="0" w:color="auto"/>
                                <w:right w:val="none" w:sz="0" w:space="0" w:color="auto"/>
                              </w:divBdr>
                            </w:div>
                            <w:div w:id="1448311835">
                              <w:marLeft w:val="0"/>
                              <w:marRight w:val="0"/>
                              <w:marTop w:val="0"/>
                              <w:marBottom w:val="0"/>
                              <w:divBdr>
                                <w:top w:val="none" w:sz="0" w:space="0" w:color="auto"/>
                                <w:left w:val="none" w:sz="0" w:space="0" w:color="auto"/>
                                <w:bottom w:val="none" w:sz="0" w:space="0" w:color="auto"/>
                                <w:right w:val="none" w:sz="0" w:space="0" w:color="auto"/>
                              </w:divBdr>
                            </w:div>
                            <w:div w:id="1457606345">
                              <w:marLeft w:val="0"/>
                              <w:marRight w:val="0"/>
                              <w:marTop w:val="0"/>
                              <w:marBottom w:val="480"/>
                              <w:divBdr>
                                <w:top w:val="dotted" w:sz="12" w:space="9" w:color="F7F3F0"/>
                                <w:left w:val="none" w:sz="0" w:space="0" w:color="auto"/>
                                <w:bottom w:val="none" w:sz="0" w:space="0" w:color="auto"/>
                                <w:right w:val="none" w:sz="0" w:space="0" w:color="auto"/>
                              </w:divBdr>
                              <w:divsChild>
                                <w:div w:id="1006060574">
                                  <w:marLeft w:val="0"/>
                                  <w:marRight w:val="0"/>
                                  <w:marTop w:val="0"/>
                                  <w:marBottom w:val="0"/>
                                  <w:divBdr>
                                    <w:top w:val="none" w:sz="0" w:space="0" w:color="auto"/>
                                    <w:left w:val="none" w:sz="0" w:space="0" w:color="auto"/>
                                    <w:bottom w:val="none" w:sz="0" w:space="0" w:color="auto"/>
                                    <w:right w:val="none" w:sz="0" w:space="0" w:color="auto"/>
                                  </w:divBdr>
                                </w:div>
                              </w:divsChild>
                            </w:div>
                            <w:div w:id="1492989637">
                              <w:marLeft w:val="0"/>
                              <w:marRight w:val="0"/>
                              <w:marTop w:val="0"/>
                              <w:marBottom w:val="480"/>
                              <w:divBdr>
                                <w:top w:val="dotted" w:sz="12" w:space="9" w:color="F7F3F0"/>
                                <w:left w:val="none" w:sz="0" w:space="0" w:color="auto"/>
                                <w:bottom w:val="none" w:sz="0" w:space="0" w:color="auto"/>
                                <w:right w:val="none" w:sz="0" w:space="0" w:color="auto"/>
                              </w:divBdr>
                              <w:divsChild>
                                <w:div w:id="1518470397">
                                  <w:marLeft w:val="0"/>
                                  <w:marRight w:val="0"/>
                                  <w:marTop w:val="0"/>
                                  <w:marBottom w:val="0"/>
                                  <w:divBdr>
                                    <w:top w:val="none" w:sz="0" w:space="0" w:color="auto"/>
                                    <w:left w:val="none" w:sz="0" w:space="0" w:color="auto"/>
                                    <w:bottom w:val="none" w:sz="0" w:space="0" w:color="auto"/>
                                    <w:right w:val="none" w:sz="0" w:space="0" w:color="auto"/>
                                  </w:divBdr>
                                </w:div>
                              </w:divsChild>
                            </w:div>
                            <w:div w:id="1520312073">
                              <w:marLeft w:val="0"/>
                              <w:marRight w:val="0"/>
                              <w:marTop w:val="0"/>
                              <w:marBottom w:val="0"/>
                              <w:divBdr>
                                <w:top w:val="none" w:sz="0" w:space="0" w:color="auto"/>
                                <w:left w:val="none" w:sz="0" w:space="0" w:color="auto"/>
                                <w:bottom w:val="none" w:sz="0" w:space="0" w:color="auto"/>
                                <w:right w:val="none" w:sz="0" w:space="0" w:color="auto"/>
                              </w:divBdr>
                            </w:div>
                            <w:div w:id="1554147768">
                              <w:marLeft w:val="0"/>
                              <w:marRight w:val="0"/>
                              <w:marTop w:val="0"/>
                              <w:marBottom w:val="0"/>
                              <w:divBdr>
                                <w:top w:val="none" w:sz="0" w:space="0" w:color="auto"/>
                                <w:left w:val="none" w:sz="0" w:space="0" w:color="auto"/>
                                <w:bottom w:val="none" w:sz="0" w:space="0" w:color="auto"/>
                                <w:right w:val="none" w:sz="0" w:space="0" w:color="auto"/>
                              </w:divBdr>
                            </w:div>
                            <w:div w:id="1558587136">
                              <w:marLeft w:val="0"/>
                              <w:marRight w:val="0"/>
                              <w:marTop w:val="0"/>
                              <w:marBottom w:val="0"/>
                              <w:divBdr>
                                <w:top w:val="none" w:sz="0" w:space="0" w:color="auto"/>
                                <w:left w:val="none" w:sz="0" w:space="0" w:color="auto"/>
                                <w:bottom w:val="none" w:sz="0" w:space="0" w:color="auto"/>
                                <w:right w:val="none" w:sz="0" w:space="0" w:color="auto"/>
                              </w:divBdr>
                            </w:div>
                            <w:div w:id="1569612264">
                              <w:marLeft w:val="0"/>
                              <w:marRight w:val="0"/>
                              <w:marTop w:val="0"/>
                              <w:marBottom w:val="0"/>
                              <w:divBdr>
                                <w:top w:val="none" w:sz="0" w:space="0" w:color="auto"/>
                                <w:left w:val="none" w:sz="0" w:space="0" w:color="auto"/>
                                <w:bottom w:val="none" w:sz="0" w:space="0" w:color="auto"/>
                                <w:right w:val="none" w:sz="0" w:space="0" w:color="auto"/>
                              </w:divBdr>
                            </w:div>
                            <w:div w:id="1637687480">
                              <w:marLeft w:val="0"/>
                              <w:marRight w:val="0"/>
                              <w:marTop w:val="0"/>
                              <w:marBottom w:val="480"/>
                              <w:divBdr>
                                <w:top w:val="dotted" w:sz="12" w:space="9" w:color="F7F3F0"/>
                                <w:left w:val="none" w:sz="0" w:space="0" w:color="auto"/>
                                <w:bottom w:val="none" w:sz="0" w:space="0" w:color="auto"/>
                                <w:right w:val="none" w:sz="0" w:space="0" w:color="auto"/>
                              </w:divBdr>
                              <w:divsChild>
                                <w:div w:id="1476336764">
                                  <w:marLeft w:val="0"/>
                                  <w:marRight w:val="0"/>
                                  <w:marTop w:val="0"/>
                                  <w:marBottom w:val="0"/>
                                  <w:divBdr>
                                    <w:top w:val="none" w:sz="0" w:space="0" w:color="auto"/>
                                    <w:left w:val="none" w:sz="0" w:space="0" w:color="auto"/>
                                    <w:bottom w:val="none" w:sz="0" w:space="0" w:color="auto"/>
                                    <w:right w:val="none" w:sz="0" w:space="0" w:color="auto"/>
                                  </w:divBdr>
                                </w:div>
                              </w:divsChild>
                            </w:div>
                            <w:div w:id="1640106735">
                              <w:marLeft w:val="0"/>
                              <w:marRight w:val="0"/>
                              <w:marTop w:val="0"/>
                              <w:marBottom w:val="480"/>
                              <w:divBdr>
                                <w:top w:val="dotted" w:sz="12" w:space="9" w:color="F7F3F0"/>
                                <w:left w:val="none" w:sz="0" w:space="0" w:color="auto"/>
                                <w:bottom w:val="none" w:sz="0" w:space="0" w:color="auto"/>
                                <w:right w:val="none" w:sz="0" w:space="0" w:color="auto"/>
                              </w:divBdr>
                              <w:divsChild>
                                <w:div w:id="361327549">
                                  <w:marLeft w:val="0"/>
                                  <w:marRight w:val="0"/>
                                  <w:marTop w:val="0"/>
                                  <w:marBottom w:val="0"/>
                                  <w:divBdr>
                                    <w:top w:val="none" w:sz="0" w:space="0" w:color="auto"/>
                                    <w:left w:val="none" w:sz="0" w:space="0" w:color="auto"/>
                                    <w:bottom w:val="none" w:sz="0" w:space="0" w:color="auto"/>
                                    <w:right w:val="none" w:sz="0" w:space="0" w:color="auto"/>
                                  </w:divBdr>
                                </w:div>
                              </w:divsChild>
                            </w:div>
                            <w:div w:id="1646665936">
                              <w:marLeft w:val="0"/>
                              <w:marRight w:val="0"/>
                              <w:marTop w:val="0"/>
                              <w:marBottom w:val="480"/>
                              <w:divBdr>
                                <w:top w:val="dotted" w:sz="12" w:space="9" w:color="F7F3F0"/>
                                <w:left w:val="none" w:sz="0" w:space="0" w:color="auto"/>
                                <w:bottom w:val="none" w:sz="0" w:space="0" w:color="auto"/>
                                <w:right w:val="none" w:sz="0" w:space="0" w:color="auto"/>
                              </w:divBdr>
                              <w:divsChild>
                                <w:div w:id="1051811872">
                                  <w:marLeft w:val="0"/>
                                  <w:marRight w:val="0"/>
                                  <w:marTop w:val="0"/>
                                  <w:marBottom w:val="0"/>
                                  <w:divBdr>
                                    <w:top w:val="none" w:sz="0" w:space="0" w:color="auto"/>
                                    <w:left w:val="none" w:sz="0" w:space="0" w:color="auto"/>
                                    <w:bottom w:val="none" w:sz="0" w:space="0" w:color="auto"/>
                                    <w:right w:val="none" w:sz="0" w:space="0" w:color="auto"/>
                                  </w:divBdr>
                                </w:div>
                              </w:divsChild>
                            </w:div>
                            <w:div w:id="1684745985">
                              <w:marLeft w:val="0"/>
                              <w:marRight w:val="0"/>
                              <w:marTop w:val="0"/>
                              <w:marBottom w:val="0"/>
                              <w:divBdr>
                                <w:top w:val="none" w:sz="0" w:space="0" w:color="auto"/>
                                <w:left w:val="none" w:sz="0" w:space="0" w:color="auto"/>
                                <w:bottom w:val="none" w:sz="0" w:space="0" w:color="auto"/>
                                <w:right w:val="none" w:sz="0" w:space="0" w:color="auto"/>
                              </w:divBdr>
                            </w:div>
                            <w:div w:id="1686590781">
                              <w:marLeft w:val="0"/>
                              <w:marRight w:val="0"/>
                              <w:marTop w:val="0"/>
                              <w:marBottom w:val="480"/>
                              <w:divBdr>
                                <w:top w:val="dotted" w:sz="12" w:space="9" w:color="F7F3F0"/>
                                <w:left w:val="none" w:sz="0" w:space="0" w:color="auto"/>
                                <w:bottom w:val="none" w:sz="0" w:space="0" w:color="auto"/>
                                <w:right w:val="none" w:sz="0" w:space="0" w:color="auto"/>
                              </w:divBdr>
                              <w:divsChild>
                                <w:div w:id="1311322615">
                                  <w:marLeft w:val="0"/>
                                  <w:marRight w:val="0"/>
                                  <w:marTop w:val="0"/>
                                  <w:marBottom w:val="0"/>
                                  <w:divBdr>
                                    <w:top w:val="none" w:sz="0" w:space="0" w:color="auto"/>
                                    <w:left w:val="none" w:sz="0" w:space="0" w:color="auto"/>
                                    <w:bottom w:val="none" w:sz="0" w:space="0" w:color="auto"/>
                                    <w:right w:val="none" w:sz="0" w:space="0" w:color="auto"/>
                                  </w:divBdr>
                                </w:div>
                              </w:divsChild>
                            </w:div>
                            <w:div w:id="1694115113">
                              <w:marLeft w:val="0"/>
                              <w:marRight w:val="0"/>
                              <w:marTop w:val="0"/>
                              <w:marBottom w:val="480"/>
                              <w:divBdr>
                                <w:top w:val="dotted" w:sz="12" w:space="9" w:color="F7F3F0"/>
                                <w:left w:val="none" w:sz="0" w:space="0" w:color="auto"/>
                                <w:bottom w:val="none" w:sz="0" w:space="0" w:color="auto"/>
                                <w:right w:val="none" w:sz="0" w:space="0" w:color="auto"/>
                              </w:divBdr>
                              <w:divsChild>
                                <w:div w:id="591206040">
                                  <w:marLeft w:val="0"/>
                                  <w:marRight w:val="0"/>
                                  <w:marTop w:val="0"/>
                                  <w:marBottom w:val="0"/>
                                  <w:divBdr>
                                    <w:top w:val="none" w:sz="0" w:space="0" w:color="auto"/>
                                    <w:left w:val="none" w:sz="0" w:space="0" w:color="auto"/>
                                    <w:bottom w:val="none" w:sz="0" w:space="0" w:color="auto"/>
                                    <w:right w:val="none" w:sz="0" w:space="0" w:color="auto"/>
                                  </w:divBdr>
                                </w:div>
                              </w:divsChild>
                            </w:div>
                            <w:div w:id="1742483618">
                              <w:marLeft w:val="0"/>
                              <w:marRight w:val="0"/>
                              <w:marTop w:val="0"/>
                              <w:marBottom w:val="0"/>
                              <w:divBdr>
                                <w:top w:val="none" w:sz="0" w:space="0" w:color="auto"/>
                                <w:left w:val="none" w:sz="0" w:space="0" w:color="auto"/>
                                <w:bottom w:val="none" w:sz="0" w:space="0" w:color="auto"/>
                                <w:right w:val="none" w:sz="0" w:space="0" w:color="auto"/>
                              </w:divBdr>
                            </w:div>
                            <w:div w:id="1803309561">
                              <w:marLeft w:val="0"/>
                              <w:marRight w:val="0"/>
                              <w:marTop w:val="0"/>
                              <w:marBottom w:val="0"/>
                              <w:divBdr>
                                <w:top w:val="none" w:sz="0" w:space="0" w:color="auto"/>
                                <w:left w:val="none" w:sz="0" w:space="0" w:color="auto"/>
                                <w:bottom w:val="none" w:sz="0" w:space="0" w:color="auto"/>
                                <w:right w:val="none" w:sz="0" w:space="0" w:color="auto"/>
                              </w:divBdr>
                            </w:div>
                            <w:div w:id="1813019165">
                              <w:marLeft w:val="0"/>
                              <w:marRight w:val="0"/>
                              <w:marTop w:val="0"/>
                              <w:marBottom w:val="0"/>
                              <w:divBdr>
                                <w:top w:val="none" w:sz="0" w:space="0" w:color="auto"/>
                                <w:left w:val="none" w:sz="0" w:space="0" w:color="auto"/>
                                <w:bottom w:val="none" w:sz="0" w:space="0" w:color="auto"/>
                                <w:right w:val="none" w:sz="0" w:space="0" w:color="auto"/>
                              </w:divBdr>
                            </w:div>
                            <w:div w:id="1815022283">
                              <w:marLeft w:val="0"/>
                              <w:marRight w:val="0"/>
                              <w:marTop w:val="0"/>
                              <w:marBottom w:val="480"/>
                              <w:divBdr>
                                <w:top w:val="dotted" w:sz="12" w:space="9" w:color="F7F3F0"/>
                                <w:left w:val="none" w:sz="0" w:space="0" w:color="auto"/>
                                <w:bottom w:val="none" w:sz="0" w:space="0" w:color="auto"/>
                                <w:right w:val="none" w:sz="0" w:space="0" w:color="auto"/>
                              </w:divBdr>
                              <w:divsChild>
                                <w:div w:id="1657412242">
                                  <w:marLeft w:val="0"/>
                                  <w:marRight w:val="0"/>
                                  <w:marTop w:val="0"/>
                                  <w:marBottom w:val="0"/>
                                  <w:divBdr>
                                    <w:top w:val="none" w:sz="0" w:space="0" w:color="auto"/>
                                    <w:left w:val="none" w:sz="0" w:space="0" w:color="auto"/>
                                    <w:bottom w:val="none" w:sz="0" w:space="0" w:color="auto"/>
                                    <w:right w:val="none" w:sz="0" w:space="0" w:color="auto"/>
                                  </w:divBdr>
                                </w:div>
                              </w:divsChild>
                            </w:div>
                            <w:div w:id="1847211944">
                              <w:marLeft w:val="0"/>
                              <w:marRight w:val="0"/>
                              <w:marTop w:val="0"/>
                              <w:marBottom w:val="480"/>
                              <w:divBdr>
                                <w:top w:val="dotted" w:sz="12" w:space="9" w:color="F7F3F0"/>
                                <w:left w:val="none" w:sz="0" w:space="0" w:color="auto"/>
                                <w:bottom w:val="none" w:sz="0" w:space="0" w:color="auto"/>
                                <w:right w:val="none" w:sz="0" w:space="0" w:color="auto"/>
                              </w:divBdr>
                              <w:divsChild>
                                <w:div w:id="1583686688">
                                  <w:marLeft w:val="0"/>
                                  <w:marRight w:val="0"/>
                                  <w:marTop w:val="0"/>
                                  <w:marBottom w:val="0"/>
                                  <w:divBdr>
                                    <w:top w:val="none" w:sz="0" w:space="0" w:color="auto"/>
                                    <w:left w:val="none" w:sz="0" w:space="0" w:color="auto"/>
                                    <w:bottom w:val="none" w:sz="0" w:space="0" w:color="auto"/>
                                    <w:right w:val="none" w:sz="0" w:space="0" w:color="auto"/>
                                  </w:divBdr>
                                </w:div>
                              </w:divsChild>
                            </w:div>
                            <w:div w:id="1878546874">
                              <w:marLeft w:val="0"/>
                              <w:marRight w:val="0"/>
                              <w:marTop w:val="0"/>
                              <w:marBottom w:val="480"/>
                              <w:divBdr>
                                <w:top w:val="dotted" w:sz="12" w:space="9" w:color="F7F3F0"/>
                                <w:left w:val="none" w:sz="0" w:space="0" w:color="auto"/>
                                <w:bottom w:val="none" w:sz="0" w:space="0" w:color="auto"/>
                                <w:right w:val="none" w:sz="0" w:space="0" w:color="auto"/>
                              </w:divBdr>
                              <w:divsChild>
                                <w:div w:id="1884171036">
                                  <w:marLeft w:val="0"/>
                                  <w:marRight w:val="0"/>
                                  <w:marTop w:val="0"/>
                                  <w:marBottom w:val="0"/>
                                  <w:divBdr>
                                    <w:top w:val="none" w:sz="0" w:space="0" w:color="auto"/>
                                    <w:left w:val="none" w:sz="0" w:space="0" w:color="auto"/>
                                    <w:bottom w:val="none" w:sz="0" w:space="0" w:color="auto"/>
                                    <w:right w:val="none" w:sz="0" w:space="0" w:color="auto"/>
                                  </w:divBdr>
                                </w:div>
                              </w:divsChild>
                            </w:div>
                            <w:div w:id="1951207190">
                              <w:marLeft w:val="0"/>
                              <w:marRight w:val="0"/>
                              <w:marTop w:val="0"/>
                              <w:marBottom w:val="0"/>
                              <w:divBdr>
                                <w:top w:val="none" w:sz="0" w:space="0" w:color="auto"/>
                                <w:left w:val="none" w:sz="0" w:space="0" w:color="auto"/>
                                <w:bottom w:val="none" w:sz="0" w:space="0" w:color="auto"/>
                                <w:right w:val="none" w:sz="0" w:space="0" w:color="auto"/>
                              </w:divBdr>
                            </w:div>
                            <w:div w:id="1960331123">
                              <w:marLeft w:val="0"/>
                              <w:marRight w:val="0"/>
                              <w:marTop w:val="0"/>
                              <w:marBottom w:val="480"/>
                              <w:divBdr>
                                <w:top w:val="dotted" w:sz="12" w:space="9" w:color="F7F3F0"/>
                                <w:left w:val="none" w:sz="0" w:space="0" w:color="auto"/>
                                <w:bottom w:val="none" w:sz="0" w:space="0" w:color="auto"/>
                                <w:right w:val="none" w:sz="0" w:space="0" w:color="auto"/>
                              </w:divBdr>
                              <w:divsChild>
                                <w:div w:id="1392847010">
                                  <w:marLeft w:val="0"/>
                                  <w:marRight w:val="0"/>
                                  <w:marTop w:val="0"/>
                                  <w:marBottom w:val="0"/>
                                  <w:divBdr>
                                    <w:top w:val="none" w:sz="0" w:space="0" w:color="auto"/>
                                    <w:left w:val="none" w:sz="0" w:space="0" w:color="auto"/>
                                    <w:bottom w:val="none" w:sz="0" w:space="0" w:color="auto"/>
                                    <w:right w:val="none" w:sz="0" w:space="0" w:color="auto"/>
                                  </w:divBdr>
                                </w:div>
                              </w:divsChild>
                            </w:div>
                            <w:div w:id="1965571693">
                              <w:marLeft w:val="0"/>
                              <w:marRight w:val="0"/>
                              <w:marTop w:val="0"/>
                              <w:marBottom w:val="0"/>
                              <w:divBdr>
                                <w:top w:val="none" w:sz="0" w:space="0" w:color="auto"/>
                                <w:left w:val="none" w:sz="0" w:space="0" w:color="auto"/>
                                <w:bottom w:val="none" w:sz="0" w:space="0" w:color="auto"/>
                                <w:right w:val="none" w:sz="0" w:space="0" w:color="auto"/>
                              </w:divBdr>
                            </w:div>
                            <w:div w:id="1969119345">
                              <w:marLeft w:val="0"/>
                              <w:marRight w:val="0"/>
                              <w:marTop w:val="0"/>
                              <w:marBottom w:val="0"/>
                              <w:divBdr>
                                <w:top w:val="none" w:sz="0" w:space="0" w:color="auto"/>
                                <w:left w:val="none" w:sz="0" w:space="0" w:color="auto"/>
                                <w:bottom w:val="none" w:sz="0" w:space="0" w:color="auto"/>
                                <w:right w:val="none" w:sz="0" w:space="0" w:color="auto"/>
                              </w:divBdr>
                            </w:div>
                            <w:div w:id="2019503131">
                              <w:marLeft w:val="0"/>
                              <w:marRight w:val="0"/>
                              <w:marTop w:val="0"/>
                              <w:marBottom w:val="0"/>
                              <w:divBdr>
                                <w:top w:val="none" w:sz="0" w:space="0" w:color="auto"/>
                                <w:left w:val="none" w:sz="0" w:space="0" w:color="auto"/>
                                <w:bottom w:val="none" w:sz="0" w:space="0" w:color="auto"/>
                                <w:right w:val="none" w:sz="0" w:space="0" w:color="auto"/>
                              </w:divBdr>
                            </w:div>
                            <w:div w:id="2050955597">
                              <w:marLeft w:val="0"/>
                              <w:marRight w:val="0"/>
                              <w:marTop w:val="0"/>
                              <w:marBottom w:val="480"/>
                              <w:divBdr>
                                <w:top w:val="dotted" w:sz="12" w:space="9" w:color="F7F3F0"/>
                                <w:left w:val="none" w:sz="0" w:space="0" w:color="auto"/>
                                <w:bottom w:val="none" w:sz="0" w:space="0" w:color="auto"/>
                                <w:right w:val="none" w:sz="0" w:space="0" w:color="auto"/>
                              </w:divBdr>
                              <w:divsChild>
                                <w:div w:id="599488884">
                                  <w:marLeft w:val="0"/>
                                  <w:marRight w:val="0"/>
                                  <w:marTop w:val="0"/>
                                  <w:marBottom w:val="0"/>
                                  <w:divBdr>
                                    <w:top w:val="none" w:sz="0" w:space="0" w:color="auto"/>
                                    <w:left w:val="none" w:sz="0" w:space="0" w:color="auto"/>
                                    <w:bottom w:val="none" w:sz="0" w:space="0" w:color="auto"/>
                                    <w:right w:val="none" w:sz="0" w:space="0" w:color="auto"/>
                                  </w:divBdr>
                                </w:div>
                              </w:divsChild>
                            </w:div>
                            <w:div w:id="2062440490">
                              <w:marLeft w:val="0"/>
                              <w:marRight w:val="0"/>
                              <w:marTop w:val="0"/>
                              <w:marBottom w:val="0"/>
                              <w:divBdr>
                                <w:top w:val="none" w:sz="0" w:space="0" w:color="auto"/>
                                <w:left w:val="none" w:sz="0" w:space="0" w:color="auto"/>
                                <w:bottom w:val="none" w:sz="0" w:space="0" w:color="auto"/>
                                <w:right w:val="none" w:sz="0" w:space="0" w:color="auto"/>
                              </w:divBdr>
                            </w:div>
                            <w:div w:id="2084519869">
                              <w:marLeft w:val="0"/>
                              <w:marRight w:val="0"/>
                              <w:marTop w:val="0"/>
                              <w:marBottom w:val="0"/>
                              <w:divBdr>
                                <w:top w:val="none" w:sz="0" w:space="0" w:color="auto"/>
                                <w:left w:val="none" w:sz="0" w:space="0" w:color="auto"/>
                                <w:bottom w:val="none" w:sz="0" w:space="0" w:color="auto"/>
                                <w:right w:val="none" w:sz="0" w:space="0" w:color="auto"/>
                              </w:divBdr>
                            </w:div>
                            <w:div w:id="2120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69145">
      <w:bodyDiv w:val="1"/>
      <w:marLeft w:val="0"/>
      <w:marRight w:val="0"/>
      <w:marTop w:val="0"/>
      <w:marBottom w:val="0"/>
      <w:divBdr>
        <w:top w:val="none" w:sz="0" w:space="0" w:color="auto"/>
        <w:left w:val="none" w:sz="0" w:space="0" w:color="auto"/>
        <w:bottom w:val="none" w:sz="0" w:space="0" w:color="auto"/>
        <w:right w:val="none" w:sz="0" w:space="0" w:color="auto"/>
      </w:divBdr>
    </w:div>
    <w:div w:id="1370186954">
      <w:bodyDiv w:val="1"/>
      <w:marLeft w:val="0"/>
      <w:marRight w:val="0"/>
      <w:marTop w:val="0"/>
      <w:marBottom w:val="0"/>
      <w:divBdr>
        <w:top w:val="none" w:sz="0" w:space="0" w:color="auto"/>
        <w:left w:val="none" w:sz="0" w:space="0" w:color="auto"/>
        <w:bottom w:val="none" w:sz="0" w:space="0" w:color="auto"/>
        <w:right w:val="none" w:sz="0" w:space="0" w:color="auto"/>
      </w:divBdr>
      <w:divsChild>
        <w:div w:id="1123883279">
          <w:marLeft w:val="150"/>
          <w:marRight w:val="150"/>
          <w:marTop w:val="0"/>
          <w:marBottom w:val="0"/>
          <w:divBdr>
            <w:top w:val="none" w:sz="0" w:space="0" w:color="auto"/>
            <w:left w:val="none" w:sz="0" w:space="0" w:color="auto"/>
            <w:bottom w:val="none" w:sz="0" w:space="0" w:color="auto"/>
            <w:right w:val="none" w:sz="0" w:space="0" w:color="auto"/>
          </w:divBdr>
          <w:divsChild>
            <w:div w:id="1294943545">
              <w:marLeft w:val="2535"/>
              <w:marRight w:val="150"/>
              <w:marTop w:val="0"/>
              <w:marBottom w:val="0"/>
              <w:divBdr>
                <w:top w:val="none" w:sz="0" w:space="0" w:color="auto"/>
                <w:left w:val="none" w:sz="0" w:space="0" w:color="auto"/>
                <w:bottom w:val="none" w:sz="0" w:space="0" w:color="auto"/>
                <w:right w:val="none" w:sz="0" w:space="0" w:color="auto"/>
              </w:divBdr>
              <w:divsChild>
                <w:div w:id="540629601">
                  <w:marLeft w:val="2535"/>
                  <w:marRight w:val="150"/>
                  <w:marTop w:val="0"/>
                  <w:marBottom w:val="0"/>
                  <w:divBdr>
                    <w:top w:val="none" w:sz="0" w:space="0" w:color="auto"/>
                    <w:left w:val="none" w:sz="0" w:space="0" w:color="auto"/>
                    <w:bottom w:val="none" w:sz="0" w:space="0" w:color="auto"/>
                    <w:right w:val="none" w:sz="0" w:space="0" w:color="auto"/>
                  </w:divBdr>
                  <w:divsChild>
                    <w:div w:id="1030646729">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1659">
      <w:bodyDiv w:val="1"/>
      <w:marLeft w:val="0"/>
      <w:marRight w:val="0"/>
      <w:marTop w:val="0"/>
      <w:marBottom w:val="0"/>
      <w:divBdr>
        <w:top w:val="none" w:sz="0" w:space="0" w:color="auto"/>
        <w:left w:val="none" w:sz="0" w:space="0" w:color="auto"/>
        <w:bottom w:val="none" w:sz="0" w:space="0" w:color="auto"/>
        <w:right w:val="none" w:sz="0" w:space="0" w:color="auto"/>
      </w:divBdr>
      <w:divsChild>
        <w:div w:id="592787582">
          <w:marLeft w:val="0"/>
          <w:marRight w:val="0"/>
          <w:marTop w:val="0"/>
          <w:marBottom w:val="0"/>
          <w:divBdr>
            <w:top w:val="none" w:sz="0" w:space="0" w:color="auto"/>
            <w:left w:val="none" w:sz="0" w:space="0" w:color="auto"/>
            <w:bottom w:val="none" w:sz="0" w:space="0" w:color="auto"/>
            <w:right w:val="none" w:sz="0" w:space="0" w:color="auto"/>
          </w:divBdr>
          <w:divsChild>
            <w:div w:id="841357635">
              <w:marLeft w:val="0"/>
              <w:marRight w:val="0"/>
              <w:marTop w:val="0"/>
              <w:marBottom w:val="0"/>
              <w:divBdr>
                <w:top w:val="none" w:sz="0" w:space="0" w:color="auto"/>
                <w:left w:val="none" w:sz="0" w:space="0" w:color="auto"/>
                <w:bottom w:val="none" w:sz="0" w:space="0" w:color="auto"/>
                <w:right w:val="none" w:sz="0" w:space="0" w:color="auto"/>
              </w:divBdr>
              <w:divsChild>
                <w:div w:id="829716453">
                  <w:marLeft w:val="3315"/>
                  <w:marRight w:val="0"/>
                  <w:marTop w:val="0"/>
                  <w:marBottom w:val="0"/>
                  <w:divBdr>
                    <w:top w:val="none" w:sz="0" w:space="0" w:color="auto"/>
                    <w:left w:val="none" w:sz="0" w:space="0" w:color="auto"/>
                    <w:bottom w:val="none" w:sz="0" w:space="0" w:color="auto"/>
                    <w:right w:val="none" w:sz="0" w:space="0" w:color="auto"/>
                  </w:divBdr>
                  <w:divsChild>
                    <w:div w:id="6326848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7318">
      <w:bodyDiv w:val="1"/>
      <w:marLeft w:val="0"/>
      <w:marRight w:val="0"/>
      <w:marTop w:val="0"/>
      <w:marBottom w:val="0"/>
      <w:divBdr>
        <w:top w:val="none" w:sz="0" w:space="0" w:color="auto"/>
        <w:left w:val="none" w:sz="0" w:space="0" w:color="auto"/>
        <w:bottom w:val="none" w:sz="0" w:space="0" w:color="auto"/>
        <w:right w:val="none" w:sz="0" w:space="0" w:color="auto"/>
      </w:divBdr>
      <w:divsChild>
        <w:div w:id="157548843">
          <w:marLeft w:val="0"/>
          <w:marRight w:val="0"/>
          <w:marTop w:val="0"/>
          <w:marBottom w:val="0"/>
          <w:divBdr>
            <w:top w:val="none" w:sz="0" w:space="0" w:color="auto"/>
            <w:left w:val="none" w:sz="0" w:space="0" w:color="auto"/>
            <w:bottom w:val="none" w:sz="0" w:space="0" w:color="auto"/>
            <w:right w:val="none" w:sz="0" w:space="0" w:color="auto"/>
          </w:divBdr>
          <w:divsChild>
            <w:div w:id="1057513509">
              <w:marLeft w:val="0"/>
              <w:marRight w:val="0"/>
              <w:marTop w:val="0"/>
              <w:marBottom w:val="0"/>
              <w:divBdr>
                <w:top w:val="none" w:sz="0" w:space="0" w:color="auto"/>
                <w:left w:val="none" w:sz="0" w:space="0" w:color="auto"/>
                <w:bottom w:val="none" w:sz="0" w:space="0" w:color="auto"/>
                <w:right w:val="none" w:sz="0" w:space="0" w:color="auto"/>
              </w:divBdr>
              <w:divsChild>
                <w:div w:id="635650404">
                  <w:marLeft w:val="0"/>
                  <w:marRight w:val="0"/>
                  <w:marTop w:val="0"/>
                  <w:marBottom w:val="0"/>
                  <w:divBdr>
                    <w:top w:val="none" w:sz="0" w:space="0" w:color="auto"/>
                    <w:left w:val="none" w:sz="0" w:space="0" w:color="auto"/>
                    <w:bottom w:val="none" w:sz="0" w:space="0" w:color="auto"/>
                    <w:right w:val="none" w:sz="0" w:space="0" w:color="auto"/>
                  </w:divBdr>
                  <w:divsChild>
                    <w:div w:id="1471555421">
                      <w:marLeft w:val="0"/>
                      <w:marRight w:val="0"/>
                      <w:marTop w:val="0"/>
                      <w:marBottom w:val="0"/>
                      <w:divBdr>
                        <w:top w:val="none" w:sz="0" w:space="0" w:color="auto"/>
                        <w:left w:val="none" w:sz="0" w:space="0" w:color="auto"/>
                        <w:bottom w:val="none" w:sz="0" w:space="0" w:color="auto"/>
                        <w:right w:val="none" w:sz="0" w:space="0" w:color="auto"/>
                      </w:divBdr>
                      <w:divsChild>
                        <w:div w:id="112751289">
                          <w:marLeft w:val="0"/>
                          <w:marRight w:val="0"/>
                          <w:marTop w:val="0"/>
                          <w:marBottom w:val="0"/>
                          <w:divBdr>
                            <w:top w:val="none" w:sz="0" w:space="0" w:color="auto"/>
                            <w:left w:val="none" w:sz="0" w:space="0" w:color="auto"/>
                            <w:bottom w:val="none" w:sz="0" w:space="0" w:color="auto"/>
                            <w:right w:val="none" w:sz="0" w:space="0" w:color="auto"/>
                          </w:divBdr>
                          <w:divsChild>
                            <w:div w:id="31275089">
                              <w:marLeft w:val="0"/>
                              <w:marRight w:val="0"/>
                              <w:marTop w:val="0"/>
                              <w:marBottom w:val="0"/>
                              <w:divBdr>
                                <w:top w:val="none" w:sz="0" w:space="0" w:color="auto"/>
                                <w:left w:val="none" w:sz="0" w:space="0" w:color="auto"/>
                                <w:bottom w:val="none" w:sz="0" w:space="0" w:color="auto"/>
                                <w:right w:val="none" w:sz="0" w:space="0" w:color="auto"/>
                              </w:divBdr>
                            </w:div>
                            <w:div w:id="44447538">
                              <w:marLeft w:val="0"/>
                              <w:marRight w:val="0"/>
                              <w:marTop w:val="0"/>
                              <w:marBottom w:val="480"/>
                              <w:divBdr>
                                <w:top w:val="dotted" w:sz="12" w:space="9" w:color="F7F3F0"/>
                                <w:left w:val="none" w:sz="0" w:space="0" w:color="auto"/>
                                <w:bottom w:val="none" w:sz="0" w:space="0" w:color="auto"/>
                                <w:right w:val="none" w:sz="0" w:space="0" w:color="auto"/>
                              </w:divBdr>
                              <w:divsChild>
                                <w:div w:id="1548683441">
                                  <w:marLeft w:val="0"/>
                                  <w:marRight w:val="0"/>
                                  <w:marTop w:val="0"/>
                                  <w:marBottom w:val="0"/>
                                  <w:divBdr>
                                    <w:top w:val="none" w:sz="0" w:space="0" w:color="auto"/>
                                    <w:left w:val="none" w:sz="0" w:space="0" w:color="auto"/>
                                    <w:bottom w:val="none" w:sz="0" w:space="0" w:color="auto"/>
                                    <w:right w:val="none" w:sz="0" w:space="0" w:color="auto"/>
                                  </w:divBdr>
                                </w:div>
                              </w:divsChild>
                            </w:div>
                            <w:div w:id="47807323">
                              <w:marLeft w:val="0"/>
                              <w:marRight w:val="0"/>
                              <w:marTop w:val="0"/>
                              <w:marBottom w:val="0"/>
                              <w:divBdr>
                                <w:top w:val="none" w:sz="0" w:space="0" w:color="auto"/>
                                <w:left w:val="none" w:sz="0" w:space="0" w:color="auto"/>
                                <w:bottom w:val="none" w:sz="0" w:space="0" w:color="auto"/>
                                <w:right w:val="none" w:sz="0" w:space="0" w:color="auto"/>
                              </w:divBdr>
                            </w:div>
                            <w:div w:id="142234356">
                              <w:marLeft w:val="0"/>
                              <w:marRight w:val="0"/>
                              <w:marTop w:val="0"/>
                              <w:marBottom w:val="0"/>
                              <w:divBdr>
                                <w:top w:val="none" w:sz="0" w:space="0" w:color="auto"/>
                                <w:left w:val="none" w:sz="0" w:space="0" w:color="auto"/>
                                <w:bottom w:val="none" w:sz="0" w:space="0" w:color="auto"/>
                                <w:right w:val="none" w:sz="0" w:space="0" w:color="auto"/>
                              </w:divBdr>
                            </w:div>
                            <w:div w:id="161893358">
                              <w:marLeft w:val="0"/>
                              <w:marRight w:val="0"/>
                              <w:marTop w:val="0"/>
                              <w:marBottom w:val="0"/>
                              <w:divBdr>
                                <w:top w:val="none" w:sz="0" w:space="0" w:color="auto"/>
                                <w:left w:val="none" w:sz="0" w:space="0" w:color="auto"/>
                                <w:bottom w:val="none" w:sz="0" w:space="0" w:color="auto"/>
                                <w:right w:val="none" w:sz="0" w:space="0" w:color="auto"/>
                              </w:divBdr>
                            </w:div>
                            <w:div w:id="177542821">
                              <w:marLeft w:val="0"/>
                              <w:marRight w:val="0"/>
                              <w:marTop w:val="0"/>
                              <w:marBottom w:val="0"/>
                              <w:divBdr>
                                <w:top w:val="none" w:sz="0" w:space="0" w:color="auto"/>
                                <w:left w:val="none" w:sz="0" w:space="0" w:color="auto"/>
                                <w:bottom w:val="none" w:sz="0" w:space="0" w:color="auto"/>
                                <w:right w:val="none" w:sz="0" w:space="0" w:color="auto"/>
                              </w:divBdr>
                            </w:div>
                            <w:div w:id="338122742">
                              <w:marLeft w:val="0"/>
                              <w:marRight w:val="0"/>
                              <w:marTop w:val="0"/>
                              <w:marBottom w:val="480"/>
                              <w:divBdr>
                                <w:top w:val="dotted" w:sz="12" w:space="9" w:color="F7F3F0"/>
                                <w:left w:val="none" w:sz="0" w:space="0" w:color="auto"/>
                                <w:bottom w:val="none" w:sz="0" w:space="0" w:color="auto"/>
                                <w:right w:val="none" w:sz="0" w:space="0" w:color="auto"/>
                              </w:divBdr>
                              <w:divsChild>
                                <w:div w:id="1432123447">
                                  <w:marLeft w:val="0"/>
                                  <w:marRight w:val="0"/>
                                  <w:marTop w:val="0"/>
                                  <w:marBottom w:val="0"/>
                                  <w:divBdr>
                                    <w:top w:val="none" w:sz="0" w:space="0" w:color="auto"/>
                                    <w:left w:val="none" w:sz="0" w:space="0" w:color="auto"/>
                                    <w:bottom w:val="none" w:sz="0" w:space="0" w:color="auto"/>
                                    <w:right w:val="none" w:sz="0" w:space="0" w:color="auto"/>
                                  </w:divBdr>
                                </w:div>
                              </w:divsChild>
                            </w:div>
                            <w:div w:id="347607557">
                              <w:marLeft w:val="0"/>
                              <w:marRight w:val="0"/>
                              <w:marTop w:val="0"/>
                              <w:marBottom w:val="480"/>
                              <w:divBdr>
                                <w:top w:val="dotted" w:sz="12" w:space="9" w:color="F7F3F0"/>
                                <w:left w:val="none" w:sz="0" w:space="0" w:color="auto"/>
                                <w:bottom w:val="none" w:sz="0" w:space="0" w:color="auto"/>
                                <w:right w:val="none" w:sz="0" w:space="0" w:color="auto"/>
                              </w:divBdr>
                              <w:divsChild>
                                <w:div w:id="1457799930">
                                  <w:marLeft w:val="0"/>
                                  <w:marRight w:val="0"/>
                                  <w:marTop w:val="0"/>
                                  <w:marBottom w:val="0"/>
                                  <w:divBdr>
                                    <w:top w:val="none" w:sz="0" w:space="0" w:color="auto"/>
                                    <w:left w:val="none" w:sz="0" w:space="0" w:color="auto"/>
                                    <w:bottom w:val="none" w:sz="0" w:space="0" w:color="auto"/>
                                    <w:right w:val="none" w:sz="0" w:space="0" w:color="auto"/>
                                  </w:divBdr>
                                </w:div>
                              </w:divsChild>
                            </w:div>
                            <w:div w:id="382870728">
                              <w:marLeft w:val="0"/>
                              <w:marRight w:val="0"/>
                              <w:marTop w:val="0"/>
                              <w:marBottom w:val="480"/>
                              <w:divBdr>
                                <w:top w:val="dotted" w:sz="12" w:space="9" w:color="F7F3F0"/>
                                <w:left w:val="none" w:sz="0" w:space="0" w:color="auto"/>
                                <w:bottom w:val="none" w:sz="0" w:space="0" w:color="auto"/>
                                <w:right w:val="none" w:sz="0" w:space="0" w:color="auto"/>
                              </w:divBdr>
                              <w:divsChild>
                                <w:div w:id="1775251580">
                                  <w:marLeft w:val="0"/>
                                  <w:marRight w:val="0"/>
                                  <w:marTop w:val="0"/>
                                  <w:marBottom w:val="0"/>
                                  <w:divBdr>
                                    <w:top w:val="none" w:sz="0" w:space="0" w:color="auto"/>
                                    <w:left w:val="none" w:sz="0" w:space="0" w:color="auto"/>
                                    <w:bottom w:val="none" w:sz="0" w:space="0" w:color="auto"/>
                                    <w:right w:val="none" w:sz="0" w:space="0" w:color="auto"/>
                                  </w:divBdr>
                                </w:div>
                              </w:divsChild>
                            </w:div>
                            <w:div w:id="398944392">
                              <w:marLeft w:val="0"/>
                              <w:marRight w:val="0"/>
                              <w:marTop w:val="0"/>
                              <w:marBottom w:val="480"/>
                              <w:divBdr>
                                <w:top w:val="dotted" w:sz="12" w:space="9" w:color="F7F3F0"/>
                                <w:left w:val="none" w:sz="0" w:space="0" w:color="auto"/>
                                <w:bottom w:val="none" w:sz="0" w:space="0" w:color="auto"/>
                                <w:right w:val="none" w:sz="0" w:space="0" w:color="auto"/>
                              </w:divBdr>
                              <w:divsChild>
                                <w:div w:id="1140462077">
                                  <w:marLeft w:val="0"/>
                                  <w:marRight w:val="0"/>
                                  <w:marTop w:val="0"/>
                                  <w:marBottom w:val="0"/>
                                  <w:divBdr>
                                    <w:top w:val="none" w:sz="0" w:space="0" w:color="auto"/>
                                    <w:left w:val="none" w:sz="0" w:space="0" w:color="auto"/>
                                    <w:bottom w:val="none" w:sz="0" w:space="0" w:color="auto"/>
                                    <w:right w:val="none" w:sz="0" w:space="0" w:color="auto"/>
                                  </w:divBdr>
                                </w:div>
                              </w:divsChild>
                            </w:div>
                            <w:div w:id="428545241">
                              <w:marLeft w:val="0"/>
                              <w:marRight w:val="0"/>
                              <w:marTop w:val="0"/>
                              <w:marBottom w:val="480"/>
                              <w:divBdr>
                                <w:top w:val="dotted" w:sz="12" w:space="9" w:color="F7F3F0"/>
                                <w:left w:val="none" w:sz="0" w:space="0" w:color="auto"/>
                                <w:bottom w:val="none" w:sz="0" w:space="0" w:color="auto"/>
                                <w:right w:val="none" w:sz="0" w:space="0" w:color="auto"/>
                              </w:divBdr>
                              <w:divsChild>
                                <w:div w:id="1829175637">
                                  <w:marLeft w:val="0"/>
                                  <w:marRight w:val="0"/>
                                  <w:marTop w:val="0"/>
                                  <w:marBottom w:val="0"/>
                                  <w:divBdr>
                                    <w:top w:val="none" w:sz="0" w:space="0" w:color="auto"/>
                                    <w:left w:val="none" w:sz="0" w:space="0" w:color="auto"/>
                                    <w:bottom w:val="none" w:sz="0" w:space="0" w:color="auto"/>
                                    <w:right w:val="none" w:sz="0" w:space="0" w:color="auto"/>
                                  </w:divBdr>
                                </w:div>
                              </w:divsChild>
                            </w:div>
                            <w:div w:id="429130334">
                              <w:marLeft w:val="0"/>
                              <w:marRight w:val="0"/>
                              <w:marTop w:val="0"/>
                              <w:marBottom w:val="480"/>
                              <w:divBdr>
                                <w:top w:val="dotted" w:sz="12" w:space="9" w:color="F7F3F0"/>
                                <w:left w:val="none" w:sz="0" w:space="0" w:color="auto"/>
                                <w:bottom w:val="none" w:sz="0" w:space="0" w:color="auto"/>
                                <w:right w:val="none" w:sz="0" w:space="0" w:color="auto"/>
                              </w:divBdr>
                              <w:divsChild>
                                <w:div w:id="636885511">
                                  <w:marLeft w:val="0"/>
                                  <w:marRight w:val="0"/>
                                  <w:marTop w:val="0"/>
                                  <w:marBottom w:val="0"/>
                                  <w:divBdr>
                                    <w:top w:val="none" w:sz="0" w:space="0" w:color="auto"/>
                                    <w:left w:val="none" w:sz="0" w:space="0" w:color="auto"/>
                                    <w:bottom w:val="none" w:sz="0" w:space="0" w:color="auto"/>
                                    <w:right w:val="none" w:sz="0" w:space="0" w:color="auto"/>
                                  </w:divBdr>
                                </w:div>
                              </w:divsChild>
                            </w:div>
                            <w:div w:id="455831112">
                              <w:marLeft w:val="0"/>
                              <w:marRight w:val="0"/>
                              <w:marTop w:val="0"/>
                              <w:marBottom w:val="0"/>
                              <w:divBdr>
                                <w:top w:val="none" w:sz="0" w:space="0" w:color="auto"/>
                                <w:left w:val="none" w:sz="0" w:space="0" w:color="auto"/>
                                <w:bottom w:val="none" w:sz="0" w:space="0" w:color="auto"/>
                                <w:right w:val="none" w:sz="0" w:space="0" w:color="auto"/>
                              </w:divBdr>
                            </w:div>
                            <w:div w:id="478151568">
                              <w:marLeft w:val="0"/>
                              <w:marRight w:val="0"/>
                              <w:marTop w:val="0"/>
                              <w:marBottom w:val="480"/>
                              <w:divBdr>
                                <w:top w:val="dotted" w:sz="12" w:space="9" w:color="F7F3F0"/>
                                <w:left w:val="none" w:sz="0" w:space="0" w:color="auto"/>
                                <w:bottom w:val="none" w:sz="0" w:space="0" w:color="auto"/>
                                <w:right w:val="none" w:sz="0" w:space="0" w:color="auto"/>
                              </w:divBdr>
                              <w:divsChild>
                                <w:div w:id="1734038645">
                                  <w:marLeft w:val="0"/>
                                  <w:marRight w:val="0"/>
                                  <w:marTop w:val="0"/>
                                  <w:marBottom w:val="0"/>
                                  <w:divBdr>
                                    <w:top w:val="none" w:sz="0" w:space="0" w:color="auto"/>
                                    <w:left w:val="none" w:sz="0" w:space="0" w:color="auto"/>
                                    <w:bottom w:val="none" w:sz="0" w:space="0" w:color="auto"/>
                                    <w:right w:val="none" w:sz="0" w:space="0" w:color="auto"/>
                                  </w:divBdr>
                                </w:div>
                              </w:divsChild>
                            </w:div>
                            <w:div w:id="501820426">
                              <w:marLeft w:val="0"/>
                              <w:marRight w:val="0"/>
                              <w:marTop w:val="0"/>
                              <w:marBottom w:val="480"/>
                              <w:divBdr>
                                <w:top w:val="dotted" w:sz="12" w:space="9" w:color="F7F3F0"/>
                                <w:left w:val="none" w:sz="0" w:space="0" w:color="auto"/>
                                <w:bottom w:val="none" w:sz="0" w:space="0" w:color="auto"/>
                                <w:right w:val="none" w:sz="0" w:space="0" w:color="auto"/>
                              </w:divBdr>
                              <w:divsChild>
                                <w:div w:id="663315377">
                                  <w:marLeft w:val="0"/>
                                  <w:marRight w:val="0"/>
                                  <w:marTop w:val="0"/>
                                  <w:marBottom w:val="0"/>
                                  <w:divBdr>
                                    <w:top w:val="none" w:sz="0" w:space="0" w:color="auto"/>
                                    <w:left w:val="none" w:sz="0" w:space="0" w:color="auto"/>
                                    <w:bottom w:val="none" w:sz="0" w:space="0" w:color="auto"/>
                                    <w:right w:val="none" w:sz="0" w:space="0" w:color="auto"/>
                                  </w:divBdr>
                                </w:div>
                              </w:divsChild>
                            </w:div>
                            <w:div w:id="501941180">
                              <w:marLeft w:val="0"/>
                              <w:marRight w:val="0"/>
                              <w:marTop w:val="0"/>
                              <w:marBottom w:val="480"/>
                              <w:divBdr>
                                <w:top w:val="dotted" w:sz="12" w:space="9" w:color="F7F3F0"/>
                                <w:left w:val="none" w:sz="0" w:space="0" w:color="auto"/>
                                <w:bottom w:val="none" w:sz="0" w:space="0" w:color="auto"/>
                                <w:right w:val="none" w:sz="0" w:space="0" w:color="auto"/>
                              </w:divBdr>
                              <w:divsChild>
                                <w:div w:id="1843203611">
                                  <w:marLeft w:val="0"/>
                                  <w:marRight w:val="0"/>
                                  <w:marTop w:val="0"/>
                                  <w:marBottom w:val="0"/>
                                  <w:divBdr>
                                    <w:top w:val="none" w:sz="0" w:space="0" w:color="auto"/>
                                    <w:left w:val="none" w:sz="0" w:space="0" w:color="auto"/>
                                    <w:bottom w:val="none" w:sz="0" w:space="0" w:color="auto"/>
                                    <w:right w:val="none" w:sz="0" w:space="0" w:color="auto"/>
                                  </w:divBdr>
                                </w:div>
                              </w:divsChild>
                            </w:div>
                            <w:div w:id="511139764">
                              <w:marLeft w:val="0"/>
                              <w:marRight w:val="0"/>
                              <w:marTop w:val="0"/>
                              <w:marBottom w:val="0"/>
                              <w:divBdr>
                                <w:top w:val="none" w:sz="0" w:space="0" w:color="auto"/>
                                <w:left w:val="none" w:sz="0" w:space="0" w:color="auto"/>
                                <w:bottom w:val="none" w:sz="0" w:space="0" w:color="auto"/>
                                <w:right w:val="none" w:sz="0" w:space="0" w:color="auto"/>
                              </w:divBdr>
                            </w:div>
                            <w:div w:id="610283242">
                              <w:marLeft w:val="0"/>
                              <w:marRight w:val="0"/>
                              <w:marTop w:val="0"/>
                              <w:marBottom w:val="0"/>
                              <w:divBdr>
                                <w:top w:val="none" w:sz="0" w:space="0" w:color="auto"/>
                                <w:left w:val="none" w:sz="0" w:space="0" w:color="auto"/>
                                <w:bottom w:val="none" w:sz="0" w:space="0" w:color="auto"/>
                                <w:right w:val="none" w:sz="0" w:space="0" w:color="auto"/>
                              </w:divBdr>
                            </w:div>
                            <w:div w:id="693845850">
                              <w:marLeft w:val="0"/>
                              <w:marRight w:val="0"/>
                              <w:marTop w:val="0"/>
                              <w:marBottom w:val="480"/>
                              <w:divBdr>
                                <w:top w:val="dotted" w:sz="12" w:space="9" w:color="F7F3F0"/>
                                <w:left w:val="none" w:sz="0" w:space="0" w:color="auto"/>
                                <w:bottom w:val="none" w:sz="0" w:space="0" w:color="auto"/>
                                <w:right w:val="none" w:sz="0" w:space="0" w:color="auto"/>
                              </w:divBdr>
                              <w:divsChild>
                                <w:div w:id="154417647">
                                  <w:marLeft w:val="0"/>
                                  <w:marRight w:val="0"/>
                                  <w:marTop w:val="0"/>
                                  <w:marBottom w:val="0"/>
                                  <w:divBdr>
                                    <w:top w:val="none" w:sz="0" w:space="0" w:color="auto"/>
                                    <w:left w:val="none" w:sz="0" w:space="0" w:color="auto"/>
                                    <w:bottom w:val="none" w:sz="0" w:space="0" w:color="auto"/>
                                    <w:right w:val="none" w:sz="0" w:space="0" w:color="auto"/>
                                  </w:divBdr>
                                </w:div>
                              </w:divsChild>
                            </w:div>
                            <w:div w:id="710037367">
                              <w:marLeft w:val="0"/>
                              <w:marRight w:val="0"/>
                              <w:marTop w:val="0"/>
                              <w:marBottom w:val="0"/>
                              <w:divBdr>
                                <w:top w:val="none" w:sz="0" w:space="0" w:color="auto"/>
                                <w:left w:val="none" w:sz="0" w:space="0" w:color="auto"/>
                                <w:bottom w:val="none" w:sz="0" w:space="0" w:color="auto"/>
                                <w:right w:val="none" w:sz="0" w:space="0" w:color="auto"/>
                              </w:divBdr>
                            </w:div>
                            <w:div w:id="751853948">
                              <w:marLeft w:val="0"/>
                              <w:marRight w:val="0"/>
                              <w:marTop w:val="0"/>
                              <w:marBottom w:val="0"/>
                              <w:divBdr>
                                <w:top w:val="none" w:sz="0" w:space="0" w:color="auto"/>
                                <w:left w:val="none" w:sz="0" w:space="0" w:color="auto"/>
                                <w:bottom w:val="none" w:sz="0" w:space="0" w:color="auto"/>
                                <w:right w:val="none" w:sz="0" w:space="0" w:color="auto"/>
                              </w:divBdr>
                            </w:div>
                            <w:div w:id="818691878">
                              <w:marLeft w:val="0"/>
                              <w:marRight w:val="0"/>
                              <w:marTop w:val="0"/>
                              <w:marBottom w:val="0"/>
                              <w:divBdr>
                                <w:top w:val="none" w:sz="0" w:space="0" w:color="auto"/>
                                <w:left w:val="none" w:sz="0" w:space="0" w:color="auto"/>
                                <w:bottom w:val="none" w:sz="0" w:space="0" w:color="auto"/>
                                <w:right w:val="none" w:sz="0" w:space="0" w:color="auto"/>
                              </w:divBdr>
                            </w:div>
                            <w:div w:id="834809048">
                              <w:marLeft w:val="0"/>
                              <w:marRight w:val="0"/>
                              <w:marTop w:val="0"/>
                              <w:marBottom w:val="480"/>
                              <w:divBdr>
                                <w:top w:val="dotted" w:sz="12" w:space="9" w:color="F7F3F0"/>
                                <w:left w:val="none" w:sz="0" w:space="0" w:color="auto"/>
                                <w:bottom w:val="none" w:sz="0" w:space="0" w:color="auto"/>
                                <w:right w:val="none" w:sz="0" w:space="0" w:color="auto"/>
                              </w:divBdr>
                              <w:divsChild>
                                <w:div w:id="99645513">
                                  <w:marLeft w:val="0"/>
                                  <w:marRight w:val="0"/>
                                  <w:marTop w:val="0"/>
                                  <w:marBottom w:val="0"/>
                                  <w:divBdr>
                                    <w:top w:val="none" w:sz="0" w:space="0" w:color="auto"/>
                                    <w:left w:val="none" w:sz="0" w:space="0" w:color="auto"/>
                                    <w:bottom w:val="none" w:sz="0" w:space="0" w:color="auto"/>
                                    <w:right w:val="none" w:sz="0" w:space="0" w:color="auto"/>
                                  </w:divBdr>
                                </w:div>
                              </w:divsChild>
                            </w:div>
                            <w:div w:id="846017936">
                              <w:marLeft w:val="0"/>
                              <w:marRight w:val="0"/>
                              <w:marTop w:val="0"/>
                              <w:marBottom w:val="480"/>
                              <w:divBdr>
                                <w:top w:val="dotted" w:sz="12" w:space="9" w:color="F7F3F0"/>
                                <w:left w:val="none" w:sz="0" w:space="0" w:color="auto"/>
                                <w:bottom w:val="none" w:sz="0" w:space="0" w:color="auto"/>
                                <w:right w:val="none" w:sz="0" w:space="0" w:color="auto"/>
                              </w:divBdr>
                              <w:divsChild>
                                <w:div w:id="716973090">
                                  <w:marLeft w:val="0"/>
                                  <w:marRight w:val="0"/>
                                  <w:marTop w:val="0"/>
                                  <w:marBottom w:val="0"/>
                                  <w:divBdr>
                                    <w:top w:val="none" w:sz="0" w:space="0" w:color="auto"/>
                                    <w:left w:val="none" w:sz="0" w:space="0" w:color="auto"/>
                                    <w:bottom w:val="none" w:sz="0" w:space="0" w:color="auto"/>
                                    <w:right w:val="none" w:sz="0" w:space="0" w:color="auto"/>
                                  </w:divBdr>
                                </w:div>
                              </w:divsChild>
                            </w:div>
                            <w:div w:id="892085537">
                              <w:marLeft w:val="0"/>
                              <w:marRight w:val="0"/>
                              <w:marTop w:val="0"/>
                              <w:marBottom w:val="480"/>
                              <w:divBdr>
                                <w:top w:val="dotted" w:sz="12" w:space="9" w:color="F7F3F0"/>
                                <w:left w:val="none" w:sz="0" w:space="0" w:color="auto"/>
                                <w:bottom w:val="none" w:sz="0" w:space="0" w:color="auto"/>
                                <w:right w:val="none" w:sz="0" w:space="0" w:color="auto"/>
                              </w:divBdr>
                              <w:divsChild>
                                <w:div w:id="81413993">
                                  <w:marLeft w:val="0"/>
                                  <w:marRight w:val="0"/>
                                  <w:marTop w:val="0"/>
                                  <w:marBottom w:val="0"/>
                                  <w:divBdr>
                                    <w:top w:val="none" w:sz="0" w:space="0" w:color="auto"/>
                                    <w:left w:val="none" w:sz="0" w:space="0" w:color="auto"/>
                                    <w:bottom w:val="none" w:sz="0" w:space="0" w:color="auto"/>
                                    <w:right w:val="none" w:sz="0" w:space="0" w:color="auto"/>
                                  </w:divBdr>
                                </w:div>
                              </w:divsChild>
                            </w:div>
                            <w:div w:id="1069113423">
                              <w:marLeft w:val="0"/>
                              <w:marRight w:val="0"/>
                              <w:marTop w:val="0"/>
                              <w:marBottom w:val="0"/>
                              <w:divBdr>
                                <w:top w:val="none" w:sz="0" w:space="0" w:color="auto"/>
                                <w:left w:val="none" w:sz="0" w:space="0" w:color="auto"/>
                                <w:bottom w:val="none" w:sz="0" w:space="0" w:color="auto"/>
                                <w:right w:val="none" w:sz="0" w:space="0" w:color="auto"/>
                              </w:divBdr>
                            </w:div>
                            <w:div w:id="1163201018">
                              <w:marLeft w:val="0"/>
                              <w:marRight w:val="0"/>
                              <w:marTop w:val="0"/>
                              <w:marBottom w:val="0"/>
                              <w:divBdr>
                                <w:top w:val="none" w:sz="0" w:space="0" w:color="auto"/>
                                <w:left w:val="none" w:sz="0" w:space="0" w:color="auto"/>
                                <w:bottom w:val="none" w:sz="0" w:space="0" w:color="auto"/>
                                <w:right w:val="none" w:sz="0" w:space="0" w:color="auto"/>
                              </w:divBdr>
                            </w:div>
                            <w:div w:id="1173031563">
                              <w:marLeft w:val="0"/>
                              <w:marRight w:val="0"/>
                              <w:marTop w:val="0"/>
                              <w:marBottom w:val="480"/>
                              <w:divBdr>
                                <w:top w:val="dotted" w:sz="12" w:space="9" w:color="F7F3F0"/>
                                <w:left w:val="none" w:sz="0" w:space="0" w:color="auto"/>
                                <w:bottom w:val="none" w:sz="0" w:space="0" w:color="auto"/>
                                <w:right w:val="none" w:sz="0" w:space="0" w:color="auto"/>
                              </w:divBdr>
                              <w:divsChild>
                                <w:div w:id="1989243103">
                                  <w:marLeft w:val="0"/>
                                  <w:marRight w:val="0"/>
                                  <w:marTop w:val="0"/>
                                  <w:marBottom w:val="0"/>
                                  <w:divBdr>
                                    <w:top w:val="none" w:sz="0" w:space="0" w:color="auto"/>
                                    <w:left w:val="none" w:sz="0" w:space="0" w:color="auto"/>
                                    <w:bottom w:val="none" w:sz="0" w:space="0" w:color="auto"/>
                                    <w:right w:val="none" w:sz="0" w:space="0" w:color="auto"/>
                                  </w:divBdr>
                                </w:div>
                              </w:divsChild>
                            </w:div>
                            <w:div w:id="1174036000">
                              <w:marLeft w:val="0"/>
                              <w:marRight w:val="0"/>
                              <w:marTop w:val="0"/>
                              <w:marBottom w:val="480"/>
                              <w:divBdr>
                                <w:top w:val="dotted" w:sz="12" w:space="9" w:color="F7F3F0"/>
                                <w:left w:val="none" w:sz="0" w:space="0" w:color="auto"/>
                                <w:bottom w:val="none" w:sz="0" w:space="0" w:color="auto"/>
                                <w:right w:val="none" w:sz="0" w:space="0" w:color="auto"/>
                              </w:divBdr>
                              <w:divsChild>
                                <w:div w:id="1179583673">
                                  <w:marLeft w:val="0"/>
                                  <w:marRight w:val="0"/>
                                  <w:marTop w:val="0"/>
                                  <w:marBottom w:val="0"/>
                                  <w:divBdr>
                                    <w:top w:val="none" w:sz="0" w:space="0" w:color="auto"/>
                                    <w:left w:val="none" w:sz="0" w:space="0" w:color="auto"/>
                                    <w:bottom w:val="none" w:sz="0" w:space="0" w:color="auto"/>
                                    <w:right w:val="none" w:sz="0" w:space="0" w:color="auto"/>
                                  </w:divBdr>
                                </w:div>
                              </w:divsChild>
                            </w:div>
                            <w:div w:id="1236475156">
                              <w:marLeft w:val="0"/>
                              <w:marRight w:val="0"/>
                              <w:marTop w:val="0"/>
                              <w:marBottom w:val="480"/>
                              <w:divBdr>
                                <w:top w:val="dotted" w:sz="12" w:space="9" w:color="F7F3F0"/>
                                <w:left w:val="none" w:sz="0" w:space="0" w:color="auto"/>
                                <w:bottom w:val="none" w:sz="0" w:space="0" w:color="auto"/>
                                <w:right w:val="none" w:sz="0" w:space="0" w:color="auto"/>
                              </w:divBdr>
                              <w:divsChild>
                                <w:div w:id="2090425189">
                                  <w:marLeft w:val="0"/>
                                  <w:marRight w:val="0"/>
                                  <w:marTop w:val="0"/>
                                  <w:marBottom w:val="0"/>
                                  <w:divBdr>
                                    <w:top w:val="none" w:sz="0" w:space="0" w:color="auto"/>
                                    <w:left w:val="none" w:sz="0" w:space="0" w:color="auto"/>
                                    <w:bottom w:val="none" w:sz="0" w:space="0" w:color="auto"/>
                                    <w:right w:val="none" w:sz="0" w:space="0" w:color="auto"/>
                                  </w:divBdr>
                                </w:div>
                              </w:divsChild>
                            </w:div>
                            <w:div w:id="1239748244">
                              <w:marLeft w:val="0"/>
                              <w:marRight w:val="0"/>
                              <w:marTop w:val="0"/>
                              <w:marBottom w:val="480"/>
                              <w:divBdr>
                                <w:top w:val="dotted" w:sz="12" w:space="9" w:color="F7F3F0"/>
                                <w:left w:val="none" w:sz="0" w:space="0" w:color="auto"/>
                                <w:bottom w:val="none" w:sz="0" w:space="0" w:color="auto"/>
                                <w:right w:val="none" w:sz="0" w:space="0" w:color="auto"/>
                              </w:divBdr>
                              <w:divsChild>
                                <w:div w:id="1767455630">
                                  <w:marLeft w:val="0"/>
                                  <w:marRight w:val="0"/>
                                  <w:marTop w:val="0"/>
                                  <w:marBottom w:val="0"/>
                                  <w:divBdr>
                                    <w:top w:val="none" w:sz="0" w:space="0" w:color="auto"/>
                                    <w:left w:val="none" w:sz="0" w:space="0" w:color="auto"/>
                                    <w:bottom w:val="none" w:sz="0" w:space="0" w:color="auto"/>
                                    <w:right w:val="none" w:sz="0" w:space="0" w:color="auto"/>
                                  </w:divBdr>
                                </w:div>
                              </w:divsChild>
                            </w:div>
                            <w:div w:id="1255477874">
                              <w:marLeft w:val="0"/>
                              <w:marRight w:val="0"/>
                              <w:marTop w:val="0"/>
                              <w:marBottom w:val="480"/>
                              <w:divBdr>
                                <w:top w:val="dotted" w:sz="12" w:space="9" w:color="F7F3F0"/>
                                <w:left w:val="none" w:sz="0" w:space="0" w:color="auto"/>
                                <w:bottom w:val="none" w:sz="0" w:space="0" w:color="auto"/>
                                <w:right w:val="none" w:sz="0" w:space="0" w:color="auto"/>
                              </w:divBdr>
                              <w:divsChild>
                                <w:div w:id="1990281473">
                                  <w:marLeft w:val="0"/>
                                  <w:marRight w:val="0"/>
                                  <w:marTop w:val="0"/>
                                  <w:marBottom w:val="0"/>
                                  <w:divBdr>
                                    <w:top w:val="none" w:sz="0" w:space="0" w:color="auto"/>
                                    <w:left w:val="none" w:sz="0" w:space="0" w:color="auto"/>
                                    <w:bottom w:val="none" w:sz="0" w:space="0" w:color="auto"/>
                                    <w:right w:val="none" w:sz="0" w:space="0" w:color="auto"/>
                                  </w:divBdr>
                                </w:div>
                              </w:divsChild>
                            </w:div>
                            <w:div w:id="1363899738">
                              <w:marLeft w:val="0"/>
                              <w:marRight w:val="0"/>
                              <w:marTop w:val="0"/>
                              <w:marBottom w:val="480"/>
                              <w:divBdr>
                                <w:top w:val="dotted" w:sz="12" w:space="9" w:color="F7F3F0"/>
                                <w:left w:val="none" w:sz="0" w:space="0" w:color="auto"/>
                                <w:bottom w:val="none" w:sz="0" w:space="0" w:color="auto"/>
                                <w:right w:val="none" w:sz="0" w:space="0" w:color="auto"/>
                              </w:divBdr>
                              <w:divsChild>
                                <w:div w:id="1104807541">
                                  <w:marLeft w:val="0"/>
                                  <w:marRight w:val="0"/>
                                  <w:marTop w:val="0"/>
                                  <w:marBottom w:val="0"/>
                                  <w:divBdr>
                                    <w:top w:val="none" w:sz="0" w:space="0" w:color="auto"/>
                                    <w:left w:val="none" w:sz="0" w:space="0" w:color="auto"/>
                                    <w:bottom w:val="none" w:sz="0" w:space="0" w:color="auto"/>
                                    <w:right w:val="none" w:sz="0" w:space="0" w:color="auto"/>
                                  </w:divBdr>
                                </w:div>
                              </w:divsChild>
                            </w:div>
                            <w:div w:id="1364597265">
                              <w:marLeft w:val="0"/>
                              <w:marRight w:val="0"/>
                              <w:marTop w:val="0"/>
                              <w:marBottom w:val="0"/>
                              <w:divBdr>
                                <w:top w:val="none" w:sz="0" w:space="0" w:color="auto"/>
                                <w:left w:val="none" w:sz="0" w:space="0" w:color="auto"/>
                                <w:bottom w:val="none" w:sz="0" w:space="0" w:color="auto"/>
                                <w:right w:val="none" w:sz="0" w:space="0" w:color="auto"/>
                              </w:divBdr>
                            </w:div>
                            <w:div w:id="1391464245">
                              <w:marLeft w:val="0"/>
                              <w:marRight w:val="0"/>
                              <w:marTop w:val="0"/>
                              <w:marBottom w:val="0"/>
                              <w:divBdr>
                                <w:top w:val="none" w:sz="0" w:space="0" w:color="auto"/>
                                <w:left w:val="none" w:sz="0" w:space="0" w:color="auto"/>
                                <w:bottom w:val="none" w:sz="0" w:space="0" w:color="auto"/>
                                <w:right w:val="none" w:sz="0" w:space="0" w:color="auto"/>
                              </w:divBdr>
                            </w:div>
                            <w:div w:id="1510870826">
                              <w:marLeft w:val="0"/>
                              <w:marRight w:val="0"/>
                              <w:marTop w:val="0"/>
                              <w:marBottom w:val="0"/>
                              <w:divBdr>
                                <w:top w:val="none" w:sz="0" w:space="0" w:color="auto"/>
                                <w:left w:val="none" w:sz="0" w:space="0" w:color="auto"/>
                                <w:bottom w:val="none" w:sz="0" w:space="0" w:color="auto"/>
                                <w:right w:val="none" w:sz="0" w:space="0" w:color="auto"/>
                              </w:divBdr>
                            </w:div>
                            <w:div w:id="1566376261">
                              <w:marLeft w:val="0"/>
                              <w:marRight w:val="0"/>
                              <w:marTop w:val="0"/>
                              <w:marBottom w:val="0"/>
                              <w:divBdr>
                                <w:top w:val="none" w:sz="0" w:space="0" w:color="auto"/>
                                <w:left w:val="none" w:sz="0" w:space="0" w:color="auto"/>
                                <w:bottom w:val="none" w:sz="0" w:space="0" w:color="auto"/>
                                <w:right w:val="none" w:sz="0" w:space="0" w:color="auto"/>
                              </w:divBdr>
                            </w:div>
                            <w:div w:id="1584948897">
                              <w:marLeft w:val="0"/>
                              <w:marRight w:val="0"/>
                              <w:marTop w:val="0"/>
                              <w:marBottom w:val="480"/>
                              <w:divBdr>
                                <w:top w:val="dotted" w:sz="12" w:space="9" w:color="F7F3F0"/>
                                <w:left w:val="none" w:sz="0" w:space="0" w:color="auto"/>
                                <w:bottom w:val="none" w:sz="0" w:space="0" w:color="auto"/>
                                <w:right w:val="none" w:sz="0" w:space="0" w:color="auto"/>
                              </w:divBdr>
                              <w:divsChild>
                                <w:div w:id="66071280">
                                  <w:marLeft w:val="0"/>
                                  <w:marRight w:val="0"/>
                                  <w:marTop w:val="0"/>
                                  <w:marBottom w:val="0"/>
                                  <w:divBdr>
                                    <w:top w:val="none" w:sz="0" w:space="0" w:color="auto"/>
                                    <w:left w:val="none" w:sz="0" w:space="0" w:color="auto"/>
                                    <w:bottom w:val="none" w:sz="0" w:space="0" w:color="auto"/>
                                    <w:right w:val="none" w:sz="0" w:space="0" w:color="auto"/>
                                  </w:divBdr>
                                </w:div>
                              </w:divsChild>
                            </w:div>
                            <w:div w:id="1626887327">
                              <w:marLeft w:val="0"/>
                              <w:marRight w:val="0"/>
                              <w:marTop w:val="0"/>
                              <w:marBottom w:val="0"/>
                              <w:divBdr>
                                <w:top w:val="none" w:sz="0" w:space="0" w:color="auto"/>
                                <w:left w:val="none" w:sz="0" w:space="0" w:color="auto"/>
                                <w:bottom w:val="none" w:sz="0" w:space="0" w:color="auto"/>
                                <w:right w:val="none" w:sz="0" w:space="0" w:color="auto"/>
                              </w:divBdr>
                            </w:div>
                            <w:div w:id="1669943485">
                              <w:marLeft w:val="0"/>
                              <w:marRight w:val="0"/>
                              <w:marTop w:val="0"/>
                              <w:marBottom w:val="0"/>
                              <w:divBdr>
                                <w:top w:val="none" w:sz="0" w:space="0" w:color="auto"/>
                                <w:left w:val="none" w:sz="0" w:space="0" w:color="auto"/>
                                <w:bottom w:val="none" w:sz="0" w:space="0" w:color="auto"/>
                                <w:right w:val="none" w:sz="0" w:space="0" w:color="auto"/>
                              </w:divBdr>
                            </w:div>
                            <w:div w:id="1704557876">
                              <w:marLeft w:val="0"/>
                              <w:marRight w:val="0"/>
                              <w:marTop w:val="0"/>
                              <w:marBottom w:val="0"/>
                              <w:divBdr>
                                <w:top w:val="none" w:sz="0" w:space="0" w:color="auto"/>
                                <w:left w:val="none" w:sz="0" w:space="0" w:color="auto"/>
                                <w:bottom w:val="none" w:sz="0" w:space="0" w:color="auto"/>
                                <w:right w:val="none" w:sz="0" w:space="0" w:color="auto"/>
                              </w:divBdr>
                            </w:div>
                            <w:div w:id="1786804301">
                              <w:marLeft w:val="0"/>
                              <w:marRight w:val="0"/>
                              <w:marTop w:val="0"/>
                              <w:marBottom w:val="480"/>
                              <w:divBdr>
                                <w:top w:val="dotted" w:sz="12" w:space="9" w:color="F7F3F0"/>
                                <w:left w:val="none" w:sz="0" w:space="0" w:color="auto"/>
                                <w:bottom w:val="none" w:sz="0" w:space="0" w:color="auto"/>
                                <w:right w:val="none" w:sz="0" w:space="0" w:color="auto"/>
                              </w:divBdr>
                              <w:divsChild>
                                <w:div w:id="65298288">
                                  <w:marLeft w:val="0"/>
                                  <w:marRight w:val="0"/>
                                  <w:marTop w:val="0"/>
                                  <w:marBottom w:val="0"/>
                                  <w:divBdr>
                                    <w:top w:val="none" w:sz="0" w:space="0" w:color="auto"/>
                                    <w:left w:val="none" w:sz="0" w:space="0" w:color="auto"/>
                                    <w:bottom w:val="none" w:sz="0" w:space="0" w:color="auto"/>
                                    <w:right w:val="none" w:sz="0" w:space="0" w:color="auto"/>
                                  </w:divBdr>
                                </w:div>
                              </w:divsChild>
                            </w:div>
                            <w:div w:id="1872065410">
                              <w:marLeft w:val="0"/>
                              <w:marRight w:val="0"/>
                              <w:marTop w:val="0"/>
                              <w:marBottom w:val="480"/>
                              <w:divBdr>
                                <w:top w:val="dotted" w:sz="12" w:space="9" w:color="F7F3F0"/>
                                <w:left w:val="none" w:sz="0" w:space="0" w:color="auto"/>
                                <w:bottom w:val="none" w:sz="0" w:space="0" w:color="auto"/>
                                <w:right w:val="none" w:sz="0" w:space="0" w:color="auto"/>
                              </w:divBdr>
                              <w:divsChild>
                                <w:div w:id="1185709174">
                                  <w:marLeft w:val="0"/>
                                  <w:marRight w:val="0"/>
                                  <w:marTop w:val="0"/>
                                  <w:marBottom w:val="0"/>
                                  <w:divBdr>
                                    <w:top w:val="none" w:sz="0" w:space="0" w:color="auto"/>
                                    <w:left w:val="none" w:sz="0" w:space="0" w:color="auto"/>
                                    <w:bottom w:val="none" w:sz="0" w:space="0" w:color="auto"/>
                                    <w:right w:val="none" w:sz="0" w:space="0" w:color="auto"/>
                                  </w:divBdr>
                                </w:div>
                              </w:divsChild>
                            </w:div>
                            <w:div w:id="1911500105">
                              <w:marLeft w:val="0"/>
                              <w:marRight w:val="0"/>
                              <w:marTop w:val="0"/>
                              <w:marBottom w:val="0"/>
                              <w:divBdr>
                                <w:top w:val="none" w:sz="0" w:space="0" w:color="auto"/>
                                <w:left w:val="none" w:sz="0" w:space="0" w:color="auto"/>
                                <w:bottom w:val="none" w:sz="0" w:space="0" w:color="auto"/>
                                <w:right w:val="none" w:sz="0" w:space="0" w:color="auto"/>
                              </w:divBdr>
                            </w:div>
                            <w:div w:id="1989162918">
                              <w:marLeft w:val="0"/>
                              <w:marRight w:val="0"/>
                              <w:marTop w:val="0"/>
                              <w:marBottom w:val="480"/>
                              <w:divBdr>
                                <w:top w:val="dotted" w:sz="12" w:space="9" w:color="F7F3F0"/>
                                <w:left w:val="none" w:sz="0" w:space="0" w:color="auto"/>
                                <w:bottom w:val="none" w:sz="0" w:space="0" w:color="auto"/>
                                <w:right w:val="none" w:sz="0" w:space="0" w:color="auto"/>
                              </w:divBdr>
                              <w:divsChild>
                                <w:div w:id="598368319">
                                  <w:marLeft w:val="0"/>
                                  <w:marRight w:val="0"/>
                                  <w:marTop w:val="0"/>
                                  <w:marBottom w:val="0"/>
                                  <w:divBdr>
                                    <w:top w:val="none" w:sz="0" w:space="0" w:color="auto"/>
                                    <w:left w:val="none" w:sz="0" w:space="0" w:color="auto"/>
                                    <w:bottom w:val="none" w:sz="0" w:space="0" w:color="auto"/>
                                    <w:right w:val="none" w:sz="0" w:space="0" w:color="auto"/>
                                  </w:divBdr>
                                </w:div>
                              </w:divsChild>
                            </w:div>
                            <w:div w:id="2047027541">
                              <w:marLeft w:val="0"/>
                              <w:marRight w:val="0"/>
                              <w:marTop w:val="0"/>
                              <w:marBottom w:val="0"/>
                              <w:divBdr>
                                <w:top w:val="none" w:sz="0" w:space="0" w:color="auto"/>
                                <w:left w:val="none" w:sz="0" w:space="0" w:color="auto"/>
                                <w:bottom w:val="none" w:sz="0" w:space="0" w:color="auto"/>
                                <w:right w:val="none" w:sz="0" w:space="0" w:color="auto"/>
                              </w:divBdr>
                            </w:div>
                            <w:div w:id="2053113455">
                              <w:marLeft w:val="0"/>
                              <w:marRight w:val="0"/>
                              <w:marTop w:val="0"/>
                              <w:marBottom w:val="0"/>
                              <w:divBdr>
                                <w:top w:val="none" w:sz="0" w:space="0" w:color="auto"/>
                                <w:left w:val="none" w:sz="0" w:space="0" w:color="auto"/>
                                <w:bottom w:val="none" w:sz="0" w:space="0" w:color="auto"/>
                                <w:right w:val="none" w:sz="0" w:space="0" w:color="auto"/>
                              </w:divBdr>
                            </w:div>
                            <w:div w:id="2070181121">
                              <w:marLeft w:val="0"/>
                              <w:marRight w:val="0"/>
                              <w:marTop w:val="0"/>
                              <w:marBottom w:val="480"/>
                              <w:divBdr>
                                <w:top w:val="dotted" w:sz="12" w:space="9" w:color="F7F3F0"/>
                                <w:left w:val="none" w:sz="0" w:space="0" w:color="auto"/>
                                <w:bottom w:val="none" w:sz="0" w:space="0" w:color="auto"/>
                                <w:right w:val="none" w:sz="0" w:space="0" w:color="auto"/>
                              </w:divBdr>
                              <w:divsChild>
                                <w:div w:id="769933446">
                                  <w:marLeft w:val="0"/>
                                  <w:marRight w:val="0"/>
                                  <w:marTop w:val="0"/>
                                  <w:marBottom w:val="0"/>
                                  <w:divBdr>
                                    <w:top w:val="none" w:sz="0" w:space="0" w:color="auto"/>
                                    <w:left w:val="none" w:sz="0" w:space="0" w:color="auto"/>
                                    <w:bottom w:val="none" w:sz="0" w:space="0" w:color="auto"/>
                                    <w:right w:val="none" w:sz="0" w:space="0" w:color="auto"/>
                                  </w:divBdr>
                                </w:div>
                              </w:divsChild>
                            </w:div>
                            <w:div w:id="2076391177">
                              <w:marLeft w:val="0"/>
                              <w:marRight w:val="0"/>
                              <w:marTop w:val="0"/>
                              <w:marBottom w:val="0"/>
                              <w:divBdr>
                                <w:top w:val="none" w:sz="0" w:space="0" w:color="auto"/>
                                <w:left w:val="none" w:sz="0" w:space="0" w:color="auto"/>
                                <w:bottom w:val="none" w:sz="0" w:space="0" w:color="auto"/>
                                <w:right w:val="none" w:sz="0" w:space="0" w:color="auto"/>
                              </w:divBdr>
                            </w:div>
                            <w:div w:id="2080639628">
                              <w:marLeft w:val="0"/>
                              <w:marRight w:val="0"/>
                              <w:marTop w:val="0"/>
                              <w:marBottom w:val="0"/>
                              <w:divBdr>
                                <w:top w:val="none" w:sz="0" w:space="0" w:color="auto"/>
                                <w:left w:val="none" w:sz="0" w:space="0" w:color="auto"/>
                                <w:bottom w:val="none" w:sz="0" w:space="0" w:color="auto"/>
                                <w:right w:val="none" w:sz="0" w:space="0" w:color="auto"/>
                              </w:divBdr>
                            </w:div>
                            <w:div w:id="2090809559">
                              <w:marLeft w:val="0"/>
                              <w:marRight w:val="0"/>
                              <w:marTop w:val="0"/>
                              <w:marBottom w:val="0"/>
                              <w:divBdr>
                                <w:top w:val="none" w:sz="0" w:space="0" w:color="auto"/>
                                <w:left w:val="none" w:sz="0" w:space="0" w:color="auto"/>
                                <w:bottom w:val="none" w:sz="0" w:space="0" w:color="auto"/>
                                <w:right w:val="none" w:sz="0" w:space="0" w:color="auto"/>
                              </w:divBdr>
                            </w:div>
                            <w:div w:id="2099328662">
                              <w:marLeft w:val="0"/>
                              <w:marRight w:val="0"/>
                              <w:marTop w:val="0"/>
                              <w:marBottom w:val="480"/>
                              <w:divBdr>
                                <w:top w:val="dotted" w:sz="12" w:space="9" w:color="F7F3F0"/>
                                <w:left w:val="none" w:sz="0" w:space="0" w:color="auto"/>
                                <w:bottom w:val="none" w:sz="0" w:space="0" w:color="auto"/>
                                <w:right w:val="none" w:sz="0" w:space="0" w:color="auto"/>
                              </w:divBdr>
                              <w:divsChild>
                                <w:div w:id="15459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736661">
      <w:bodyDiv w:val="1"/>
      <w:marLeft w:val="0"/>
      <w:marRight w:val="0"/>
      <w:marTop w:val="0"/>
      <w:marBottom w:val="0"/>
      <w:divBdr>
        <w:top w:val="none" w:sz="0" w:space="0" w:color="auto"/>
        <w:left w:val="none" w:sz="0" w:space="0" w:color="auto"/>
        <w:bottom w:val="none" w:sz="0" w:space="0" w:color="auto"/>
        <w:right w:val="none" w:sz="0" w:space="0" w:color="auto"/>
      </w:divBdr>
      <w:divsChild>
        <w:div w:id="897517267">
          <w:marLeft w:val="0"/>
          <w:marRight w:val="0"/>
          <w:marTop w:val="0"/>
          <w:marBottom w:val="0"/>
          <w:divBdr>
            <w:top w:val="none" w:sz="0" w:space="0" w:color="auto"/>
            <w:left w:val="none" w:sz="0" w:space="0" w:color="auto"/>
            <w:bottom w:val="none" w:sz="0" w:space="0" w:color="auto"/>
            <w:right w:val="none" w:sz="0" w:space="0" w:color="auto"/>
          </w:divBdr>
          <w:divsChild>
            <w:div w:id="1235354452">
              <w:marLeft w:val="0"/>
              <w:marRight w:val="0"/>
              <w:marTop w:val="0"/>
              <w:marBottom w:val="0"/>
              <w:divBdr>
                <w:top w:val="none" w:sz="0" w:space="0" w:color="auto"/>
                <w:left w:val="none" w:sz="0" w:space="0" w:color="auto"/>
                <w:bottom w:val="none" w:sz="0" w:space="0" w:color="auto"/>
                <w:right w:val="none" w:sz="0" w:space="0" w:color="auto"/>
              </w:divBdr>
              <w:divsChild>
                <w:div w:id="506750575">
                  <w:marLeft w:val="3315"/>
                  <w:marRight w:val="0"/>
                  <w:marTop w:val="0"/>
                  <w:marBottom w:val="0"/>
                  <w:divBdr>
                    <w:top w:val="none" w:sz="0" w:space="0" w:color="auto"/>
                    <w:left w:val="none" w:sz="0" w:space="0" w:color="auto"/>
                    <w:bottom w:val="none" w:sz="0" w:space="0" w:color="auto"/>
                    <w:right w:val="none" w:sz="0" w:space="0" w:color="auto"/>
                  </w:divBdr>
                  <w:divsChild>
                    <w:div w:id="1908025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13877">
      <w:bodyDiv w:val="1"/>
      <w:marLeft w:val="0"/>
      <w:marRight w:val="0"/>
      <w:marTop w:val="0"/>
      <w:marBottom w:val="0"/>
      <w:divBdr>
        <w:top w:val="none" w:sz="0" w:space="0" w:color="auto"/>
        <w:left w:val="none" w:sz="0" w:space="0" w:color="auto"/>
        <w:bottom w:val="none" w:sz="0" w:space="0" w:color="auto"/>
        <w:right w:val="none" w:sz="0" w:space="0" w:color="auto"/>
      </w:divBdr>
      <w:divsChild>
        <w:div w:id="1664242202">
          <w:marLeft w:val="0"/>
          <w:marRight w:val="0"/>
          <w:marTop w:val="0"/>
          <w:marBottom w:val="0"/>
          <w:divBdr>
            <w:top w:val="none" w:sz="0" w:space="0" w:color="auto"/>
            <w:left w:val="none" w:sz="0" w:space="0" w:color="auto"/>
            <w:bottom w:val="none" w:sz="0" w:space="0" w:color="auto"/>
            <w:right w:val="none" w:sz="0" w:space="0" w:color="auto"/>
          </w:divBdr>
          <w:divsChild>
            <w:div w:id="304428629">
              <w:marLeft w:val="0"/>
              <w:marRight w:val="0"/>
              <w:marTop w:val="0"/>
              <w:marBottom w:val="0"/>
              <w:divBdr>
                <w:top w:val="none" w:sz="0" w:space="0" w:color="auto"/>
                <w:left w:val="none" w:sz="0" w:space="0" w:color="auto"/>
                <w:bottom w:val="none" w:sz="0" w:space="0" w:color="auto"/>
                <w:right w:val="none" w:sz="0" w:space="0" w:color="auto"/>
              </w:divBdr>
              <w:divsChild>
                <w:div w:id="1848985392">
                  <w:marLeft w:val="0"/>
                  <w:marRight w:val="0"/>
                  <w:marTop w:val="0"/>
                  <w:marBottom w:val="0"/>
                  <w:divBdr>
                    <w:top w:val="none" w:sz="0" w:space="0" w:color="auto"/>
                    <w:left w:val="none" w:sz="0" w:space="0" w:color="auto"/>
                    <w:bottom w:val="none" w:sz="0" w:space="0" w:color="auto"/>
                    <w:right w:val="none" w:sz="0" w:space="0" w:color="auto"/>
                  </w:divBdr>
                  <w:divsChild>
                    <w:div w:id="1234126489">
                      <w:marLeft w:val="0"/>
                      <w:marRight w:val="0"/>
                      <w:marTop w:val="0"/>
                      <w:marBottom w:val="0"/>
                      <w:divBdr>
                        <w:top w:val="none" w:sz="0" w:space="0" w:color="auto"/>
                        <w:left w:val="none" w:sz="0" w:space="0" w:color="auto"/>
                        <w:bottom w:val="none" w:sz="0" w:space="0" w:color="auto"/>
                        <w:right w:val="none" w:sz="0" w:space="0" w:color="auto"/>
                      </w:divBdr>
                      <w:divsChild>
                        <w:div w:id="276066981">
                          <w:marLeft w:val="0"/>
                          <w:marRight w:val="0"/>
                          <w:marTop w:val="0"/>
                          <w:marBottom w:val="0"/>
                          <w:divBdr>
                            <w:top w:val="none" w:sz="0" w:space="0" w:color="auto"/>
                            <w:left w:val="none" w:sz="0" w:space="0" w:color="auto"/>
                            <w:bottom w:val="none" w:sz="0" w:space="0" w:color="auto"/>
                            <w:right w:val="none" w:sz="0" w:space="0" w:color="auto"/>
                          </w:divBdr>
                        </w:div>
                        <w:div w:id="1640961445">
                          <w:marLeft w:val="0"/>
                          <w:marRight w:val="0"/>
                          <w:marTop w:val="0"/>
                          <w:marBottom w:val="480"/>
                          <w:divBdr>
                            <w:top w:val="dotted" w:sz="12" w:space="9" w:color="F7F3F0"/>
                            <w:left w:val="none" w:sz="0" w:space="0" w:color="auto"/>
                            <w:bottom w:val="none" w:sz="0" w:space="0" w:color="auto"/>
                            <w:right w:val="none" w:sz="0" w:space="0" w:color="auto"/>
                          </w:divBdr>
                          <w:divsChild>
                            <w:div w:id="14937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81477">
      <w:bodyDiv w:val="1"/>
      <w:marLeft w:val="0"/>
      <w:marRight w:val="0"/>
      <w:marTop w:val="0"/>
      <w:marBottom w:val="0"/>
      <w:divBdr>
        <w:top w:val="none" w:sz="0" w:space="0" w:color="auto"/>
        <w:left w:val="none" w:sz="0" w:space="0" w:color="auto"/>
        <w:bottom w:val="none" w:sz="0" w:space="0" w:color="auto"/>
        <w:right w:val="none" w:sz="0" w:space="0" w:color="auto"/>
      </w:divBdr>
      <w:divsChild>
        <w:div w:id="237983198">
          <w:marLeft w:val="0"/>
          <w:marRight w:val="0"/>
          <w:marTop w:val="0"/>
          <w:marBottom w:val="0"/>
          <w:divBdr>
            <w:top w:val="none" w:sz="0" w:space="0" w:color="auto"/>
            <w:left w:val="none" w:sz="0" w:space="0" w:color="auto"/>
            <w:bottom w:val="none" w:sz="0" w:space="0" w:color="auto"/>
            <w:right w:val="none" w:sz="0" w:space="0" w:color="auto"/>
          </w:divBdr>
          <w:divsChild>
            <w:div w:id="92945169">
              <w:marLeft w:val="0"/>
              <w:marRight w:val="0"/>
              <w:marTop w:val="0"/>
              <w:marBottom w:val="0"/>
              <w:divBdr>
                <w:top w:val="none" w:sz="0" w:space="0" w:color="auto"/>
                <w:left w:val="none" w:sz="0" w:space="0" w:color="auto"/>
                <w:bottom w:val="none" w:sz="0" w:space="0" w:color="auto"/>
                <w:right w:val="none" w:sz="0" w:space="0" w:color="auto"/>
              </w:divBdr>
              <w:divsChild>
                <w:div w:id="2044135605">
                  <w:marLeft w:val="3315"/>
                  <w:marRight w:val="0"/>
                  <w:marTop w:val="0"/>
                  <w:marBottom w:val="0"/>
                  <w:divBdr>
                    <w:top w:val="none" w:sz="0" w:space="0" w:color="auto"/>
                    <w:left w:val="none" w:sz="0" w:space="0" w:color="auto"/>
                    <w:bottom w:val="none" w:sz="0" w:space="0" w:color="auto"/>
                    <w:right w:val="none" w:sz="0" w:space="0" w:color="auto"/>
                  </w:divBdr>
                  <w:divsChild>
                    <w:div w:id="19155832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7042">
      <w:bodyDiv w:val="1"/>
      <w:marLeft w:val="0"/>
      <w:marRight w:val="0"/>
      <w:marTop w:val="0"/>
      <w:marBottom w:val="0"/>
      <w:divBdr>
        <w:top w:val="none" w:sz="0" w:space="0" w:color="auto"/>
        <w:left w:val="none" w:sz="0" w:space="0" w:color="auto"/>
        <w:bottom w:val="none" w:sz="0" w:space="0" w:color="auto"/>
        <w:right w:val="none" w:sz="0" w:space="0" w:color="auto"/>
      </w:divBdr>
      <w:divsChild>
        <w:div w:id="1763069749">
          <w:marLeft w:val="0"/>
          <w:marRight w:val="0"/>
          <w:marTop w:val="300"/>
          <w:marBottom w:val="0"/>
          <w:divBdr>
            <w:top w:val="none" w:sz="0" w:space="0" w:color="auto"/>
            <w:left w:val="none" w:sz="0" w:space="0" w:color="auto"/>
            <w:bottom w:val="none" w:sz="0" w:space="0" w:color="auto"/>
            <w:right w:val="none" w:sz="0" w:space="0" w:color="auto"/>
          </w:divBdr>
          <w:divsChild>
            <w:div w:id="480775819">
              <w:marLeft w:val="0"/>
              <w:marRight w:val="0"/>
              <w:marTop w:val="0"/>
              <w:marBottom w:val="0"/>
              <w:divBdr>
                <w:top w:val="none" w:sz="0" w:space="0" w:color="auto"/>
                <w:left w:val="none" w:sz="0" w:space="0" w:color="auto"/>
                <w:bottom w:val="none" w:sz="0" w:space="0" w:color="auto"/>
                <w:right w:val="none" w:sz="0" w:space="0" w:color="auto"/>
              </w:divBdr>
              <w:divsChild>
                <w:div w:id="501243825">
                  <w:marLeft w:val="0"/>
                  <w:marRight w:val="-3600"/>
                  <w:marTop w:val="0"/>
                  <w:marBottom w:val="0"/>
                  <w:divBdr>
                    <w:top w:val="none" w:sz="0" w:space="0" w:color="auto"/>
                    <w:left w:val="none" w:sz="0" w:space="0" w:color="auto"/>
                    <w:bottom w:val="none" w:sz="0" w:space="0" w:color="auto"/>
                    <w:right w:val="none" w:sz="0" w:space="0" w:color="auto"/>
                  </w:divBdr>
                  <w:divsChild>
                    <w:div w:id="1315991217">
                      <w:marLeft w:val="300"/>
                      <w:marRight w:val="4200"/>
                      <w:marTop w:val="0"/>
                      <w:marBottom w:val="540"/>
                      <w:divBdr>
                        <w:top w:val="none" w:sz="0" w:space="0" w:color="auto"/>
                        <w:left w:val="none" w:sz="0" w:space="0" w:color="auto"/>
                        <w:bottom w:val="none" w:sz="0" w:space="0" w:color="auto"/>
                        <w:right w:val="none" w:sz="0" w:space="0" w:color="auto"/>
                      </w:divBdr>
                      <w:divsChild>
                        <w:div w:id="296957851">
                          <w:marLeft w:val="0"/>
                          <w:marRight w:val="0"/>
                          <w:marTop w:val="0"/>
                          <w:marBottom w:val="0"/>
                          <w:divBdr>
                            <w:top w:val="none" w:sz="0" w:space="0" w:color="auto"/>
                            <w:left w:val="none" w:sz="0" w:space="0" w:color="auto"/>
                            <w:bottom w:val="none" w:sz="0" w:space="0" w:color="auto"/>
                            <w:right w:val="none" w:sz="0" w:space="0" w:color="auto"/>
                          </w:divBdr>
                          <w:divsChild>
                            <w:div w:id="21218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5563">
      <w:bodyDiv w:val="1"/>
      <w:marLeft w:val="0"/>
      <w:marRight w:val="0"/>
      <w:marTop w:val="0"/>
      <w:marBottom w:val="0"/>
      <w:divBdr>
        <w:top w:val="none" w:sz="0" w:space="0" w:color="auto"/>
        <w:left w:val="none" w:sz="0" w:space="0" w:color="auto"/>
        <w:bottom w:val="none" w:sz="0" w:space="0" w:color="auto"/>
        <w:right w:val="none" w:sz="0" w:space="0" w:color="auto"/>
      </w:divBdr>
      <w:divsChild>
        <w:div w:id="1959019964">
          <w:marLeft w:val="0"/>
          <w:marRight w:val="0"/>
          <w:marTop w:val="0"/>
          <w:marBottom w:val="0"/>
          <w:divBdr>
            <w:top w:val="none" w:sz="0" w:space="0" w:color="auto"/>
            <w:left w:val="none" w:sz="0" w:space="0" w:color="auto"/>
            <w:bottom w:val="none" w:sz="0" w:space="0" w:color="auto"/>
            <w:right w:val="none" w:sz="0" w:space="0" w:color="auto"/>
          </w:divBdr>
          <w:divsChild>
            <w:div w:id="1434746498">
              <w:marLeft w:val="0"/>
              <w:marRight w:val="0"/>
              <w:marTop w:val="0"/>
              <w:marBottom w:val="0"/>
              <w:divBdr>
                <w:top w:val="none" w:sz="0" w:space="0" w:color="auto"/>
                <w:left w:val="none" w:sz="0" w:space="0" w:color="auto"/>
                <w:bottom w:val="none" w:sz="0" w:space="0" w:color="auto"/>
                <w:right w:val="none" w:sz="0" w:space="0" w:color="auto"/>
              </w:divBdr>
              <w:divsChild>
                <w:div w:id="1659533619">
                  <w:marLeft w:val="3315"/>
                  <w:marRight w:val="0"/>
                  <w:marTop w:val="0"/>
                  <w:marBottom w:val="0"/>
                  <w:divBdr>
                    <w:top w:val="none" w:sz="0" w:space="0" w:color="auto"/>
                    <w:left w:val="none" w:sz="0" w:space="0" w:color="auto"/>
                    <w:bottom w:val="none" w:sz="0" w:space="0" w:color="auto"/>
                    <w:right w:val="none" w:sz="0" w:space="0" w:color="auto"/>
                  </w:divBdr>
                  <w:divsChild>
                    <w:div w:id="186051111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18730">
      <w:bodyDiv w:val="1"/>
      <w:marLeft w:val="0"/>
      <w:marRight w:val="0"/>
      <w:marTop w:val="0"/>
      <w:marBottom w:val="0"/>
      <w:divBdr>
        <w:top w:val="none" w:sz="0" w:space="0" w:color="auto"/>
        <w:left w:val="none" w:sz="0" w:space="0" w:color="auto"/>
        <w:bottom w:val="none" w:sz="0" w:space="0" w:color="auto"/>
        <w:right w:val="none" w:sz="0" w:space="0" w:color="auto"/>
      </w:divBdr>
      <w:divsChild>
        <w:div w:id="1732535739">
          <w:marLeft w:val="0"/>
          <w:marRight w:val="0"/>
          <w:marTop w:val="0"/>
          <w:marBottom w:val="0"/>
          <w:divBdr>
            <w:top w:val="none" w:sz="0" w:space="0" w:color="auto"/>
            <w:left w:val="none" w:sz="0" w:space="0" w:color="auto"/>
            <w:bottom w:val="none" w:sz="0" w:space="0" w:color="auto"/>
            <w:right w:val="none" w:sz="0" w:space="0" w:color="auto"/>
          </w:divBdr>
          <w:divsChild>
            <w:div w:id="401607353">
              <w:marLeft w:val="0"/>
              <w:marRight w:val="0"/>
              <w:marTop w:val="0"/>
              <w:marBottom w:val="0"/>
              <w:divBdr>
                <w:top w:val="none" w:sz="0" w:space="0" w:color="auto"/>
                <w:left w:val="none" w:sz="0" w:space="0" w:color="auto"/>
                <w:bottom w:val="none" w:sz="0" w:space="0" w:color="auto"/>
                <w:right w:val="none" w:sz="0" w:space="0" w:color="auto"/>
              </w:divBdr>
              <w:divsChild>
                <w:div w:id="592664319">
                  <w:marLeft w:val="3315"/>
                  <w:marRight w:val="0"/>
                  <w:marTop w:val="0"/>
                  <w:marBottom w:val="0"/>
                  <w:divBdr>
                    <w:top w:val="none" w:sz="0" w:space="0" w:color="auto"/>
                    <w:left w:val="none" w:sz="0" w:space="0" w:color="auto"/>
                    <w:bottom w:val="none" w:sz="0" w:space="0" w:color="auto"/>
                    <w:right w:val="none" w:sz="0" w:space="0" w:color="auto"/>
                  </w:divBdr>
                  <w:divsChild>
                    <w:div w:id="4129807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3448">
      <w:bodyDiv w:val="1"/>
      <w:marLeft w:val="0"/>
      <w:marRight w:val="0"/>
      <w:marTop w:val="0"/>
      <w:marBottom w:val="0"/>
      <w:divBdr>
        <w:top w:val="none" w:sz="0" w:space="0" w:color="auto"/>
        <w:left w:val="none" w:sz="0" w:space="0" w:color="auto"/>
        <w:bottom w:val="none" w:sz="0" w:space="0" w:color="auto"/>
        <w:right w:val="none" w:sz="0" w:space="0" w:color="auto"/>
      </w:divBdr>
      <w:divsChild>
        <w:div w:id="11999590">
          <w:marLeft w:val="150"/>
          <w:marRight w:val="150"/>
          <w:marTop w:val="0"/>
          <w:marBottom w:val="0"/>
          <w:divBdr>
            <w:top w:val="none" w:sz="0" w:space="0" w:color="auto"/>
            <w:left w:val="none" w:sz="0" w:space="0" w:color="auto"/>
            <w:bottom w:val="none" w:sz="0" w:space="0" w:color="auto"/>
            <w:right w:val="none" w:sz="0" w:space="0" w:color="auto"/>
          </w:divBdr>
          <w:divsChild>
            <w:div w:id="756943789">
              <w:marLeft w:val="3315"/>
              <w:marRight w:val="0"/>
              <w:marTop w:val="0"/>
              <w:marBottom w:val="0"/>
              <w:divBdr>
                <w:top w:val="none" w:sz="0" w:space="0" w:color="auto"/>
                <w:left w:val="none" w:sz="0" w:space="0" w:color="auto"/>
                <w:bottom w:val="none" w:sz="0" w:space="0" w:color="auto"/>
                <w:right w:val="none" w:sz="0" w:space="0" w:color="auto"/>
              </w:divBdr>
              <w:divsChild>
                <w:div w:id="1302155611">
                  <w:marLeft w:val="0"/>
                  <w:marRight w:val="0"/>
                  <w:marTop w:val="0"/>
                  <w:marBottom w:val="0"/>
                  <w:divBdr>
                    <w:top w:val="none" w:sz="0" w:space="0" w:color="auto"/>
                    <w:left w:val="none" w:sz="0" w:space="0" w:color="auto"/>
                    <w:bottom w:val="none" w:sz="0" w:space="0" w:color="auto"/>
                    <w:right w:val="none" w:sz="0" w:space="0" w:color="auto"/>
                  </w:divBdr>
                  <w:divsChild>
                    <w:div w:id="19033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35736">
      <w:bodyDiv w:val="1"/>
      <w:marLeft w:val="0"/>
      <w:marRight w:val="0"/>
      <w:marTop w:val="0"/>
      <w:marBottom w:val="0"/>
      <w:divBdr>
        <w:top w:val="none" w:sz="0" w:space="0" w:color="auto"/>
        <w:left w:val="none" w:sz="0" w:space="0" w:color="auto"/>
        <w:bottom w:val="none" w:sz="0" w:space="0" w:color="auto"/>
        <w:right w:val="none" w:sz="0" w:space="0" w:color="auto"/>
      </w:divBdr>
      <w:divsChild>
        <w:div w:id="1902713370">
          <w:marLeft w:val="0"/>
          <w:marRight w:val="0"/>
          <w:marTop w:val="0"/>
          <w:marBottom w:val="0"/>
          <w:divBdr>
            <w:top w:val="none" w:sz="0" w:space="0" w:color="auto"/>
            <w:left w:val="none" w:sz="0" w:space="0" w:color="auto"/>
            <w:bottom w:val="none" w:sz="0" w:space="0" w:color="auto"/>
            <w:right w:val="none" w:sz="0" w:space="0" w:color="auto"/>
          </w:divBdr>
          <w:divsChild>
            <w:div w:id="815955866">
              <w:marLeft w:val="0"/>
              <w:marRight w:val="0"/>
              <w:marTop w:val="0"/>
              <w:marBottom w:val="0"/>
              <w:divBdr>
                <w:top w:val="none" w:sz="0" w:space="0" w:color="auto"/>
                <w:left w:val="none" w:sz="0" w:space="0" w:color="auto"/>
                <w:bottom w:val="none" w:sz="0" w:space="0" w:color="auto"/>
                <w:right w:val="none" w:sz="0" w:space="0" w:color="auto"/>
              </w:divBdr>
              <w:divsChild>
                <w:div w:id="807667690">
                  <w:marLeft w:val="3315"/>
                  <w:marRight w:val="0"/>
                  <w:marTop w:val="0"/>
                  <w:marBottom w:val="0"/>
                  <w:divBdr>
                    <w:top w:val="none" w:sz="0" w:space="0" w:color="auto"/>
                    <w:left w:val="none" w:sz="0" w:space="0" w:color="auto"/>
                    <w:bottom w:val="none" w:sz="0" w:space="0" w:color="auto"/>
                    <w:right w:val="none" w:sz="0" w:space="0" w:color="auto"/>
                  </w:divBdr>
                  <w:divsChild>
                    <w:div w:id="55936274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28547">
      <w:bodyDiv w:val="1"/>
      <w:marLeft w:val="0"/>
      <w:marRight w:val="0"/>
      <w:marTop w:val="0"/>
      <w:marBottom w:val="0"/>
      <w:divBdr>
        <w:top w:val="none" w:sz="0" w:space="0" w:color="auto"/>
        <w:left w:val="none" w:sz="0" w:space="0" w:color="auto"/>
        <w:bottom w:val="none" w:sz="0" w:space="0" w:color="auto"/>
        <w:right w:val="none" w:sz="0" w:space="0" w:color="auto"/>
      </w:divBdr>
      <w:divsChild>
        <w:div w:id="1856924235">
          <w:marLeft w:val="0"/>
          <w:marRight w:val="0"/>
          <w:marTop w:val="0"/>
          <w:marBottom w:val="0"/>
          <w:divBdr>
            <w:top w:val="none" w:sz="0" w:space="0" w:color="auto"/>
            <w:left w:val="none" w:sz="0" w:space="0" w:color="auto"/>
            <w:bottom w:val="none" w:sz="0" w:space="0" w:color="auto"/>
            <w:right w:val="none" w:sz="0" w:space="0" w:color="auto"/>
          </w:divBdr>
          <w:divsChild>
            <w:div w:id="2042704195">
              <w:marLeft w:val="0"/>
              <w:marRight w:val="0"/>
              <w:marTop w:val="0"/>
              <w:marBottom w:val="0"/>
              <w:divBdr>
                <w:top w:val="none" w:sz="0" w:space="0" w:color="auto"/>
                <w:left w:val="none" w:sz="0" w:space="0" w:color="auto"/>
                <w:bottom w:val="none" w:sz="0" w:space="0" w:color="auto"/>
                <w:right w:val="none" w:sz="0" w:space="0" w:color="auto"/>
              </w:divBdr>
              <w:divsChild>
                <w:div w:id="1145046940">
                  <w:marLeft w:val="3315"/>
                  <w:marRight w:val="0"/>
                  <w:marTop w:val="0"/>
                  <w:marBottom w:val="0"/>
                  <w:divBdr>
                    <w:top w:val="none" w:sz="0" w:space="0" w:color="auto"/>
                    <w:left w:val="none" w:sz="0" w:space="0" w:color="auto"/>
                    <w:bottom w:val="none" w:sz="0" w:space="0" w:color="auto"/>
                    <w:right w:val="none" w:sz="0" w:space="0" w:color="auto"/>
                  </w:divBdr>
                  <w:divsChild>
                    <w:div w:id="113609873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9611">
      <w:bodyDiv w:val="1"/>
      <w:marLeft w:val="0"/>
      <w:marRight w:val="0"/>
      <w:marTop w:val="0"/>
      <w:marBottom w:val="0"/>
      <w:divBdr>
        <w:top w:val="none" w:sz="0" w:space="0" w:color="auto"/>
        <w:left w:val="none" w:sz="0" w:space="0" w:color="auto"/>
        <w:bottom w:val="none" w:sz="0" w:space="0" w:color="auto"/>
        <w:right w:val="none" w:sz="0" w:space="0" w:color="auto"/>
      </w:divBdr>
      <w:divsChild>
        <w:div w:id="1082142319">
          <w:marLeft w:val="0"/>
          <w:marRight w:val="0"/>
          <w:marTop w:val="0"/>
          <w:marBottom w:val="0"/>
          <w:divBdr>
            <w:top w:val="none" w:sz="0" w:space="0" w:color="auto"/>
            <w:left w:val="none" w:sz="0" w:space="0" w:color="auto"/>
            <w:bottom w:val="none" w:sz="0" w:space="0" w:color="auto"/>
            <w:right w:val="none" w:sz="0" w:space="0" w:color="auto"/>
          </w:divBdr>
          <w:divsChild>
            <w:div w:id="396703699">
              <w:marLeft w:val="0"/>
              <w:marRight w:val="0"/>
              <w:marTop w:val="0"/>
              <w:marBottom w:val="0"/>
              <w:divBdr>
                <w:top w:val="none" w:sz="0" w:space="0" w:color="auto"/>
                <w:left w:val="none" w:sz="0" w:space="0" w:color="auto"/>
                <w:bottom w:val="none" w:sz="0" w:space="0" w:color="auto"/>
                <w:right w:val="none" w:sz="0" w:space="0" w:color="auto"/>
              </w:divBdr>
              <w:divsChild>
                <w:div w:id="1236167651">
                  <w:marLeft w:val="3315"/>
                  <w:marRight w:val="0"/>
                  <w:marTop w:val="0"/>
                  <w:marBottom w:val="0"/>
                  <w:divBdr>
                    <w:top w:val="none" w:sz="0" w:space="0" w:color="auto"/>
                    <w:left w:val="none" w:sz="0" w:space="0" w:color="auto"/>
                    <w:bottom w:val="none" w:sz="0" w:space="0" w:color="auto"/>
                    <w:right w:val="none" w:sz="0" w:space="0" w:color="auto"/>
                  </w:divBdr>
                  <w:divsChild>
                    <w:div w:id="131236553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0026">
      <w:bodyDiv w:val="1"/>
      <w:marLeft w:val="0"/>
      <w:marRight w:val="0"/>
      <w:marTop w:val="0"/>
      <w:marBottom w:val="0"/>
      <w:divBdr>
        <w:top w:val="none" w:sz="0" w:space="0" w:color="auto"/>
        <w:left w:val="none" w:sz="0" w:space="0" w:color="auto"/>
        <w:bottom w:val="none" w:sz="0" w:space="0" w:color="auto"/>
        <w:right w:val="none" w:sz="0" w:space="0" w:color="auto"/>
      </w:divBdr>
      <w:divsChild>
        <w:div w:id="1640453215">
          <w:marLeft w:val="0"/>
          <w:marRight w:val="0"/>
          <w:marTop w:val="0"/>
          <w:marBottom w:val="0"/>
          <w:divBdr>
            <w:top w:val="none" w:sz="0" w:space="0" w:color="auto"/>
            <w:left w:val="none" w:sz="0" w:space="0" w:color="auto"/>
            <w:bottom w:val="none" w:sz="0" w:space="0" w:color="auto"/>
            <w:right w:val="none" w:sz="0" w:space="0" w:color="auto"/>
          </w:divBdr>
          <w:divsChild>
            <w:div w:id="990257797">
              <w:marLeft w:val="0"/>
              <w:marRight w:val="0"/>
              <w:marTop w:val="0"/>
              <w:marBottom w:val="0"/>
              <w:divBdr>
                <w:top w:val="none" w:sz="0" w:space="0" w:color="auto"/>
                <w:left w:val="none" w:sz="0" w:space="0" w:color="auto"/>
                <w:bottom w:val="none" w:sz="0" w:space="0" w:color="auto"/>
                <w:right w:val="none" w:sz="0" w:space="0" w:color="auto"/>
              </w:divBdr>
              <w:divsChild>
                <w:div w:id="1615749355">
                  <w:marLeft w:val="3315"/>
                  <w:marRight w:val="0"/>
                  <w:marTop w:val="0"/>
                  <w:marBottom w:val="0"/>
                  <w:divBdr>
                    <w:top w:val="none" w:sz="0" w:space="0" w:color="auto"/>
                    <w:left w:val="none" w:sz="0" w:space="0" w:color="auto"/>
                    <w:bottom w:val="none" w:sz="0" w:space="0" w:color="auto"/>
                    <w:right w:val="none" w:sz="0" w:space="0" w:color="auto"/>
                  </w:divBdr>
                  <w:divsChild>
                    <w:div w:id="4542340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3035">
      <w:bodyDiv w:val="1"/>
      <w:marLeft w:val="0"/>
      <w:marRight w:val="0"/>
      <w:marTop w:val="0"/>
      <w:marBottom w:val="0"/>
      <w:divBdr>
        <w:top w:val="none" w:sz="0" w:space="0" w:color="auto"/>
        <w:left w:val="none" w:sz="0" w:space="0" w:color="auto"/>
        <w:bottom w:val="none" w:sz="0" w:space="0" w:color="auto"/>
        <w:right w:val="none" w:sz="0" w:space="0" w:color="auto"/>
      </w:divBdr>
    </w:div>
    <w:div w:id="1690448400">
      <w:bodyDiv w:val="1"/>
      <w:marLeft w:val="0"/>
      <w:marRight w:val="0"/>
      <w:marTop w:val="0"/>
      <w:marBottom w:val="0"/>
      <w:divBdr>
        <w:top w:val="none" w:sz="0" w:space="0" w:color="auto"/>
        <w:left w:val="none" w:sz="0" w:space="0" w:color="auto"/>
        <w:bottom w:val="none" w:sz="0" w:space="0" w:color="auto"/>
        <w:right w:val="none" w:sz="0" w:space="0" w:color="auto"/>
      </w:divBdr>
      <w:divsChild>
        <w:div w:id="206458958">
          <w:marLeft w:val="150"/>
          <w:marRight w:val="150"/>
          <w:marTop w:val="0"/>
          <w:marBottom w:val="0"/>
          <w:divBdr>
            <w:top w:val="none" w:sz="0" w:space="0" w:color="auto"/>
            <w:left w:val="none" w:sz="0" w:space="0" w:color="auto"/>
            <w:bottom w:val="none" w:sz="0" w:space="0" w:color="auto"/>
            <w:right w:val="none" w:sz="0" w:space="0" w:color="auto"/>
          </w:divBdr>
          <w:divsChild>
            <w:div w:id="2023166270">
              <w:marLeft w:val="2535"/>
              <w:marRight w:val="0"/>
              <w:marTop w:val="0"/>
              <w:marBottom w:val="0"/>
              <w:divBdr>
                <w:top w:val="none" w:sz="0" w:space="0" w:color="auto"/>
                <w:left w:val="none" w:sz="0" w:space="0" w:color="auto"/>
                <w:bottom w:val="none" w:sz="0" w:space="0" w:color="auto"/>
                <w:right w:val="none" w:sz="0" w:space="0" w:color="auto"/>
              </w:divBdr>
              <w:divsChild>
                <w:div w:id="1758213864">
                  <w:marLeft w:val="0"/>
                  <w:marRight w:val="0"/>
                  <w:marTop w:val="0"/>
                  <w:marBottom w:val="0"/>
                  <w:divBdr>
                    <w:top w:val="none" w:sz="0" w:space="0" w:color="auto"/>
                    <w:left w:val="none" w:sz="0" w:space="0" w:color="auto"/>
                    <w:bottom w:val="none" w:sz="0" w:space="0" w:color="auto"/>
                    <w:right w:val="none" w:sz="0" w:space="0" w:color="auto"/>
                  </w:divBdr>
                  <w:divsChild>
                    <w:div w:id="20642831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5146">
      <w:bodyDiv w:val="1"/>
      <w:marLeft w:val="0"/>
      <w:marRight w:val="0"/>
      <w:marTop w:val="0"/>
      <w:marBottom w:val="0"/>
      <w:divBdr>
        <w:top w:val="none" w:sz="0" w:space="0" w:color="auto"/>
        <w:left w:val="none" w:sz="0" w:space="0" w:color="auto"/>
        <w:bottom w:val="none" w:sz="0" w:space="0" w:color="auto"/>
        <w:right w:val="none" w:sz="0" w:space="0" w:color="auto"/>
      </w:divBdr>
      <w:divsChild>
        <w:div w:id="1352297896">
          <w:marLeft w:val="0"/>
          <w:marRight w:val="0"/>
          <w:marTop w:val="0"/>
          <w:marBottom w:val="0"/>
          <w:divBdr>
            <w:top w:val="none" w:sz="0" w:space="0" w:color="auto"/>
            <w:left w:val="none" w:sz="0" w:space="0" w:color="auto"/>
            <w:bottom w:val="none" w:sz="0" w:space="0" w:color="auto"/>
            <w:right w:val="none" w:sz="0" w:space="0" w:color="auto"/>
          </w:divBdr>
          <w:divsChild>
            <w:div w:id="1807623139">
              <w:marLeft w:val="0"/>
              <w:marRight w:val="0"/>
              <w:marTop w:val="0"/>
              <w:marBottom w:val="0"/>
              <w:divBdr>
                <w:top w:val="none" w:sz="0" w:space="0" w:color="auto"/>
                <w:left w:val="none" w:sz="0" w:space="0" w:color="auto"/>
                <w:bottom w:val="none" w:sz="0" w:space="0" w:color="auto"/>
                <w:right w:val="none" w:sz="0" w:space="0" w:color="auto"/>
              </w:divBdr>
              <w:divsChild>
                <w:div w:id="1078139962">
                  <w:marLeft w:val="3315"/>
                  <w:marRight w:val="0"/>
                  <w:marTop w:val="0"/>
                  <w:marBottom w:val="0"/>
                  <w:divBdr>
                    <w:top w:val="none" w:sz="0" w:space="0" w:color="auto"/>
                    <w:left w:val="none" w:sz="0" w:space="0" w:color="auto"/>
                    <w:bottom w:val="none" w:sz="0" w:space="0" w:color="auto"/>
                    <w:right w:val="none" w:sz="0" w:space="0" w:color="auto"/>
                  </w:divBdr>
                  <w:divsChild>
                    <w:div w:id="189792960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48251">
      <w:bodyDiv w:val="1"/>
      <w:marLeft w:val="0"/>
      <w:marRight w:val="0"/>
      <w:marTop w:val="0"/>
      <w:marBottom w:val="0"/>
      <w:divBdr>
        <w:top w:val="none" w:sz="0" w:space="0" w:color="auto"/>
        <w:left w:val="none" w:sz="0" w:space="0" w:color="auto"/>
        <w:bottom w:val="none" w:sz="0" w:space="0" w:color="auto"/>
        <w:right w:val="none" w:sz="0" w:space="0" w:color="auto"/>
      </w:divBdr>
      <w:divsChild>
        <w:div w:id="1470588160">
          <w:marLeft w:val="0"/>
          <w:marRight w:val="0"/>
          <w:marTop w:val="0"/>
          <w:marBottom w:val="0"/>
          <w:divBdr>
            <w:top w:val="none" w:sz="0" w:space="0" w:color="auto"/>
            <w:left w:val="none" w:sz="0" w:space="0" w:color="auto"/>
            <w:bottom w:val="none" w:sz="0" w:space="0" w:color="auto"/>
            <w:right w:val="none" w:sz="0" w:space="0" w:color="auto"/>
          </w:divBdr>
          <w:divsChild>
            <w:div w:id="1781875389">
              <w:marLeft w:val="0"/>
              <w:marRight w:val="0"/>
              <w:marTop w:val="0"/>
              <w:marBottom w:val="0"/>
              <w:divBdr>
                <w:top w:val="none" w:sz="0" w:space="0" w:color="auto"/>
                <w:left w:val="none" w:sz="0" w:space="0" w:color="auto"/>
                <w:bottom w:val="none" w:sz="0" w:space="0" w:color="auto"/>
                <w:right w:val="none" w:sz="0" w:space="0" w:color="auto"/>
              </w:divBdr>
              <w:divsChild>
                <w:div w:id="852769492">
                  <w:marLeft w:val="3315"/>
                  <w:marRight w:val="0"/>
                  <w:marTop w:val="0"/>
                  <w:marBottom w:val="0"/>
                  <w:divBdr>
                    <w:top w:val="none" w:sz="0" w:space="0" w:color="auto"/>
                    <w:left w:val="none" w:sz="0" w:space="0" w:color="auto"/>
                    <w:bottom w:val="none" w:sz="0" w:space="0" w:color="auto"/>
                    <w:right w:val="none" w:sz="0" w:space="0" w:color="auto"/>
                  </w:divBdr>
                  <w:divsChild>
                    <w:div w:id="7719777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71416">
      <w:bodyDiv w:val="1"/>
      <w:marLeft w:val="0"/>
      <w:marRight w:val="0"/>
      <w:marTop w:val="0"/>
      <w:marBottom w:val="0"/>
      <w:divBdr>
        <w:top w:val="none" w:sz="0" w:space="0" w:color="auto"/>
        <w:left w:val="none" w:sz="0" w:space="0" w:color="auto"/>
        <w:bottom w:val="none" w:sz="0" w:space="0" w:color="auto"/>
        <w:right w:val="none" w:sz="0" w:space="0" w:color="auto"/>
      </w:divBdr>
      <w:divsChild>
        <w:div w:id="72171230">
          <w:marLeft w:val="0"/>
          <w:marRight w:val="0"/>
          <w:marTop w:val="0"/>
          <w:marBottom w:val="0"/>
          <w:divBdr>
            <w:top w:val="none" w:sz="0" w:space="0" w:color="auto"/>
            <w:left w:val="none" w:sz="0" w:space="0" w:color="auto"/>
            <w:bottom w:val="none" w:sz="0" w:space="0" w:color="auto"/>
            <w:right w:val="none" w:sz="0" w:space="0" w:color="auto"/>
          </w:divBdr>
          <w:divsChild>
            <w:div w:id="530150572">
              <w:marLeft w:val="0"/>
              <w:marRight w:val="0"/>
              <w:marTop w:val="0"/>
              <w:marBottom w:val="0"/>
              <w:divBdr>
                <w:top w:val="none" w:sz="0" w:space="0" w:color="auto"/>
                <w:left w:val="none" w:sz="0" w:space="0" w:color="auto"/>
                <w:bottom w:val="none" w:sz="0" w:space="0" w:color="auto"/>
                <w:right w:val="none" w:sz="0" w:space="0" w:color="auto"/>
              </w:divBdr>
              <w:divsChild>
                <w:div w:id="2085835399">
                  <w:marLeft w:val="3315"/>
                  <w:marRight w:val="0"/>
                  <w:marTop w:val="0"/>
                  <w:marBottom w:val="0"/>
                  <w:divBdr>
                    <w:top w:val="none" w:sz="0" w:space="0" w:color="auto"/>
                    <w:left w:val="none" w:sz="0" w:space="0" w:color="auto"/>
                    <w:bottom w:val="none" w:sz="0" w:space="0" w:color="auto"/>
                    <w:right w:val="none" w:sz="0" w:space="0" w:color="auto"/>
                  </w:divBdr>
                  <w:divsChild>
                    <w:div w:id="167603649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49101">
      <w:bodyDiv w:val="1"/>
      <w:marLeft w:val="0"/>
      <w:marRight w:val="0"/>
      <w:marTop w:val="0"/>
      <w:marBottom w:val="0"/>
      <w:divBdr>
        <w:top w:val="none" w:sz="0" w:space="0" w:color="auto"/>
        <w:left w:val="none" w:sz="0" w:space="0" w:color="auto"/>
        <w:bottom w:val="none" w:sz="0" w:space="0" w:color="auto"/>
        <w:right w:val="none" w:sz="0" w:space="0" w:color="auto"/>
      </w:divBdr>
      <w:divsChild>
        <w:div w:id="1322466097">
          <w:marLeft w:val="150"/>
          <w:marRight w:val="150"/>
          <w:marTop w:val="0"/>
          <w:marBottom w:val="0"/>
          <w:divBdr>
            <w:top w:val="none" w:sz="0" w:space="0" w:color="auto"/>
            <w:left w:val="none" w:sz="0" w:space="0" w:color="auto"/>
            <w:bottom w:val="none" w:sz="0" w:space="0" w:color="auto"/>
            <w:right w:val="none" w:sz="0" w:space="0" w:color="auto"/>
          </w:divBdr>
          <w:divsChild>
            <w:div w:id="27726418">
              <w:marLeft w:val="2535"/>
              <w:marRight w:val="150"/>
              <w:marTop w:val="0"/>
              <w:marBottom w:val="0"/>
              <w:divBdr>
                <w:top w:val="none" w:sz="0" w:space="0" w:color="auto"/>
                <w:left w:val="none" w:sz="0" w:space="0" w:color="auto"/>
                <w:bottom w:val="none" w:sz="0" w:space="0" w:color="auto"/>
                <w:right w:val="none" w:sz="0" w:space="0" w:color="auto"/>
              </w:divBdr>
              <w:divsChild>
                <w:div w:id="1248271335">
                  <w:marLeft w:val="2535"/>
                  <w:marRight w:val="150"/>
                  <w:marTop w:val="0"/>
                  <w:marBottom w:val="0"/>
                  <w:divBdr>
                    <w:top w:val="none" w:sz="0" w:space="0" w:color="auto"/>
                    <w:left w:val="none" w:sz="0" w:space="0" w:color="auto"/>
                    <w:bottom w:val="none" w:sz="0" w:space="0" w:color="auto"/>
                    <w:right w:val="none" w:sz="0" w:space="0" w:color="auto"/>
                  </w:divBdr>
                  <w:divsChild>
                    <w:div w:id="71816271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20797">
      <w:bodyDiv w:val="1"/>
      <w:marLeft w:val="0"/>
      <w:marRight w:val="0"/>
      <w:marTop w:val="0"/>
      <w:marBottom w:val="0"/>
      <w:divBdr>
        <w:top w:val="none" w:sz="0" w:space="0" w:color="auto"/>
        <w:left w:val="none" w:sz="0" w:space="0" w:color="auto"/>
        <w:bottom w:val="none" w:sz="0" w:space="0" w:color="auto"/>
        <w:right w:val="none" w:sz="0" w:space="0" w:color="auto"/>
      </w:divBdr>
      <w:divsChild>
        <w:div w:id="1041128170">
          <w:marLeft w:val="0"/>
          <w:marRight w:val="0"/>
          <w:marTop w:val="0"/>
          <w:marBottom w:val="0"/>
          <w:divBdr>
            <w:top w:val="none" w:sz="0" w:space="0" w:color="auto"/>
            <w:left w:val="none" w:sz="0" w:space="0" w:color="auto"/>
            <w:bottom w:val="none" w:sz="0" w:space="0" w:color="auto"/>
            <w:right w:val="none" w:sz="0" w:space="0" w:color="auto"/>
          </w:divBdr>
          <w:divsChild>
            <w:div w:id="933048962">
              <w:marLeft w:val="0"/>
              <w:marRight w:val="0"/>
              <w:marTop w:val="0"/>
              <w:marBottom w:val="0"/>
              <w:divBdr>
                <w:top w:val="none" w:sz="0" w:space="0" w:color="auto"/>
                <w:left w:val="none" w:sz="0" w:space="0" w:color="auto"/>
                <w:bottom w:val="none" w:sz="0" w:space="0" w:color="auto"/>
                <w:right w:val="none" w:sz="0" w:space="0" w:color="auto"/>
              </w:divBdr>
              <w:divsChild>
                <w:div w:id="484854724">
                  <w:marLeft w:val="3315"/>
                  <w:marRight w:val="0"/>
                  <w:marTop w:val="0"/>
                  <w:marBottom w:val="0"/>
                  <w:divBdr>
                    <w:top w:val="none" w:sz="0" w:space="0" w:color="auto"/>
                    <w:left w:val="none" w:sz="0" w:space="0" w:color="auto"/>
                    <w:bottom w:val="none" w:sz="0" w:space="0" w:color="auto"/>
                    <w:right w:val="none" w:sz="0" w:space="0" w:color="auto"/>
                  </w:divBdr>
                  <w:divsChild>
                    <w:div w:id="37874322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15720">
      <w:bodyDiv w:val="1"/>
      <w:marLeft w:val="0"/>
      <w:marRight w:val="0"/>
      <w:marTop w:val="0"/>
      <w:marBottom w:val="0"/>
      <w:divBdr>
        <w:top w:val="none" w:sz="0" w:space="0" w:color="auto"/>
        <w:left w:val="none" w:sz="0" w:space="0" w:color="auto"/>
        <w:bottom w:val="none" w:sz="0" w:space="0" w:color="auto"/>
        <w:right w:val="none" w:sz="0" w:space="0" w:color="auto"/>
      </w:divBdr>
      <w:divsChild>
        <w:div w:id="526067104">
          <w:marLeft w:val="0"/>
          <w:marRight w:val="0"/>
          <w:marTop w:val="0"/>
          <w:marBottom w:val="0"/>
          <w:divBdr>
            <w:top w:val="none" w:sz="0" w:space="0" w:color="auto"/>
            <w:left w:val="none" w:sz="0" w:space="0" w:color="auto"/>
            <w:bottom w:val="none" w:sz="0" w:space="0" w:color="auto"/>
            <w:right w:val="none" w:sz="0" w:space="0" w:color="auto"/>
          </w:divBdr>
          <w:divsChild>
            <w:div w:id="890118497">
              <w:marLeft w:val="0"/>
              <w:marRight w:val="0"/>
              <w:marTop w:val="0"/>
              <w:marBottom w:val="0"/>
              <w:divBdr>
                <w:top w:val="none" w:sz="0" w:space="0" w:color="auto"/>
                <w:left w:val="none" w:sz="0" w:space="0" w:color="auto"/>
                <w:bottom w:val="none" w:sz="0" w:space="0" w:color="auto"/>
                <w:right w:val="none" w:sz="0" w:space="0" w:color="auto"/>
              </w:divBdr>
              <w:divsChild>
                <w:div w:id="1176383419">
                  <w:marLeft w:val="3315"/>
                  <w:marRight w:val="0"/>
                  <w:marTop w:val="0"/>
                  <w:marBottom w:val="0"/>
                  <w:divBdr>
                    <w:top w:val="none" w:sz="0" w:space="0" w:color="auto"/>
                    <w:left w:val="none" w:sz="0" w:space="0" w:color="auto"/>
                    <w:bottom w:val="none" w:sz="0" w:space="0" w:color="auto"/>
                    <w:right w:val="none" w:sz="0" w:space="0" w:color="auto"/>
                  </w:divBdr>
                  <w:divsChild>
                    <w:div w:id="144003245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26411">
      <w:bodyDiv w:val="1"/>
      <w:marLeft w:val="0"/>
      <w:marRight w:val="0"/>
      <w:marTop w:val="0"/>
      <w:marBottom w:val="0"/>
      <w:divBdr>
        <w:top w:val="none" w:sz="0" w:space="0" w:color="auto"/>
        <w:left w:val="none" w:sz="0" w:space="0" w:color="auto"/>
        <w:bottom w:val="none" w:sz="0" w:space="0" w:color="auto"/>
        <w:right w:val="none" w:sz="0" w:space="0" w:color="auto"/>
      </w:divBdr>
      <w:divsChild>
        <w:div w:id="1488322770">
          <w:marLeft w:val="0"/>
          <w:marRight w:val="0"/>
          <w:marTop w:val="0"/>
          <w:marBottom w:val="0"/>
          <w:divBdr>
            <w:top w:val="none" w:sz="0" w:space="0" w:color="auto"/>
            <w:left w:val="none" w:sz="0" w:space="0" w:color="auto"/>
            <w:bottom w:val="none" w:sz="0" w:space="0" w:color="auto"/>
            <w:right w:val="none" w:sz="0" w:space="0" w:color="auto"/>
          </w:divBdr>
          <w:divsChild>
            <w:div w:id="1690255457">
              <w:marLeft w:val="0"/>
              <w:marRight w:val="0"/>
              <w:marTop w:val="0"/>
              <w:marBottom w:val="0"/>
              <w:divBdr>
                <w:top w:val="none" w:sz="0" w:space="0" w:color="auto"/>
                <w:left w:val="none" w:sz="0" w:space="0" w:color="auto"/>
                <w:bottom w:val="none" w:sz="0" w:space="0" w:color="auto"/>
                <w:right w:val="none" w:sz="0" w:space="0" w:color="auto"/>
              </w:divBdr>
              <w:divsChild>
                <w:div w:id="973218671">
                  <w:marLeft w:val="3315"/>
                  <w:marRight w:val="0"/>
                  <w:marTop w:val="0"/>
                  <w:marBottom w:val="0"/>
                  <w:divBdr>
                    <w:top w:val="none" w:sz="0" w:space="0" w:color="auto"/>
                    <w:left w:val="none" w:sz="0" w:space="0" w:color="auto"/>
                    <w:bottom w:val="none" w:sz="0" w:space="0" w:color="auto"/>
                    <w:right w:val="none" w:sz="0" w:space="0" w:color="auto"/>
                  </w:divBdr>
                  <w:divsChild>
                    <w:div w:id="14201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20363">
      <w:bodyDiv w:val="1"/>
      <w:marLeft w:val="0"/>
      <w:marRight w:val="0"/>
      <w:marTop w:val="0"/>
      <w:marBottom w:val="0"/>
      <w:divBdr>
        <w:top w:val="none" w:sz="0" w:space="0" w:color="auto"/>
        <w:left w:val="none" w:sz="0" w:space="0" w:color="auto"/>
        <w:bottom w:val="none" w:sz="0" w:space="0" w:color="auto"/>
        <w:right w:val="none" w:sz="0" w:space="0" w:color="auto"/>
      </w:divBdr>
      <w:divsChild>
        <w:div w:id="1394548104">
          <w:marLeft w:val="0"/>
          <w:marRight w:val="0"/>
          <w:marTop w:val="0"/>
          <w:marBottom w:val="0"/>
          <w:divBdr>
            <w:top w:val="none" w:sz="0" w:space="0" w:color="auto"/>
            <w:left w:val="none" w:sz="0" w:space="0" w:color="auto"/>
            <w:bottom w:val="none" w:sz="0" w:space="0" w:color="auto"/>
            <w:right w:val="none" w:sz="0" w:space="0" w:color="auto"/>
          </w:divBdr>
          <w:divsChild>
            <w:div w:id="1107047623">
              <w:marLeft w:val="3315"/>
              <w:marRight w:val="0"/>
              <w:marTop w:val="0"/>
              <w:marBottom w:val="0"/>
              <w:divBdr>
                <w:top w:val="none" w:sz="0" w:space="0" w:color="auto"/>
                <w:left w:val="none" w:sz="0" w:space="0" w:color="auto"/>
                <w:bottom w:val="none" w:sz="0" w:space="0" w:color="auto"/>
                <w:right w:val="none" w:sz="0" w:space="0" w:color="auto"/>
              </w:divBdr>
              <w:divsChild>
                <w:div w:id="1556310852">
                  <w:marLeft w:val="0"/>
                  <w:marRight w:val="0"/>
                  <w:marTop w:val="0"/>
                  <w:marBottom w:val="0"/>
                  <w:divBdr>
                    <w:top w:val="none" w:sz="0" w:space="0" w:color="auto"/>
                    <w:left w:val="none" w:sz="0" w:space="0" w:color="auto"/>
                    <w:bottom w:val="none" w:sz="0" w:space="0" w:color="auto"/>
                    <w:right w:val="none" w:sz="0" w:space="0" w:color="auto"/>
                  </w:divBdr>
                  <w:divsChild>
                    <w:div w:id="1083063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2934">
      <w:bodyDiv w:val="1"/>
      <w:marLeft w:val="0"/>
      <w:marRight w:val="0"/>
      <w:marTop w:val="0"/>
      <w:marBottom w:val="0"/>
      <w:divBdr>
        <w:top w:val="none" w:sz="0" w:space="0" w:color="auto"/>
        <w:left w:val="none" w:sz="0" w:space="0" w:color="auto"/>
        <w:bottom w:val="none" w:sz="0" w:space="0" w:color="auto"/>
        <w:right w:val="none" w:sz="0" w:space="0" w:color="auto"/>
      </w:divBdr>
      <w:divsChild>
        <w:div w:id="964042530">
          <w:marLeft w:val="150"/>
          <w:marRight w:val="150"/>
          <w:marTop w:val="0"/>
          <w:marBottom w:val="0"/>
          <w:divBdr>
            <w:top w:val="none" w:sz="0" w:space="0" w:color="auto"/>
            <w:left w:val="none" w:sz="0" w:space="0" w:color="auto"/>
            <w:bottom w:val="none" w:sz="0" w:space="0" w:color="auto"/>
            <w:right w:val="none" w:sz="0" w:space="0" w:color="auto"/>
          </w:divBdr>
          <w:divsChild>
            <w:div w:id="392387011">
              <w:marLeft w:val="2535"/>
              <w:marRight w:val="150"/>
              <w:marTop w:val="0"/>
              <w:marBottom w:val="0"/>
              <w:divBdr>
                <w:top w:val="none" w:sz="0" w:space="0" w:color="auto"/>
                <w:left w:val="none" w:sz="0" w:space="0" w:color="auto"/>
                <w:bottom w:val="none" w:sz="0" w:space="0" w:color="auto"/>
                <w:right w:val="none" w:sz="0" w:space="0" w:color="auto"/>
              </w:divBdr>
              <w:divsChild>
                <w:div w:id="773984428">
                  <w:marLeft w:val="2535"/>
                  <w:marRight w:val="150"/>
                  <w:marTop w:val="0"/>
                  <w:marBottom w:val="0"/>
                  <w:divBdr>
                    <w:top w:val="none" w:sz="0" w:space="0" w:color="auto"/>
                    <w:left w:val="none" w:sz="0" w:space="0" w:color="auto"/>
                    <w:bottom w:val="none" w:sz="0" w:space="0" w:color="auto"/>
                    <w:right w:val="none" w:sz="0" w:space="0" w:color="auto"/>
                  </w:divBdr>
                  <w:divsChild>
                    <w:div w:id="894852377">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65626">
      <w:bodyDiv w:val="1"/>
      <w:marLeft w:val="0"/>
      <w:marRight w:val="0"/>
      <w:marTop w:val="0"/>
      <w:marBottom w:val="0"/>
      <w:divBdr>
        <w:top w:val="none" w:sz="0" w:space="0" w:color="auto"/>
        <w:left w:val="none" w:sz="0" w:space="0" w:color="auto"/>
        <w:bottom w:val="none" w:sz="0" w:space="0" w:color="auto"/>
        <w:right w:val="none" w:sz="0" w:space="0" w:color="auto"/>
      </w:divBdr>
      <w:divsChild>
        <w:div w:id="246496640">
          <w:marLeft w:val="150"/>
          <w:marRight w:val="150"/>
          <w:marTop w:val="0"/>
          <w:marBottom w:val="0"/>
          <w:divBdr>
            <w:top w:val="none" w:sz="0" w:space="0" w:color="auto"/>
            <w:left w:val="none" w:sz="0" w:space="0" w:color="auto"/>
            <w:bottom w:val="none" w:sz="0" w:space="0" w:color="auto"/>
            <w:right w:val="none" w:sz="0" w:space="0" w:color="auto"/>
          </w:divBdr>
          <w:divsChild>
            <w:div w:id="1130708079">
              <w:marLeft w:val="2535"/>
              <w:marRight w:val="150"/>
              <w:marTop w:val="0"/>
              <w:marBottom w:val="0"/>
              <w:divBdr>
                <w:top w:val="none" w:sz="0" w:space="0" w:color="auto"/>
                <w:left w:val="none" w:sz="0" w:space="0" w:color="auto"/>
                <w:bottom w:val="none" w:sz="0" w:space="0" w:color="auto"/>
                <w:right w:val="none" w:sz="0" w:space="0" w:color="auto"/>
              </w:divBdr>
              <w:divsChild>
                <w:div w:id="19092044">
                  <w:marLeft w:val="2535"/>
                  <w:marRight w:val="150"/>
                  <w:marTop w:val="0"/>
                  <w:marBottom w:val="0"/>
                  <w:divBdr>
                    <w:top w:val="none" w:sz="0" w:space="0" w:color="auto"/>
                    <w:left w:val="none" w:sz="0" w:space="0" w:color="auto"/>
                    <w:bottom w:val="none" w:sz="0" w:space="0" w:color="auto"/>
                    <w:right w:val="none" w:sz="0" w:space="0" w:color="auto"/>
                  </w:divBdr>
                  <w:divsChild>
                    <w:div w:id="46034214">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285">
      <w:bodyDiv w:val="1"/>
      <w:marLeft w:val="0"/>
      <w:marRight w:val="0"/>
      <w:marTop w:val="0"/>
      <w:marBottom w:val="0"/>
      <w:divBdr>
        <w:top w:val="none" w:sz="0" w:space="0" w:color="auto"/>
        <w:left w:val="none" w:sz="0" w:space="0" w:color="auto"/>
        <w:bottom w:val="none" w:sz="0" w:space="0" w:color="auto"/>
        <w:right w:val="none" w:sz="0" w:space="0" w:color="auto"/>
      </w:divBdr>
      <w:divsChild>
        <w:div w:id="2037536630">
          <w:marLeft w:val="0"/>
          <w:marRight w:val="0"/>
          <w:marTop w:val="0"/>
          <w:marBottom w:val="0"/>
          <w:divBdr>
            <w:top w:val="none" w:sz="0" w:space="0" w:color="auto"/>
            <w:left w:val="none" w:sz="0" w:space="0" w:color="auto"/>
            <w:bottom w:val="none" w:sz="0" w:space="0" w:color="auto"/>
            <w:right w:val="none" w:sz="0" w:space="0" w:color="auto"/>
          </w:divBdr>
          <w:divsChild>
            <w:div w:id="2099593324">
              <w:marLeft w:val="0"/>
              <w:marRight w:val="0"/>
              <w:marTop w:val="0"/>
              <w:marBottom w:val="0"/>
              <w:divBdr>
                <w:top w:val="none" w:sz="0" w:space="0" w:color="auto"/>
                <w:left w:val="none" w:sz="0" w:space="0" w:color="auto"/>
                <w:bottom w:val="none" w:sz="0" w:space="0" w:color="auto"/>
                <w:right w:val="none" w:sz="0" w:space="0" w:color="auto"/>
              </w:divBdr>
              <w:divsChild>
                <w:div w:id="515311336">
                  <w:marLeft w:val="3315"/>
                  <w:marRight w:val="0"/>
                  <w:marTop w:val="0"/>
                  <w:marBottom w:val="0"/>
                  <w:divBdr>
                    <w:top w:val="none" w:sz="0" w:space="0" w:color="auto"/>
                    <w:left w:val="none" w:sz="0" w:space="0" w:color="auto"/>
                    <w:bottom w:val="none" w:sz="0" w:space="0" w:color="auto"/>
                    <w:right w:val="none" w:sz="0" w:space="0" w:color="auto"/>
                  </w:divBdr>
                  <w:divsChild>
                    <w:div w:id="3109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06659">
      <w:bodyDiv w:val="1"/>
      <w:marLeft w:val="0"/>
      <w:marRight w:val="0"/>
      <w:marTop w:val="0"/>
      <w:marBottom w:val="0"/>
      <w:divBdr>
        <w:top w:val="none" w:sz="0" w:space="0" w:color="auto"/>
        <w:left w:val="none" w:sz="0" w:space="0" w:color="auto"/>
        <w:bottom w:val="none" w:sz="0" w:space="0" w:color="auto"/>
        <w:right w:val="none" w:sz="0" w:space="0" w:color="auto"/>
      </w:divBdr>
      <w:divsChild>
        <w:div w:id="1719160957">
          <w:marLeft w:val="150"/>
          <w:marRight w:val="150"/>
          <w:marTop w:val="0"/>
          <w:marBottom w:val="0"/>
          <w:divBdr>
            <w:top w:val="none" w:sz="0" w:space="0" w:color="auto"/>
            <w:left w:val="none" w:sz="0" w:space="0" w:color="auto"/>
            <w:bottom w:val="none" w:sz="0" w:space="0" w:color="auto"/>
            <w:right w:val="none" w:sz="0" w:space="0" w:color="auto"/>
          </w:divBdr>
          <w:divsChild>
            <w:div w:id="1585803611">
              <w:marLeft w:val="3315"/>
              <w:marRight w:val="0"/>
              <w:marTop w:val="0"/>
              <w:marBottom w:val="0"/>
              <w:divBdr>
                <w:top w:val="none" w:sz="0" w:space="0" w:color="auto"/>
                <w:left w:val="none" w:sz="0" w:space="0" w:color="auto"/>
                <w:bottom w:val="none" w:sz="0" w:space="0" w:color="auto"/>
                <w:right w:val="none" w:sz="0" w:space="0" w:color="auto"/>
              </w:divBdr>
              <w:divsChild>
                <w:div w:id="16635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0842">
      <w:bodyDiv w:val="1"/>
      <w:marLeft w:val="0"/>
      <w:marRight w:val="0"/>
      <w:marTop w:val="0"/>
      <w:marBottom w:val="0"/>
      <w:divBdr>
        <w:top w:val="none" w:sz="0" w:space="0" w:color="auto"/>
        <w:left w:val="none" w:sz="0" w:space="0" w:color="auto"/>
        <w:bottom w:val="none" w:sz="0" w:space="0" w:color="auto"/>
        <w:right w:val="none" w:sz="0" w:space="0" w:color="auto"/>
      </w:divBdr>
      <w:divsChild>
        <w:div w:id="1316881818">
          <w:marLeft w:val="0"/>
          <w:marRight w:val="0"/>
          <w:marTop w:val="0"/>
          <w:marBottom w:val="0"/>
          <w:divBdr>
            <w:top w:val="none" w:sz="0" w:space="0" w:color="auto"/>
            <w:left w:val="none" w:sz="0" w:space="0" w:color="auto"/>
            <w:bottom w:val="none" w:sz="0" w:space="0" w:color="auto"/>
            <w:right w:val="none" w:sz="0" w:space="0" w:color="auto"/>
          </w:divBdr>
          <w:divsChild>
            <w:div w:id="400257201">
              <w:marLeft w:val="0"/>
              <w:marRight w:val="0"/>
              <w:marTop w:val="0"/>
              <w:marBottom w:val="0"/>
              <w:divBdr>
                <w:top w:val="none" w:sz="0" w:space="0" w:color="auto"/>
                <w:left w:val="none" w:sz="0" w:space="0" w:color="auto"/>
                <w:bottom w:val="none" w:sz="0" w:space="0" w:color="auto"/>
                <w:right w:val="none" w:sz="0" w:space="0" w:color="auto"/>
              </w:divBdr>
              <w:divsChild>
                <w:div w:id="2105103169">
                  <w:marLeft w:val="3315"/>
                  <w:marRight w:val="0"/>
                  <w:marTop w:val="0"/>
                  <w:marBottom w:val="0"/>
                  <w:divBdr>
                    <w:top w:val="none" w:sz="0" w:space="0" w:color="auto"/>
                    <w:left w:val="none" w:sz="0" w:space="0" w:color="auto"/>
                    <w:bottom w:val="none" w:sz="0" w:space="0" w:color="auto"/>
                    <w:right w:val="none" w:sz="0" w:space="0" w:color="auto"/>
                  </w:divBdr>
                  <w:divsChild>
                    <w:div w:id="15020864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4379">
      <w:bodyDiv w:val="1"/>
      <w:marLeft w:val="0"/>
      <w:marRight w:val="0"/>
      <w:marTop w:val="0"/>
      <w:marBottom w:val="0"/>
      <w:divBdr>
        <w:top w:val="none" w:sz="0" w:space="0" w:color="auto"/>
        <w:left w:val="none" w:sz="0" w:space="0" w:color="auto"/>
        <w:bottom w:val="none" w:sz="0" w:space="0" w:color="auto"/>
        <w:right w:val="none" w:sz="0" w:space="0" w:color="auto"/>
      </w:divBdr>
      <w:divsChild>
        <w:div w:id="1969166044">
          <w:marLeft w:val="0"/>
          <w:marRight w:val="0"/>
          <w:marTop w:val="0"/>
          <w:marBottom w:val="0"/>
          <w:divBdr>
            <w:top w:val="none" w:sz="0" w:space="0" w:color="auto"/>
            <w:left w:val="none" w:sz="0" w:space="0" w:color="auto"/>
            <w:bottom w:val="none" w:sz="0" w:space="0" w:color="auto"/>
            <w:right w:val="none" w:sz="0" w:space="0" w:color="auto"/>
          </w:divBdr>
          <w:divsChild>
            <w:div w:id="824661718">
              <w:marLeft w:val="0"/>
              <w:marRight w:val="0"/>
              <w:marTop w:val="0"/>
              <w:marBottom w:val="0"/>
              <w:divBdr>
                <w:top w:val="none" w:sz="0" w:space="0" w:color="auto"/>
                <w:left w:val="none" w:sz="0" w:space="0" w:color="auto"/>
                <w:bottom w:val="none" w:sz="0" w:space="0" w:color="auto"/>
                <w:right w:val="none" w:sz="0" w:space="0" w:color="auto"/>
              </w:divBdr>
              <w:divsChild>
                <w:div w:id="763067942">
                  <w:marLeft w:val="3315"/>
                  <w:marRight w:val="0"/>
                  <w:marTop w:val="0"/>
                  <w:marBottom w:val="0"/>
                  <w:divBdr>
                    <w:top w:val="none" w:sz="0" w:space="0" w:color="auto"/>
                    <w:left w:val="none" w:sz="0" w:space="0" w:color="auto"/>
                    <w:bottom w:val="none" w:sz="0" w:space="0" w:color="auto"/>
                    <w:right w:val="none" w:sz="0" w:space="0" w:color="auto"/>
                  </w:divBdr>
                  <w:divsChild>
                    <w:div w:id="74075494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3144">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3">
          <w:marLeft w:val="0"/>
          <w:marRight w:val="0"/>
          <w:marTop w:val="300"/>
          <w:marBottom w:val="0"/>
          <w:divBdr>
            <w:top w:val="none" w:sz="0" w:space="0" w:color="auto"/>
            <w:left w:val="none" w:sz="0" w:space="0" w:color="auto"/>
            <w:bottom w:val="none" w:sz="0" w:space="0" w:color="auto"/>
            <w:right w:val="none" w:sz="0" w:space="0" w:color="auto"/>
          </w:divBdr>
          <w:divsChild>
            <w:div w:id="2135322721">
              <w:marLeft w:val="0"/>
              <w:marRight w:val="0"/>
              <w:marTop w:val="0"/>
              <w:marBottom w:val="0"/>
              <w:divBdr>
                <w:top w:val="none" w:sz="0" w:space="0" w:color="auto"/>
                <w:left w:val="none" w:sz="0" w:space="0" w:color="auto"/>
                <w:bottom w:val="none" w:sz="0" w:space="0" w:color="auto"/>
                <w:right w:val="none" w:sz="0" w:space="0" w:color="auto"/>
              </w:divBdr>
              <w:divsChild>
                <w:div w:id="1173643414">
                  <w:marLeft w:val="0"/>
                  <w:marRight w:val="-3600"/>
                  <w:marTop w:val="0"/>
                  <w:marBottom w:val="0"/>
                  <w:divBdr>
                    <w:top w:val="none" w:sz="0" w:space="0" w:color="auto"/>
                    <w:left w:val="none" w:sz="0" w:space="0" w:color="auto"/>
                    <w:bottom w:val="none" w:sz="0" w:space="0" w:color="auto"/>
                    <w:right w:val="none" w:sz="0" w:space="0" w:color="auto"/>
                  </w:divBdr>
                  <w:divsChild>
                    <w:div w:id="987518253">
                      <w:marLeft w:val="300"/>
                      <w:marRight w:val="4200"/>
                      <w:marTop w:val="0"/>
                      <w:marBottom w:val="540"/>
                      <w:divBdr>
                        <w:top w:val="none" w:sz="0" w:space="0" w:color="auto"/>
                        <w:left w:val="none" w:sz="0" w:space="0" w:color="auto"/>
                        <w:bottom w:val="none" w:sz="0" w:space="0" w:color="auto"/>
                        <w:right w:val="none" w:sz="0" w:space="0" w:color="auto"/>
                      </w:divBdr>
                      <w:divsChild>
                        <w:div w:id="1940529593">
                          <w:marLeft w:val="0"/>
                          <w:marRight w:val="0"/>
                          <w:marTop w:val="0"/>
                          <w:marBottom w:val="0"/>
                          <w:divBdr>
                            <w:top w:val="none" w:sz="0" w:space="0" w:color="auto"/>
                            <w:left w:val="none" w:sz="0" w:space="0" w:color="auto"/>
                            <w:bottom w:val="none" w:sz="0" w:space="0" w:color="auto"/>
                            <w:right w:val="none" w:sz="0" w:space="0" w:color="auto"/>
                          </w:divBdr>
                          <w:divsChild>
                            <w:div w:id="20714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18745">
      <w:bodyDiv w:val="1"/>
      <w:marLeft w:val="0"/>
      <w:marRight w:val="0"/>
      <w:marTop w:val="0"/>
      <w:marBottom w:val="0"/>
      <w:divBdr>
        <w:top w:val="none" w:sz="0" w:space="0" w:color="auto"/>
        <w:left w:val="none" w:sz="0" w:space="0" w:color="auto"/>
        <w:bottom w:val="none" w:sz="0" w:space="0" w:color="auto"/>
        <w:right w:val="none" w:sz="0" w:space="0" w:color="auto"/>
      </w:divBdr>
      <w:divsChild>
        <w:div w:id="992488668">
          <w:marLeft w:val="0"/>
          <w:marRight w:val="0"/>
          <w:marTop w:val="0"/>
          <w:marBottom w:val="0"/>
          <w:divBdr>
            <w:top w:val="none" w:sz="0" w:space="0" w:color="auto"/>
            <w:left w:val="none" w:sz="0" w:space="0" w:color="auto"/>
            <w:bottom w:val="none" w:sz="0" w:space="0" w:color="auto"/>
            <w:right w:val="none" w:sz="0" w:space="0" w:color="auto"/>
          </w:divBdr>
          <w:divsChild>
            <w:div w:id="1511334045">
              <w:marLeft w:val="0"/>
              <w:marRight w:val="0"/>
              <w:marTop w:val="0"/>
              <w:marBottom w:val="0"/>
              <w:divBdr>
                <w:top w:val="none" w:sz="0" w:space="0" w:color="auto"/>
                <w:left w:val="none" w:sz="0" w:space="0" w:color="auto"/>
                <w:bottom w:val="none" w:sz="0" w:space="0" w:color="auto"/>
                <w:right w:val="none" w:sz="0" w:space="0" w:color="auto"/>
              </w:divBdr>
              <w:divsChild>
                <w:div w:id="969171587">
                  <w:marLeft w:val="3315"/>
                  <w:marRight w:val="0"/>
                  <w:marTop w:val="0"/>
                  <w:marBottom w:val="0"/>
                  <w:divBdr>
                    <w:top w:val="none" w:sz="0" w:space="0" w:color="auto"/>
                    <w:left w:val="none" w:sz="0" w:space="0" w:color="auto"/>
                    <w:bottom w:val="none" w:sz="0" w:space="0" w:color="auto"/>
                    <w:right w:val="none" w:sz="0" w:space="0" w:color="auto"/>
                  </w:divBdr>
                  <w:divsChild>
                    <w:div w:id="47444637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0315">
      <w:bodyDiv w:val="1"/>
      <w:marLeft w:val="0"/>
      <w:marRight w:val="0"/>
      <w:marTop w:val="0"/>
      <w:marBottom w:val="0"/>
      <w:divBdr>
        <w:top w:val="none" w:sz="0" w:space="0" w:color="auto"/>
        <w:left w:val="none" w:sz="0" w:space="0" w:color="auto"/>
        <w:bottom w:val="none" w:sz="0" w:space="0" w:color="auto"/>
        <w:right w:val="none" w:sz="0" w:space="0" w:color="auto"/>
      </w:divBdr>
      <w:divsChild>
        <w:div w:id="1690252768">
          <w:marLeft w:val="150"/>
          <w:marRight w:val="150"/>
          <w:marTop w:val="0"/>
          <w:marBottom w:val="0"/>
          <w:divBdr>
            <w:top w:val="none" w:sz="0" w:space="0" w:color="auto"/>
            <w:left w:val="none" w:sz="0" w:space="0" w:color="auto"/>
            <w:bottom w:val="none" w:sz="0" w:space="0" w:color="auto"/>
            <w:right w:val="none" w:sz="0" w:space="0" w:color="auto"/>
          </w:divBdr>
          <w:divsChild>
            <w:div w:id="674189987">
              <w:marLeft w:val="3315"/>
              <w:marRight w:val="0"/>
              <w:marTop w:val="0"/>
              <w:marBottom w:val="0"/>
              <w:divBdr>
                <w:top w:val="none" w:sz="0" w:space="0" w:color="auto"/>
                <w:left w:val="none" w:sz="0" w:space="0" w:color="auto"/>
                <w:bottom w:val="none" w:sz="0" w:space="0" w:color="auto"/>
                <w:right w:val="none" w:sz="0" w:space="0" w:color="auto"/>
              </w:divBdr>
              <w:divsChild>
                <w:div w:id="815148256">
                  <w:marLeft w:val="0"/>
                  <w:marRight w:val="0"/>
                  <w:marTop w:val="0"/>
                  <w:marBottom w:val="0"/>
                  <w:divBdr>
                    <w:top w:val="none" w:sz="0" w:space="0" w:color="auto"/>
                    <w:left w:val="none" w:sz="0" w:space="0" w:color="auto"/>
                    <w:bottom w:val="none" w:sz="0" w:space="0" w:color="auto"/>
                    <w:right w:val="none" w:sz="0" w:space="0" w:color="auto"/>
                  </w:divBdr>
                  <w:divsChild>
                    <w:div w:id="1853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46327">
      <w:bodyDiv w:val="1"/>
      <w:marLeft w:val="0"/>
      <w:marRight w:val="0"/>
      <w:marTop w:val="0"/>
      <w:marBottom w:val="0"/>
      <w:divBdr>
        <w:top w:val="none" w:sz="0" w:space="0" w:color="auto"/>
        <w:left w:val="none" w:sz="0" w:space="0" w:color="auto"/>
        <w:bottom w:val="none" w:sz="0" w:space="0" w:color="auto"/>
        <w:right w:val="none" w:sz="0" w:space="0" w:color="auto"/>
      </w:divBdr>
    </w:div>
    <w:div w:id="2139252136">
      <w:bodyDiv w:val="1"/>
      <w:marLeft w:val="0"/>
      <w:marRight w:val="0"/>
      <w:marTop w:val="0"/>
      <w:marBottom w:val="0"/>
      <w:divBdr>
        <w:top w:val="none" w:sz="0" w:space="0" w:color="auto"/>
        <w:left w:val="none" w:sz="0" w:space="0" w:color="auto"/>
        <w:bottom w:val="none" w:sz="0" w:space="0" w:color="auto"/>
        <w:right w:val="none" w:sz="0" w:space="0" w:color="auto"/>
      </w:divBdr>
      <w:divsChild>
        <w:div w:id="1974746606">
          <w:marLeft w:val="0"/>
          <w:marRight w:val="0"/>
          <w:marTop w:val="0"/>
          <w:marBottom w:val="0"/>
          <w:divBdr>
            <w:top w:val="none" w:sz="0" w:space="0" w:color="auto"/>
            <w:left w:val="none" w:sz="0" w:space="0" w:color="auto"/>
            <w:bottom w:val="none" w:sz="0" w:space="0" w:color="auto"/>
            <w:right w:val="none" w:sz="0" w:space="0" w:color="auto"/>
          </w:divBdr>
          <w:divsChild>
            <w:div w:id="248661900">
              <w:marLeft w:val="0"/>
              <w:marRight w:val="0"/>
              <w:marTop w:val="0"/>
              <w:marBottom w:val="0"/>
              <w:divBdr>
                <w:top w:val="none" w:sz="0" w:space="0" w:color="auto"/>
                <w:left w:val="none" w:sz="0" w:space="0" w:color="auto"/>
                <w:bottom w:val="none" w:sz="0" w:space="0" w:color="auto"/>
                <w:right w:val="none" w:sz="0" w:space="0" w:color="auto"/>
              </w:divBdr>
              <w:divsChild>
                <w:div w:id="428699970">
                  <w:marLeft w:val="3315"/>
                  <w:marRight w:val="0"/>
                  <w:marTop w:val="0"/>
                  <w:marBottom w:val="0"/>
                  <w:divBdr>
                    <w:top w:val="none" w:sz="0" w:space="0" w:color="auto"/>
                    <w:left w:val="none" w:sz="0" w:space="0" w:color="auto"/>
                    <w:bottom w:val="none" w:sz="0" w:space="0" w:color="auto"/>
                    <w:right w:val="none" w:sz="0" w:space="0" w:color="auto"/>
                  </w:divBdr>
                  <w:divsChild>
                    <w:div w:id="585916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ico.org.uk/about-the-ico/news-and-events/icos-blog-on-its-information-rights-work/"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shreeve\Desktop\Off%20Line%20Info\ERY%20Reports\Template%20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neldatl7.nelincs.gov.uk\NELCCG_Data\FOI\Reports\2020%20-%2021\NEL%20CCG%20-%20Quarterly%20Report%20-%20Chart%20Doc%20-%2020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yh.org.uk\data\ERYCCG\STAFF%20AREA\Staff\Personal\Ann%20Johnson\FOI%20DB%20for%20Qtr%20reports\FOI%20Db%2020-21%20v1%20as%20at%20291020%20for%20Q2%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400"/>
              <a:t>Outcome of Requests - Quarter Two 2020/21</a:t>
            </a:r>
          </a:p>
        </c:rich>
      </c:tx>
      <c:layout>
        <c:manualLayout>
          <c:xMode val="edge"/>
          <c:yMode val="edge"/>
          <c:x val="0.15433952697116779"/>
          <c:y val="6.2539086929330828E-2"/>
        </c:manualLayout>
      </c:layout>
      <c:overlay val="0"/>
    </c:title>
    <c:autoTitleDeleted val="0"/>
    <c:plotArea>
      <c:layout/>
      <c:pieChart>
        <c:varyColors val="1"/>
        <c:ser>
          <c:idx val="0"/>
          <c:order val="0"/>
          <c:tx>
            <c:strRef>
              <c:f>'Quarter TWO'!$C$13</c:f>
              <c:strCache>
                <c:ptCount val="1"/>
                <c:pt idx="0">
                  <c:v>Outcome of Requests</c:v>
                </c:pt>
              </c:strCache>
            </c:strRef>
          </c:tx>
          <c:dLbls>
            <c:spPr>
              <a:noFill/>
              <a:ln>
                <a:noFill/>
              </a:ln>
              <a:effectLst/>
            </c:sp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'Quarter TWO'!$A$14:$A$17</c:f>
              <c:strCache>
                <c:ptCount val="4"/>
                <c:pt idx="0">
                  <c:v>Held and Disclosed in full</c:v>
                </c:pt>
                <c:pt idx="1">
                  <c:v>Held and Refused in full</c:v>
                </c:pt>
                <c:pt idx="2">
                  <c:v>Not held in full</c:v>
                </c:pt>
                <c:pt idx="3">
                  <c:v>Part</c:v>
                </c:pt>
              </c:strCache>
            </c:strRef>
          </c:cat>
          <c:val>
            <c:numRef>
              <c:f>'Quarter TWO'!$C$14:$C$17</c:f>
              <c:numCache>
                <c:formatCode>General</c:formatCode>
                <c:ptCount val="4"/>
                <c:pt idx="0">
                  <c:v>23</c:v>
                </c:pt>
                <c:pt idx="1">
                  <c:v>2</c:v>
                </c:pt>
                <c:pt idx="2">
                  <c:v>10</c:v>
                </c:pt>
                <c:pt idx="3">
                  <c:v>28</c:v>
                </c:pt>
              </c:numCache>
            </c:numRef>
          </c:val>
          <c:extLst xmlns:c16r2="http://schemas.microsoft.com/office/drawing/2015/06/chart">
            <c:ext xmlns:c16="http://schemas.microsoft.com/office/drawing/2014/chart" uri="{C3380CC4-5D6E-409C-BE32-E72D297353CC}">
              <c16:uniqueId val="{00000000-9B4A-40E2-950A-468B1C63597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400"/>
              <a:t>Requestor</a:t>
            </a:r>
            <a:r>
              <a:rPr lang="en-US" sz="1400" baseline="0"/>
              <a:t> Type - Quarter Two 2020/21</a:t>
            </a:r>
            <a:endParaRPr lang="en-US" sz="1400"/>
          </a:p>
        </c:rich>
      </c:tx>
      <c:overlay val="0"/>
    </c:title>
    <c:autoTitleDeleted val="0"/>
    <c:plotArea>
      <c:layout/>
      <c:barChart>
        <c:barDir val="col"/>
        <c:grouping val="clustered"/>
        <c:varyColors val="0"/>
        <c:ser>
          <c:idx val="0"/>
          <c:order val="0"/>
          <c:tx>
            <c:strRef>
              <c:f>'Quarter TWO'!$B$1</c:f>
              <c:strCache>
                <c:ptCount val="1"/>
                <c:pt idx="0">
                  <c:v>%</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'Quarter TWO'!$A$2:$A$8</c:f>
              <c:strCache>
                <c:ptCount val="7"/>
                <c:pt idx="0">
                  <c:v>Charities/ 
Campaign Groups</c:v>
                </c:pt>
                <c:pt idx="1">
                  <c:v>Corporate Companies</c:v>
                </c:pt>
                <c:pt idx="2">
                  <c:v>Media</c:v>
                </c:pt>
                <c:pt idx="3">
                  <c:v>MP/ Cllrs</c:v>
                </c:pt>
                <c:pt idx="4">
                  <c:v>NHS/ Public Sector</c:v>
                </c:pt>
                <c:pt idx="5">
                  <c:v>Public</c:v>
                </c:pt>
                <c:pt idx="6">
                  <c:v>Students/ Research</c:v>
                </c:pt>
              </c:strCache>
            </c:strRef>
          </c:cat>
          <c:val>
            <c:numRef>
              <c:f>'Quarter TWO'!$B$2:$B$8</c:f>
              <c:numCache>
                <c:formatCode>0.00%</c:formatCode>
                <c:ptCount val="7"/>
                <c:pt idx="0">
                  <c:v>0.12698412698412698</c:v>
                </c:pt>
                <c:pt idx="1">
                  <c:v>0.34920634920634919</c:v>
                </c:pt>
                <c:pt idx="2">
                  <c:v>9.5238095238095233E-2</c:v>
                </c:pt>
                <c:pt idx="3">
                  <c:v>3.1746031746031744E-2</c:v>
                </c:pt>
                <c:pt idx="4">
                  <c:v>0</c:v>
                </c:pt>
                <c:pt idx="5">
                  <c:v>0.36507936507936506</c:v>
                </c:pt>
                <c:pt idx="6">
                  <c:v>3.1746031746031744E-2</c:v>
                </c:pt>
              </c:numCache>
            </c:numRef>
          </c:val>
          <c:extLst xmlns:c16r2="http://schemas.microsoft.com/office/drawing/2015/06/chart">
            <c:ext xmlns:c16="http://schemas.microsoft.com/office/drawing/2014/chart" uri="{C3380CC4-5D6E-409C-BE32-E72D297353CC}">
              <c16:uniqueId val="{00000000-CBDC-4C91-912A-8145261F6C11}"/>
            </c:ext>
          </c:extLst>
        </c:ser>
        <c:dLbls>
          <c:showLegendKey val="0"/>
          <c:showVal val="0"/>
          <c:showCatName val="0"/>
          <c:showSerName val="0"/>
          <c:showPercent val="0"/>
          <c:showBubbleSize val="0"/>
        </c:dLbls>
        <c:gapWidth val="100"/>
        <c:axId val="114529792"/>
        <c:axId val="150910592"/>
      </c:barChart>
      <c:catAx>
        <c:axId val="114529792"/>
        <c:scaling>
          <c:orientation val="minMax"/>
        </c:scaling>
        <c:delete val="0"/>
        <c:axPos val="b"/>
        <c:numFmt formatCode="General" sourceLinked="0"/>
        <c:majorTickMark val="out"/>
        <c:minorTickMark val="none"/>
        <c:tickLblPos val="low"/>
        <c:txPr>
          <a:bodyPr rot="0" vert="horz"/>
          <a:lstStyle/>
          <a:p>
            <a:pPr>
              <a:defRPr/>
            </a:pPr>
            <a:endParaRPr lang="en-US"/>
          </a:p>
        </c:txPr>
        <c:crossAx val="150910592"/>
        <c:crosses val="autoZero"/>
        <c:auto val="1"/>
        <c:lblAlgn val="ctr"/>
        <c:lblOffset val="100"/>
        <c:noMultiLvlLbl val="0"/>
      </c:catAx>
      <c:valAx>
        <c:axId val="150910592"/>
        <c:scaling>
          <c:orientation val="minMax"/>
        </c:scaling>
        <c:delete val="0"/>
        <c:axPos val="l"/>
        <c:majorGridlines/>
        <c:numFmt formatCode="0.00%" sourceLinked="1"/>
        <c:majorTickMark val="out"/>
        <c:minorTickMark val="none"/>
        <c:tickLblPos val="nextTo"/>
        <c:crossAx val="1145297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[FOI Db 20-21 v1 as at 291020 for Q2 report.xlsx]Subject Area!PivotTable1</c:name>
    <c:fmtId val="-1"/>
  </c:pivotSource>
  <c:chart>
    <c:title>
      <c:tx>
        <c:rich>
          <a:bodyPr/>
          <a:lstStyle/>
          <a:p>
            <a:pPr>
              <a:defRPr/>
            </a:pPr>
            <a:r>
              <a:rPr lang="en-GB"/>
              <a:t>Request Category by Subject Area</a:t>
            </a:r>
          </a:p>
        </c:rich>
      </c:tx>
      <c:overlay val="0"/>
    </c:title>
    <c:autoTitleDeleted val="0"/>
    <c:pivotFmts>
      <c:pivotFmt>
        <c:idx val="0"/>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pivotFmt>
      <c:pivotFmt>
        <c:idx val="8"/>
      </c:pivotFmt>
      <c:pivotFmt>
        <c:idx val="9"/>
        <c:dLbl>
          <c:idx val="0"/>
          <c:delete val="1"/>
          <c:extLst xmlns:c16r2="http://schemas.microsoft.com/office/drawing/2015/06/chart">
            <c:ext xmlns:c15="http://schemas.microsoft.com/office/drawing/2012/chart" uri="{CE6537A1-D6FC-4f65-9D91-7224C49458BB}"/>
          </c:extLst>
        </c:dLbl>
      </c:pivotFmt>
      <c:pivotFmt>
        <c:idx val="10"/>
        <c:dLbl>
          <c:idx val="0"/>
          <c:delete val="1"/>
          <c:extLst xmlns:c16r2="http://schemas.microsoft.com/office/drawing/2015/06/chart">
            <c:ext xmlns:c15="http://schemas.microsoft.com/office/drawing/2012/chart" uri="{CE6537A1-D6FC-4f65-9D91-7224C49458BB}"/>
          </c:extLst>
        </c:dLbl>
      </c:pivotFmt>
      <c:pivotFmt>
        <c:idx val="11"/>
        <c:dLbl>
          <c:idx val="0"/>
          <c:delete val="1"/>
          <c:extLst xmlns:c16r2="http://schemas.microsoft.com/office/drawing/2015/06/chart">
            <c:ext xmlns:c15="http://schemas.microsoft.com/office/drawing/2012/chart" uri="{CE6537A1-D6FC-4f65-9D91-7224C49458BB}"/>
          </c:extLst>
        </c:dLbl>
      </c:pivotFmt>
      <c:pivotFmt>
        <c:idx val="12"/>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3"/>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stacked"/>
        <c:varyColors val="0"/>
        <c:ser>
          <c:idx val="0"/>
          <c:order val="0"/>
          <c:tx>
            <c:strRef>
              <c:f>'Subject Area'!$B$5</c:f>
              <c:strCache>
                <c:ptCount val="1"/>
                <c:pt idx="0">
                  <c:v>Total</c:v>
                </c:pt>
              </c:strCache>
            </c:strRef>
          </c:tx>
          <c:spPr>
            <a:solidFill>
              <a:schemeClr val="tx2">
                <a:lumMod val="20000"/>
                <a:lumOff val="80000"/>
              </a:schemeClr>
            </a:solidFill>
          </c:spPr>
          <c:invertIfNegative val="0"/>
          <c:dLbls>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'Subject Area'!$A$6:$A$57</c:f>
              <c:multiLvlStrCache>
                <c:ptCount val="44"/>
                <c:lvl>
                  <c:pt idx="0">
                    <c:v>Domiciliary Care</c:v>
                  </c:pt>
                  <c:pt idx="1">
                    <c:v>Complaints</c:v>
                  </c:pt>
                  <c:pt idx="2">
                    <c:v>Mental Health</c:v>
                  </c:pt>
                  <c:pt idx="3">
                    <c:v>Covid-19</c:v>
                  </c:pt>
                  <c:pt idx="4">
                    <c:v>Continuing Healthcare</c:v>
                  </c:pt>
                  <c:pt idx="5">
                    <c:v>Ophthalmology</c:v>
                  </c:pt>
                  <c:pt idx="6">
                    <c:v>Appliances</c:v>
                  </c:pt>
                  <c:pt idx="7">
                    <c:v>Termination of Pregnancy</c:v>
                  </c:pt>
                  <c:pt idx="8">
                    <c:v>Personal Health Budgets</c:v>
                  </c:pt>
                  <c:pt idx="9">
                    <c:v>Primary Care</c:v>
                  </c:pt>
                  <c:pt idx="10">
                    <c:v>IVF Treatment </c:v>
                  </c:pt>
                  <c:pt idx="11">
                    <c:v>Continuous Glucose Monitoring</c:v>
                  </c:pt>
                  <c:pt idx="12">
                    <c:v>Remote Healthcare</c:v>
                  </c:pt>
                  <c:pt idx="13">
                    <c:v>Telehealth</c:v>
                  </c:pt>
                  <c:pt idx="14">
                    <c:v>Bereavement Service</c:v>
                  </c:pt>
                  <c:pt idx="15">
                    <c:v>Fertility Treatment</c:v>
                  </c:pt>
                  <c:pt idx="16">
                    <c:v>Community Equipment</c:v>
                  </c:pt>
                  <c:pt idx="17">
                    <c:v>Rebate Schemes</c:v>
                  </c:pt>
                  <c:pt idx="18">
                    <c:v>Rehabilitation Unit</c:v>
                  </c:pt>
                  <c:pt idx="19">
                    <c:v>Diabetes</c:v>
                  </c:pt>
                  <c:pt idx="20">
                    <c:v>ADHD</c:v>
                  </c:pt>
                  <c:pt idx="21">
                    <c:v>Individual Funding Requests</c:v>
                  </c:pt>
                  <c:pt idx="22">
                    <c:v>RTT Pathways</c:v>
                  </c:pt>
                  <c:pt idx="23">
                    <c:v>Rheumatology </c:v>
                  </c:pt>
                  <c:pt idx="24">
                    <c:v>Learning Disabilities </c:v>
                  </c:pt>
                  <c:pt idx="25">
                    <c:v>Childhood Vaccinations</c:v>
                  </c:pt>
                  <c:pt idx="26">
                    <c:v>Smith-Magenis syndrome </c:v>
                  </c:pt>
                  <c:pt idx="27">
                    <c:v>Patents / Licenses</c:v>
                  </c:pt>
                  <c:pt idx="28">
                    <c:v>SAR</c:v>
                  </c:pt>
                  <c:pt idx="29">
                    <c:v>Maternity Services </c:v>
                  </c:pt>
                  <c:pt idx="30">
                    <c:v>Telephone Systems</c:v>
                  </c:pt>
                  <c:pt idx="31">
                    <c:v>Contact Details</c:v>
                  </c:pt>
                  <c:pt idx="32">
                    <c:v>Sustainability </c:v>
                  </c:pt>
                  <c:pt idx="33">
                    <c:v>Workforce</c:v>
                  </c:pt>
                  <c:pt idx="34">
                    <c:v>Finance System</c:v>
                  </c:pt>
                  <c:pt idx="35">
                    <c:v>Contracting / Procurement</c:v>
                  </c:pt>
                  <c:pt idx="36">
                    <c:v>Formulary</c:v>
                  </c:pt>
                  <c:pt idx="37">
                    <c:v>Covid-19</c:v>
                  </c:pt>
                  <c:pt idx="38">
                    <c:v>Rebate Schemes</c:v>
                  </c:pt>
                  <c:pt idx="39">
                    <c:v>Local Area Network (LAN)</c:v>
                  </c:pt>
                  <c:pt idx="40">
                    <c:v>IT Services</c:v>
                  </c:pt>
                  <c:pt idx="41">
                    <c:v>Staff</c:v>
                  </c:pt>
                  <c:pt idx="42">
                    <c:v>Outsourcing</c:v>
                  </c:pt>
                  <c:pt idx="43">
                    <c:v>Covid-19</c:v>
                  </c:pt>
                </c:lvl>
                <c:lvl>
                  <c:pt idx="0">
                    <c:v>Adult Social Care</c:v>
                  </c:pt>
                  <c:pt idx="2">
                    <c:v>Commissioning</c:v>
                  </c:pt>
                  <c:pt idx="27">
                    <c:v>Corporate</c:v>
                  </c:pt>
                  <c:pt idx="33">
                    <c:v>Finance</c:v>
                  </c:pt>
                  <c:pt idx="36">
                    <c:v>Pharmaceutical</c:v>
                  </c:pt>
                  <c:pt idx="39">
                    <c:v>IT</c:v>
                  </c:pt>
                  <c:pt idx="41">
                    <c:v>HR</c:v>
                  </c:pt>
                </c:lvl>
              </c:multiLvlStrCache>
            </c:multiLvlStrRef>
          </c:cat>
          <c:val>
            <c:numRef>
              <c:f>'Subject Area'!$B$6:$B$57</c:f>
              <c:numCache>
                <c:formatCode>General</c:formatCode>
                <c:ptCount val="44"/>
                <c:pt idx="0">
                  <c:v>1</c:v>
                </c:pt>
                <c:pt idx="1">
                  <c:v>1</c:v>
                </c:pt>
                <c:pt idx="2">
                  <c:v>7</c:v>
                </c:pt>
                <c:pt idx="3">
                  <c:v>6</c:v>
                </c:pt>
                <c:pt idx="4">
                  <c:v>4</c:v>
                </c:pt>
                <c:pt idx="5">
                  <c:v>2</c:v>
                </c:pt>
                <c:pt idx="6">
                  <c:v>2</c:v>
                </c:pt>
                <c:pt idx="7">
                  <c:v>2</c:v>
                </c:pt>
                <c:pt idx="8">
                  <c:v>2</c:v>
                </c:pt>
                <c:pt idx="9">
                  <c:v>2</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numCache>
            </c:numRef>
          </c:val>
          <c:extLst xmlns:c16r2="http://schemas.microsoft.com/office/drawing/2015/06/chart">
            <c:ext xmlns:c16="http://schemas.microsoft.com/office/drawing/2014/chart" uri="{C3380CC4-5D6E-409C-BE32-E72D297353CC}">
              <c16:uniqueId val="{00000000-0815-418E-B14B-86A4CBF7CBE3}"/>
            </c:ext>
          </c:extLst>
        </c:ser>
        <c:dLbls>
          <c:showLegendKey val="0"/>
          <c:showVal val="0"/>
          <c:showCatName val="0"/>
          <c:showSerName val="0"/>
          <c:showPercent val="0"/>
          <c:showBubbleSize val="0"/>
        </c:dLbls>
        <c:gapWidth val="150"/>
        <c:overlap val="100"/>
        <c:axId val="176530432"/>
        <c:axId val="150912320"/>
      </c:barChart>
      <c:valAx>
        <c:axId val="150912320"/>
        <c:scaling>
          <c:orientation val="minMax"/>
        </c:scaling>
        <c:delete val="0"/>
        <c:axPos val="l"/>
        <c:majorGridlines/>
        <c:numFmt formatCode="General" sourceLinked="1"/>
        <c:majorTickMark val="none"/>
        <c:minorTickMark val="none"/>
        <c:tickLblPos val="nextTo"/>
        <c:crossAx val="176530432"/>
        <c:crosses val="autoZero"/>
        <c:crossBetween val="between"/>
      </c:valAx>
      <c:catAx>
        <c:axId val="176530432"/>
        <c:scaling>
          <c:orientation val="minMax"/>
        </c:scaling>
        <c:delete val="0"/>
        <c:axPos val="b"/>
        <c:numFmt formatCode="General" sourceLinked="0"/>
        <c:majorTickMark val="none"/>
        <c:minorTickMark val="none"/>
        <c:tickLblPos val="nextTo"/>
        <c:crossAx val="150912320"/>
        <c:crosses val="autoZero"/>
        <c:auto val="1"/>
        <c:lblAlgn val="ctr"/>
        <c:lblOffset val="100"/>
        <c:noMultiLvlLbl val="0"/>
      </c:cat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Quarter Two 2020/2021 report covering the period: 1 July to 30 September 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C15CE2-FD8D-4080-BF8A-6598F08E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Report</Template>
  <TotalTime>1</TotalTime>
  <Pages>13</Pages>
  <Words>6039</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Freedom of Information (FOI) Quarter Two Report</vt:lpstr>
    </vt:vector>
  </TitlesOfParts>
  <Company>Health House NHS</Company>
  <LinksUpToDate>false</LinksUpToDate>
  <CharactersWithSpaces>40387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(FOI) Quarter Two Report</dc:title>
  <dc:subject>NHS North East Lincolnshire Clinical Commissioning Group (CCG)</dc:subject>
  <dc:creator>Ann Johnson</dc:creator>
  <cp:lastModifiedBy>Ann Johnson</cp:lastModifiedBy>
  <cp:revision>2</cp:revision>
  <cp:lastPrinted>2020-02-10T15:44:00Z</cp:lastPrinted>
  <dcterms:created xsi:type="dcterms:W3CDTF">2020-12-09T09:37:00Z</dcterms:created>
  <dcterms:modified xsi:type="dcterms:W3CDTF">2020-12-09T09:37:00Z</dcterms:modified>
</cp:coreProperties>
</file>