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EB73" w14:textId="67381549" w:rsidR="00612074" w:rsidRDefault="00612074" w:rsidP="00DA6193">
      <w:pPr>
        <w:jc w:val="center"/>
      </w:pPr>
    </w:p>
    <w:p w14:paraId="6D957DCA" w14:textId="1B079A48" w:rsidR="00DA6193" w:rsidRDefault="00DA6193" w:rsidP="00DA6193">
      <w:pPr>
        <w:jc w:val="center"/>
      </w:pPr>
    </w:p>
    <w:p w14:paraId="0DB68537" w14:textId="2E214647" w:rsidR="00DA6193" w:rsidRDefault="00DA6193" w:rsidP="00DA6193">
      <w:pPr>
        <w:jc w:val="center"/>
      </w:pPr>
    </w:p>
    <w:p w14:paraId="100CCEC7" w14:textId="77777777" w:rsidR="009E51B3" w:rsidRDefault="009E51B3" w:rsidP="00DA6193">
      <w:pPr>
        <w:jc w:val="center"/>
        <w:rPr>
          <w:b/>
          <w:bCs/>
          <w:sz w:val="44"/>
          <w:szCs w:val="44"/>
        </w:rPr>
      </w:pPr>
    </w:p>
    <w:p w14:paraId="0B80EF18" w14:textId="77777777" w:rsidR="009E51B3" w:rsidRDefault="009E51B3" w:rsidP="00DA6193">
      <w:pPr>
        <w:jc w:val="center"/>
        <w:rPr>
          <w:b/>
          <w:bCs/>
          <w:sz w:val="44"/>
          <w:szCs w:val="44"/>
        </w:rPr>
      </w:pPr>
    </w:p>
    <w:p w14:paraId="639502BE" w14:textId="735E7071" w:rsidR="009E51B3" w:rsidRDefault="009E51B3" w:rsidP="00DA6193">
      <w:pPr>
        <w:jc w:val="center"/>
        <w:rPr>
          <w:b/>
          <w:bCs/>
          <w:sz w:val="44"/>
          <w:szCs w:val="44"/>
        </w:rPr>
      </w:pPr>
    </w:p>
    <w:p w14:paraId="090C984A" w14:textId="77777777" w:rsidR="00C260EB" w:rsidRDefault="00C260EB" w:rsidP="00DA6193">
      <w:pPr>
        <w:jc w:val="center"/>
        <w:rPr>
          <w:b/>
          <w:bCs/>
          <w:sz w:val="44"/>
          <w:szCs w:val="44"/>
        </w:rPr>
      </w:pPr>
    </w:p>
    <w:p w14:paraId="113188E1" w14:textId="77777777" w:rsidR="00A25807" w:rsidRDefault="00A25807" w:rsidP="00A25807">
      <w:pPr>
        <w:pStyle w:val="Header3"/>
        <w:jc w:val="center"/>
        <w:rPr>
          <w:sz w:val="48"/>
          <w:szCs w:val="48"/>
        </w:rPr>
      </w:pPr>
      <w:r>
        <w:rPr>
          <w:sz w:val="48"/>
          <w:szCs w:val="48"/>
        </w:rPr>
        <w:t>STATUTORY</w:t>
      </w:r>
    </w:p>
    <w:p w14:paraId="5DDF04F4" w14:textId="0D65B085" w:rsidR="006203E2" w:rsidRPr="00A25807" w:rsidRDefault="00EB5253" w:rsidP="00A25807">
      <w:pPr>
        <w:pStyle w:val="Header3"/>
        <w:jc w:val="center"/>
        <w:rPr>
          <w:sz w:val="48"/>
          <w:szCs w:val="48"/>
        </w:rPr>
      </w:pPr>
      <w:r w:rsidRPr="00A25807">
        <w:rPr>
          <w:sz w:val="48"/>
          <w:szCs w:val="48"/>
        </w:rPr>
        <w:t xml:space="preserve">ADULT SOCIAL CARE AND </w:t>
      </w:r>
      <w:r w:rsidR="00C260EB" w:rsidRPr="00A25807">
        <w:rPr>
          <w:sz w:val="48"/>
          <w:szCs w:val="48"/>
        </w:rPr>
        <w:t xml:space="preserve">NATIONAL HEALTH SERVICE </w:t>
      </w:r>
    </w:p>
    <w:p w14:paraId="4D91ED94" w14:textId="5A4BD242" w:rsidR="00DA6193" w:rsidRPr="00A25807" w:rsidRDefault="00A25807" w:rsidP="00A25807">
      <w:pPr>
        <w:pStyle w:val="Header3"/>
        <w:jc w:val="center"/>
        <w:rPr>
          <w:sz w:val="48"/>
          <w:szCs w:val="48"/>
        </w:rPr>
      </w:pPr>
      <w:r>
        <w:rPr>
          <w:sz w:val="48"/>
          <w:szCs w:val="48"/>
        </w:rPr>
        <w:t xml:space="preserve">COMPLAINTS </w:t>
      </w:r>
      <w:r w:rsidR="006203E2" w:rsidRPr="00A25807">
        <w:rPr>
          <w:sz w:val="48"/>
          <w:szCs w:val="48"/>
        </w:rPr>
        <w:t xml:space="preserve">ANNUAL </w:t>
      </w:r>
      <w:r w:rsidR="00C260EB" w:rsidRPr="00A25807">
        <w:rPr>
          <w:sz w:val="48"/>
          <w:szCs w:val="48"/>
        </w:rPr>
        <w:t>RE</w:t>
      </w:r>
      <w:r w:rsidR="00DA6193" w:rsidRPr="00A25807">
        <w:rPr>
          <w:sz w:val="48"/>
          <w:szCs w:val="48"/>
        </w:rPr>
        <w:t>PORT</w:t>
      </w:r>
    </w:p>
    <w:p w14:paraId="2FB9F618" w14:textId="7A1E3D06" w:rsidR="00DA6193" w:rsidRPr="00A25807" w:rsidRDefault="004A4C77" w:rsidP="00A25807">
      <w:pPr>
        <w:pStyle w:val="Header3"/>
        <w:jc w:val="center"/>
        <w:rPr>
          <w:sz w:val="48"/>
          <w:szCs w:val="48"/>
        </w:rPr>
      </w:pPr>
      <w:r w:rsidRPr="00A25807">
        <w:rPr>
          <w:sz w:val="48"/>
          <w:szCs w:val="48"/>
        </w:rPr>
        <w:t>2020-</w:t>
      </w:r>
      <w:r w:rsidR="00DA6193" w:rsidRPr="00A25807">
        <w:rPr>
          <w:sz w:val="48"/>
          <w:szCs w:val="48"/>
        </w:rPr>
        <w:t>2021</w:t>
      </w:r>
    </w:p>
    <w:p w14:paraId="7517FA66" w14:textId="33EE1890" w:rsidR="004A4C77" w:rsidRDefault="004A4C77" w:rsidP="00DA6193">
      <w:pPr>
        <w:jc w:val="center"/>
        <w:rPr>
          <w:b/>
          <w:bCs/>
          <w:sz w:val="56"/>
          <w:szCs w:val="56"/>
        </w:rPr>
      </w:pPr>
    </w:p>
    <w:p w14:paraId="50310961" w14:textId="0441A981" w:rsidR="004A4C77" w:rsidRDefault="004A4C77" w:rsidP="00DA6193">
      <w:pPr>
        <w:jc w:val="center"/>
        <w:rPr>
          <w:b/>
          <w:bCs/>
          <w:sz w:val="56"/>
          <w:szCs w:val="56"/>
        </w:rPr>
      </w:pPr>
    </w:p>
    <w:p w14:paraId="6610767A" w14:textId="209E2480" w:rsidR="004A4C77" w:rsidRDefault="004A4C77" w:rsidP="00DA6193">
      <w:pPr>
        <w:jc w:val="center"/>
        <w:rPr>
          <w:b/>
          <w:bCs/>
          <w:sz w:val="56"/>
          <w:szCs w:val="56"/>
        </w:rPr>
      </w:pPr>
    </w:p>
    <w:p w14:paraId="6DEB17D7" w14:textId="6EFE8F09" w:rsidR="004A4C77" w:rsidRDefault="004A4C77" w:rsidP="00DA6193">
      <w:pPr>
        <w:jc w:val="center"/>
        <w:rPr>
          <w:b/>
          <w:bCs/>
          <w:sz w:val="56"/>
          <w:szCs w:val="56"/>
        </w:rPr>
      </w:pPr>
    </w:p>
    <w:p w14:paraId="36C236E5" w14:textId="53C0B4F3" w:rsidR="004A4C77" w:rsidRDefault="004A4C77" w:rsidP="00DA6193">
      <w:pPr>
        <w:jc w:val="center"/>
        <w:rPr>
          <w:b/>
          <w:bCs/>
          <w:sz w:val="56"/>
          <w:szCs w:val="56"/>
        </w:rPr>
      </w:pPr>
    </w:p>
    <w:p w14:paraId="22EAAC3D" w14:textId="1FDE7176" w:rsidR="004A4C77" w:rsidRDefault="004A4C77" w:rsidP="005C7595">
      <w:pPr>
        <w:ind w:right="-330"/>
        <w:jc w:val="center"/>
        <w:rPr>
          <w:b/>
          <w:bCs/>
          <w:sz w:val="56"/>
          <w:szCs w:val="56"/>
        </w:rPr>
      </w:pPr>
    </w:p>
    <w:p w14:paraId="33B3726B" w14:textId="06392F58" w:rsidR="004A4C77" w:rsidRDefault="004A4C77" w:rsidP="005C7595">
      <w:pPr>
        <w:ind w:right="-330"/>
        <w:jc w:val="center"/>
        <w:rPr>
          <w:b/>
          <w:bCs/>
          <w:sz w:val="56"/>
          <w:szCs w:val="56"/>
        </w:rPr>
      </w:pPr>
    </w:p>
    <w:p w14:paraId="5AD9E67C" w14:textId="0F4C2CD1" w:rsidR="004A4C77" w:rsidRDefault="004A4C77" w:rsidP="005C7595">
      <w:pPr>
        <w:ind w:right="-330"/>
        <w:jc w:val="center"/>
        <w:rPr>
          <w:b/>
          <w:bCs/>
          <w:sz w:val="56"/>
          <w:szCs w:val="56"/>
        </w:rPr>
      </w:pPr>
    </w:p>
    <w:p w14:paraId="4997B3EC" w14:textId="08384DA8" w:rsidR="004A4C77" w:rsidRPr="00E60310" w:rsidRDefault="004A4C77" w:rsidP="005C7595">
      <w:pPr>
        <w:spacing w:after="0" w:line="240" w:lineRule="auto"/>
        <w:ind w:right="-330"/>
        <w:jc w:val="right"/>
        <w:rPr>
          <w:b/>
          <w:bCs/>
          <w:sz w:val="28"/>
          <w:szCs w:val="28"/>
        </w:rPr>
      </w:pPr>
      <w:r w:rsidRPr="00E60310">
        <w:rPr>
          <w:b/>
          <w:bCs/>
          <w:sz w:val="28"/>
          <w:szCs w:val="28"/>
        </w:rPr>
        <w:t>Author</w:t>
      </w:r>
      <w:r w:rsidR="00E60310" w:rsidRPr="00E60310">
        <w:rPr>
          <w:b/>
          <w:bCs/>
          <w:sz w:val="28"/>
          <w:szCs w:val="28"/>
        </w:rPr>
        <w:t xml:space="preserve">: </w:t>
      </w:r>
      <w:r w:rsidRPr="00E60310">
        <w:rPr>
          <w:b/>
          <w:bCs/>
          <w:sz w:val="28"/>
          <w:szCs w:val="28"/>
        </w:rPr>
        <w:t>Zo</w:t>
      </w:r>
      <w:r w:rsidR="00E60310" w:rsidRPr="00E60310">
        <w:rPr>
          <w:rFonts w:cstheme="minorHAnsi"/>
          <w:b/>
          <w:bCs/>
          <w:sz w:val="28"/>
          <w:szCs w:val="28"/>
        </w:rPr>
        <w:t>ë</w:t>
      </w:r>
      <w:r w:rsidRPr="00E60310">
        <w:rPr>
          <w:b/>
          <w:bCs/>
          <w:sz w:val="28"/>
          <w:szCs w:val="28"/>
        </w:rPr>
        <w:t xml:space="preserve"> Wray</w:t>
      </w:r>
    </w:p>
    <w:p w14:paraId="6820BE32" w14:textId="6F037857" w:rsidR="00CC425F" w:rsidRPr="00E60310" w:rsidRDefault="00CC425F" w:rsidP="005C7595">
      <w:pPr>
        <w:spacing w:after="0" w:line="240" w:lineRule="auto"/>
        <w:ind w:right="-330"/>
        <w:jc w:val="right"/>
        <w:rPr>
          <w:b/>
          <w:bCs/>
          <w:sz w:val="28"/>
          <w:szCs w:val="28"/>
        </w:rPr>
      </w:pPr>
      <w:r w:rsidRPr="00E60310">
        <w:rPr>
          <w:b/>
          <w:bCs/>
          <w:sz w:val="28"/>
          <w:szCs w:val="28"/>
        </w:rPr>
        <w:t>Quality and Experience Team Manager, NELCCG</w:t>
      </w:r>
    </w:p>
    <w:p w14:paraId="02834DCE" w14:textId="1E310FA9" w:rsidR="004A4C77" w:rsidRPr="00E60310" w:rsidRDefault="002A56A6" w:rsidP="002A56A6">
      <w:pPr>
        <w:tabs>
          <w:tab w:val="left" w:pos="1190"/>
        </w:tabs>
        <w:spacing w:after="0" w:line="240" w:lineRule="auto"/>
        <w:rPr>
          <w:b/>
          <w:bCs/>
          <w:sz w:val="32"/>
          <w:szCs w:val="32"/>
        </w:rPr>
      </w:pPr>
      <w:r w:rsidRPr="00E60310">
        <w:rPr>
          <w:b/>
          <w:bCs/>
          <w:sz w:val="32"/>
          <w:szCs w:val="32"/>
        </w:rPr>
        <w:tab/>
      </w:r>
    </w:p>
    <w:tbl>
      <w:tblPr>
        <w:tblpPr w:leftFromText="180" w:rightFromText="180" w:vertAnchor="text" w:horzAnchor="margin" w:tblpXSpec="center" w:tblpY="-51"/>
        <w:tblW w:w="10622" w:type="dxa"/>
        <w:tblCellMar>
          <w:left w:w="0" w:type="dxa"/>
          <w:right w:w="0" w:type="dxa"/>
        </w:tblCellMar>
        <w:tblLook w:val="04A0" w:firstRow="1" w:lastRow="0" w:firstColumn="1" w:lastColumn="0" w:noHBand="0" w:noVBand="1"/>
      </w:tblPr>
      <w:tblGrid>
        <w:gridCol w:w="841"/>
        <w:gridCol w:w="8793"/>
        <w:gridCol w:w="988"/>
      </w:tblGrid>
      <w:tr w:rsidR="002A56A6" w:rsidRPr="00E60310" w14:paraId="16A688C2" w14:textId="77777777" w:rsidTr="002B152C">
        <w:tc>
          <w:tcPr>
            <w:tcW w:w="841"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1E4346F5" w14:textId="77777777" w:rsidR="002A56A6" w:rsidRPr="00E60310" w:rsidRDefault="002A56A6" w:rsidP="002A56A6">
            <w:pPr>
              <w:rPr>
                <w:rFonts w:cstheme="minorHAnsi"/>
                <w:b/>
                <w:bCs/>
                <w:sz w:val="24"/>
                <w:szCs w:val="24"/>
                <w:lang w:eastAsia="en-GB"/>
              </w:rPr>
            </w:pPr>
            <w:r w:rsidRPr="00E60310">
              <w:rPr>
                <w:rFonts w:cstheme="minorHAnsi"/>
                <w:b/>
                <w:bCs/>
                <w:sz w:val="24"/>
                <w:szCs w:val="24"/>
                <w:lang w:eastAsia="en-GB"/>
              </w:rPr>
              <w:t>Item</w:t>
            </w:r>
          </w:p>
        </w:tc>
        <w:tc>
          <w:tcPr>
            <w:tcW w:w="8793" w:type="dxa"/>
            <w:tcBorders>
              <w:top w:val="single" w:sz="8" w:space="0" w:color="000000"/>
              <w:left w:val="nil"/>
              <w:bottom w:val="single" w:sz="8" w:space="0" w:color="000000"/>
              <w:right w:val="single" w:sz="8" w:space="0" w:color="000000"/>
            </w:tcBorders>
            <w:shd w:val="clear" w:color="auto" w:fill="00B0F0"/>
            <w:tcMar>
              <w:top w:w="0" w:type="dxa"/>
              <w:left w:w="108" w:type="dxa"/>
              <w:bottom w:w="0" w:type="dxa"/>
              <w:right w:w="108" w:type="dxa"/>
            </w:tcMar>
            <w:hideMark/>
          </w:tcPr>
          <w:p w14:paraId="1605EA17" w14:textId="77777777" w:rsidR="002A56A6" w:rsidRPr="00E60310" w:rsidRDefault="002A56A6" w:rsidP="002A56A6">
            <w:pPr>
              <w:rPr>
                <w:rFonts w:cstheme="minorHAnsi"/>
                <w:b/>
                <w:bCs/>
                <w:sz w:val="24"/>
                <w:szCs w:val="24"/>
                <w:lang w:eastAsia="en-GB"/>
              </w:rPr>
            </w:pPr>
            <w:r w:rsidRPr="00E60310">
              <w:rPr>
                <w:rFonts w:cstheme="minorHAnsi"/>
                <w:b/>
                <w:bCs/>
                <w:color w:val="000000"/>
                <w:sz w:val="24"/>
                <w:szCs w:val="24"/>
                <w:lang w:eastAsia="en-GB"/>
              </w:rPr>
              <w:t>Content</w:t>
            </w:r>
          </w:p>
        </w:tc>
        <w:tc>
          <w:tcPr>
            <w:tcW w:w="988" w:type="dxa"/>
            <w:tcBorders>
              <w:top w:val="single" w:sz="8" w:space="0" w:color="000000"/>
              <w:left w:val="nil"/>
              <w:bottom w:val="single" w:sz="8" w:space="0" w:color="000000"/>
              <w:right w:val="single" w:sz="8" w:space="0" w:color="000000"/>
            </w:tcBorders>
            <w:shd w:val="clear" w:color="auto" w:fill="00B0F0"/>
            <w:hideMark/>
          </w:tcPr>
          <w:p w14:paraId="7BF239F6" w14:textId="77777777" w:rsidR="002A56A6" w:rsidRPr="00E60310" w:rsidRDefault="002A56A6" w:rsidP="002A56A6">
            <w:pPr>
              <w:ind w:left="140"/>
              <w:rPr>
                <w:rFonts w:cstheme="minorHAnsi"/>
                <w:b/>
                <w:bCs/>
                <w:color w:val="000000"/>
                <w:sz w:val="24"/>
                <w:szCs w:val="24"/>
                <w:lang w:eastAsia="en-GB"/>
              </w:rPr>
            </w:pPr>
            <w:r w:rsidRPr="00E60310">
              <w:rPr>
                <w:rFonts w:cstheme="minorHAnsi"/>
                <w:b/>
                <w:bCs/>
                <w:color w:val="000000"/>
                <w:sz w:val="24"/>
                <w:szCs w:val="24"/>
                <w:lang w:eastAsia="en-GB"/>
              </w:rPr>
              <w:t>Page</w:t>
            </w:r>
          </w:p>
        </w:tc>
      </w:tr>
      <w:tr w:rsidR="002A56A6" w14:paraId="0A3C808F" w14:textId="77777777" w:rsidTr="002A56A6">
        <w:trPr>
          <w:trHeight w:val="267"/>
        </w:trPr>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D92DA8" w14:textId="77777777" w:rsidR="002A56A6" w:rsidRPr="002D103E" w:rsidRDefault="002A56A6" w:rsidP="002A56A6">
            <w:pPr>
              <w:rPr>
                <w:rFonts w:cstheme="minorHAnsi"/>
                <w:sz w:val="24"/>
                <w:szCs w:val="24"/>
                <w:lang w:eastAsia="en-GB"/>
              </w:rPr>
            </w:pPr>
            <w:r w:rsidRPr="002D103E">
              <w:rPr>
                <w:rFonts w:cstheme="minorHAnsi"/>
                <w:sz w:val="24"/>
                <w:szCs w:val="24"/>
                <w:lang w:eastAsia="en-GB"/>
              </w:rPr>
              <w:t>1.0</w:t>
            </w:r>
          </w:p>
        </w:tc>
        <w:tc>
          <w:tcPr>
            <w:tcW w:w="8793" w:type="dxa"/>
            <w:tcBorders>
              <w:top w:val="nil"/>
              <w:left w:val="nil"/>
              <w:bottom w:val="single" w:sz="8" w:space="0" w:color="000000"/>
              <w:right w:val="single" w:sz="8" w:space="0" w:color="000000"/>
            </w:tcBorders>
            <w:tcMar>
              <w:top w:w="0" w:type="dxa"/>
              <w:left w:w="108" w:type="dxa"/>
              <w:bottom w:w="0" w:type="dxa"/>
              <w:right w:w="108" w:type="dxa"/>
            </w:tcMar>
            <w:hideMark/>
          </w:tcPr>
          <w:p w14:paraId="5FB93BD4" w14:textId="14431D5C" w:rsidR="002A56A6" w:rsidRPr="00E60310" w:rsidRDefault="002A56A6" w:rsidP="002A56A6">
            <w:pPr>
              <w:rPr>
                <w:rFonts w:cstheme="minorHAnsi"/>
                <w:sz w:val="24"/>
                <w:szCs w:val="24"/>
                <w:lang w:eastAsia="en-GB"/>
              </w:rPr>
            </w:pPr>
            <w:r w:rsidRPr="00E60310">
              <w:rPr>
                <w:rFonts w:cstheme="minorHAnsi"/>
                <w:sz w:val="24"/>
                <w:szCs w:val="24"/>
                <w:lang w:eastAsia="en-GB"/>
              </w:rPr>
              <w:t>Executive Summary</w:t>
            </w:r>
          </w:p>
        </w:tc>
        <w:tc>
          <w:tcPr>
            <w:tcW w:w="988" w:type="dxa"/>
            <w:tcBorders>
              <w:top w:val="nil"/>
              <w:left w:val="nil"/>
              <w:bottom w:val="single" w:sz="8" w:space="0" w:color="000000"/>
              <w:right w:val="single" w:sz="8" w:space="0" w:color="000000"/>
            </w:tcBorders>
          </w:tcPr>
          <w:p w14:paraId="60391DE3" w14:textId="0B1B60EF" w:rsidR="002A56A6" w:rsidRPr="00E60310" w:rsidRDefault="00911BA6" w:rsidP="00911BA6">
            <w:pPr>
              <w:jc w:val="center"/>
              <w:rPr>
                <w:rFonts w:cstheme="minorHAnsi"/>
                <w:sz w:val="24"/>
                <w:szCs w:val="24"/>
                <w:lang w:eastAsia="en-GB"/>
              </w:rPr>
            </w:pPr>
            <w:r>
              <w:rPr>
                <w:rFonts w:cstheme="minorHAnsi"/>
                <w:sz w:val="24"/>
                <w:szCs w:val="24"/>
                <w:lang w:eastAsia="en-GB"/>
              </w:rPr>
              <w:t>3</w:t>
            </w:r>
          </w:p>
        </w:tc>
      </w:tr>
      <w:tr w:rsidR="002A56A6" w14:paraId="63B08ABA" w14:textId="77777777" w:rsidTr="002A56A6">
        <w:trPr>
          <w:trHeight w:val="273"/>
        </w:trPr>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1CA16D" w14:textId="77777777" w:rsidR="002A56A6" w:rsidRPr="002D103E" w:rsidRDefault="002A56A6" w:rsidP="002A56A6">
            <w:pPr>
              <w:rPr>
                <w:rFonts w:cstheme="minorHAnsi"/>
                <w:sz w:val="24"/>
                <w:szCs w:val="24"/>
                <w:lang w:eastAsia="en-GB"/>
              </w:rPr>
            </w:pPr>
            <w:r w:rsidRPr="002D103E">
              <w:rPr>
                <w:rFonts w:cstheme="minorHAnsi"/>
                <w:sz w:val="24"/>
                <w:szCs w:val="24"/>
                <w:lang w:eastAsia="en-GB"/>
              </w:rPr>
              <w:t>2.0</w:t>
            </w:r>
          </w:p>
        </w:tc>
        <w:tc>
          <w:tcPr>
            <w:tcW w:w="8793" w:type="dxa"/>
            <w:tcBorders>
              <w:top w:val="nil"/>
              <w:left w:val="nil"/>
              <w:bottom w:val="single" w:sz="8" w:space="0" w:color="000000"/>
              <w:right w:val="single" w:sz="8" w:space="0" w:color="000000"/>
            </w:tcBorders>
            <w:tcMar>
              <w:top w:w="0" w:type="dxa"/>
              <w:left w:w="108" w:type="dxa"/>
              <w:bottom w:w="0" w:type="dxa"/>
              <w:right w:w="108" w:type="dxa"/>
            </w:tcMar>
            <w:hideMark/>
          </w:tcPr>
          <w:p w14:paraId="3B69A445" w14:textId="7B484F1A" w:rsidR="002A56A6" w:rsidRPr="00E60310" w:rsidRDefault="002A56A6" w:rsidP="002A56A6">
            <w:pPr>
              <w:rPr>
                <w:rFonts w:cstheme="minorHAnsi"/>
                <w:sz w:val="24"/>
                <w:szCs w:val="24"/>
                <w:lang w:eastAsia="en-GB"/>
              </w:rPr>
            </w:pPr>
            <w:r w:rsidRPr="00E60310">
              <w:rPr>
                <w:rFonts w:cstheme="minorHAnsi"/>
                <w:sz w:val="24"/>
                <w:szCs w:val="24"/>
                <w:lang w:eastAsia="en-GB"/>
              </w:rPr>
              <w:t>Complaints Activity</w:t>
            </w:r>
          </w:p>
        </w:tc>
        <w:tc>
          <w:tcPr>
            <w:tcW w:w="988" w:type="dxa"/>
            <w:tcBorders>
              <w:top w:val="nil"/>
              <w:left w:val="nil"/>
              <w:bottom w:val="single" w:sz="8" w:space="0" w:color="000000"/>
              <w:right w:val="single" w:sz="8" w:space="0" w:color="000000"/>
            </w:tcBorders>
          </w:tcPr>
          <w:p w14:paraId="5ECFC474" w14:textId="34626DD1" w:rsidR="002A56A6" w:rsidRPr="00E60310" w:rsidRDefault="00911BA6" w:rsidP="00911BA6">
            <w:pPr>
              <w:jc w:val="center"/>
              <w:rPr>
                <w:rFonts w:cstheme="minorHAnsi"/>
                <w:sz w:val="24"/>
                <w:szCs w:val="24"/>
                <w:lang w:eastAsia="en-GB"/>
              </w:rPr>
            </w:pPr>
            <w:r>
              <w:rPr>
                <w:rFonts w:cstheme="minorHAnsi"/>
                <w:sz w:val="24"/>
                <w:szCs w:val="24"/>
                <w:lang w:eastAsia="en-GB"/>
              </w:rPr>
              <w:t>5</w:t>
            </w:r>
          </w:p>
        </w:tc>
      </w:tr>
      <w:tr w:rsidR="002A56A6" w14:paraId="439A0E59" w14:textId="77777777" w:rsidTr="002A56A6">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C6F3B1" w14:textId="77777777" w:rsidR="002A56A6" w:rsidRPr="002D103E" w:rsidRDefault="002A56A6" w:rsidP="002A56A6">
            <w:pPr>
              <w:rPr>
                <w:rFonts w:cstheme="minorHAnsi"/>
                <w:sz w:val="24"/>
                <w:szCs w:val="24"/>
                <w:lang w:eastAsia="en-GB"/>
              </w:rPr>
            </w:pPr>
            <w:r w:rsidRPr="002D103E">
              <w:rPr>
                <w:rFonts w:cstheme="minorHAnsi"/>
                <w:sz w:val="24"/>
                <w:szCs w:val="24"/>
                <w:lang w:eastAsia="en-GB"/>
              </w:rPr>
              <w:t>3.0</w:t>
            </w:r>
          </w:p>
        </w:tc>
        <w:tc>
          <w:tcPr>
            <w:tcW w:w="8793" w:type="dxa"/>
            <w:tcBorders>
              <w:top w:val="nil"/>
              <w:left w:val="nil"/>
              <w:bottom w:val="single" w:sz="8" w:space="0" w:color="000000"/>
              <w:right w:val="single" w:sz="8" w:space="0" w:color="000000"/>
            </w:tcBorders>
            <w:tcMar>
              <w:top w:w="0" w:type="dxa"/>
              <w:left w:w="108" w:type="dxa"/>
              <w:bottom w:w="0" w:type="dxa"/>
              <w:right w:w="108" w:type="dxa"/>
            </w:tcMar>
            <w:hideMark/>
          </w:tcPr>
          <w:p w14:paraId="197F72EB" w14:textId="77777777" w:rsidR="002A56A6" w:rsidRPr="00E60310" w:rsidRDefault="002A56A6" w:rsidP="002A56A6">
            <w:pPr>
              <w:rPr>
                <w:rFonts w:cstheme="minorHAnsi"/>
                <w:sz w:val="24"/>
                <w:szCs w:val="24"/>
                <w:lang w:eastAsia="en-GB"/>
              </w:rPr>
            </w:pPr>
            <w:r w:rsidRPr="00E60310">
              <w:rPr>
                <w:rFonts w:cstheme="minorHAnsi"/>
                <w:sz w:val="24"/>
                <w:szCs w:val="24"/>
                <w:lang w:eastAsia="en-GB"/>
              </w:rPr>
              <w:t>Themes</w:t>
            </w:r>
          </w:p>
        </w:tc>
        <w:tc>
          <w:tcPr>
            <w:tcW w:w="988" w:type="dxa"/>
            <w:tcBorders>
              <w:top w:val="nil"/>
              <w:left w:val="nil"/>
              <w:bottom w:val="single" w:sz="8" w:space="0" w:color="000000"/>
              <w:right w:val="single" w:sz="8" w:space="0" w:color="000000"/>
            </w:tcBorders>
          </w:tcPr>
          <w:p w14:paraId="49685BE4" w14:textId="3F1BBF38" w:rsidR="002A56A6" w:rsidRPr="00E60310" w:rsidRDefault="00911BA6" w:rsidP="00911BA6">
            <w:pPr>
              <w:jc w:val="center"/>
              <w:rPr>
                <w:rFonts w:cstheme="minorHAnsi"/>
                <w:sz w:val="24"/>
                <w:szCs w:val="24"/>
                <w:lang w:eastAsia="en-GB"/>
              </w:rPr>
            </w:pPr>
            <w:r>
              <w:rPr>
                <w:rFonts w:cstheme="minorHAnsi"/>
                <w:sz w:val="24"/>
                <w:szCs w:val="24"/>
                <w:lang w:eastAsia="en-GB"/>
              </w:rPr>
              <w:t>8</w:t>
            </w:r>
          </w:p>
        </w:tc>
      </w:tr>
      <w:tr w:rsidR="002A56A6" w14:paraId="4B4C6F1B" w14:textId="77777777" w:rsidTr="002A56A6">
        <w:trPr>
          <w:trHeight w:val="443"/>
        </w:trPr>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2541FB" w14:textId="77777777" w:rsidR="002A56A6" w:rsidRPr="002D103E" w:rsidRDefault="002A56A6" w:rsidP="002A56A6">
            <w:pPr>
              <w:rPr>
                <w:rFonts w:cstheme="minorHAnsi"/>
                <w:sz w:val="24"/>
                <w:szCs w:val="24"/>
                <w:lang w:eastAsia="en-GB"/>
              </w:rPr>
            </w:pPr>
            <w:r w:rsidRPr="002D103E">
              <w:rPr>
                <w:rFonts w:cstheme="minorHAnsi"/>
                <w:sz w:val="24"/>
                <w:szCs w:val="24"/>
                <w:lang w:eastAsia="en-GB"/>
              </w:rPr>
              <w:t>4.0</w:t>
            </w:r>
          </w:p>
        </w:tc>
        <w:tc>
          <w:tcPr>
            <w:tcW w:w="8793" w:type="dxa"/>
            <w:tcBorders>
              <w:top w:val="nil"/>
              <w:left w:val="nil"/>
              <w:bottom w:val="single" w:sz="8" w:space="0" w:color="000000"/>
              <w:right w:val="single" w:sz="8" w:space="0" w:color="000000"/>
            </w:tcBorders>
            <w:tcMar>
              <w:top w:w="0" w:type="dxa"/>
              <w:left w:w="108" w:type="dxa"/>
              <w:bottom w:w="0" w:type="dxa"/>
              <w:right w:w="108" w:type="dxa"/>
            </w:tcMar>
            <w:hideMark/>
          </w:tcPr>
          <w:p w14:paraId="1860DEE7" w14:textId="0FEFFA9C" w:rsidR="002A56A6" w:rsidRPr="00E60310" w:rsidRDefault="002A56A6" w:rsidP="002A56A6">
            <w:pPr>
              <w:rPr>
                <w:rFonts w:cstheme="minorHAnsi"/>
                <w:sz w:val="24"/>
                <w:szCs w:val="24"/>
                <w:lang w:eastAsia="en-GB"/>
              </w:rPr>
            </w:pPr>
            <w:r w:rsidRPr="00E60310">
              <w:rPr>
                <w:rFonts w:cstheme="minorHAnsi"/>
                <w:sz w:val="24"/>
                <w:szCs w:val="24"/>
                <w:lang w:eastAsia="en-GB"/>
              </w:rPr>
              <w:t>Serious Incidents</w:t>
            </w:r>
          </w:p>
        </w:tc>
        <w:tc>
          <w:tcPr>
            <w:tcW w:w="988" w:type="dxa"/>
            <w:tcBorders>
              <w:top w:val="nil"/>
              <w:left w:val="nil"/>
              <w:bottom w:val="single" w:sz="8" w:space="0" w:color="000000"/>
              <w:right w:val="single" w:sz="8" w:space="0" w:color="000000"/>
            </w:tcBorders>
          </w:tcPr>
          <w:p w14:paraId="5753F78B" w14:textId="2683AE72" w:rsidR="002A56A6" w:rsidRPr="00E60310" w:rsidRDefault="00911BA6" w:rsidP="00911BA6">
            <w:pPr>
              <w:jc w:val="center"/>
              <w:rPr>
                <w:rFonts w:cstheme="minorHAnsi"/>
                <w:sz w:val="24"/>
                <w:szCs w:val="24"/>
                <w:lang w:eastAsia="en-GB"/>
              </w:rPr>
            </w:pPr>
            <w:r>
              <w:rPr>
                <w:rFonts w:cstheme="minorHAnsi"/>
                <w:sz w:val="24"/>
                <w:szCs w:val="24"/>
                <w:lang w:eastAsia="en-GB"/>
              </w:rPr>
              <w:t>8</w:t>
            </w:r>
          </w:p>
        </w:tc>
      </w:tr>
      <w:tr w:rsidR="002A56A6" w14:paraId="3C38AF52" w14:textId="77777777" w:rsidTr="002A56A6">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4F2FF5" w14:textId="77777777" w:rsidR="002A56A6" w:rsidRPr="002D103E" w:rsidRDefault="002A56A6" w:rsidP="002A56A6">
            <w:pPr>
              <w:rPr>
                <w:rFonts w:cstheme="minorHAnsi"/>
                <w:sz w:val="24"/>
                <w:szCs w:val="24"/>
                <w:lang w:eastAsia="en-GB"/>
              </w:rPr>
            </w:pPr>
            <w:r w:rsidRPr="002D103E">
              <w:rPr>
                <w:rFonts w:cstheme="minorHAnsi"/>
                <w:sz w:val="24"/>
                <w:szCs w:val="24"/>
                <w:lang w:eastAsia="en-GB"/>
              </w:rPr>
              <w:t>5.0</w:t>
            </w:r>
          </w:p>
        </w:tc>
        <w:tc>
          <w:tcPr>
            <w:tcW w:w="8793" w:type="dxa"/>
            <w:tcBorders>
              <w:top w:val="nil"/>
              <w:left w:val="nil"/>
              <w:bottom w:val="single" w:sz="8" w:space="0" w:color="000000"/>
              <w:right w:val="single" w:sz="8" w:space="0" w:color="000000"/>
            </w:tcBorders>
            <w:tcMar>
              <w:top w:w="0" w:type="dxa"/>
              <w:left w:w="108" w:type="dxa"/>
              <w:bottom w:w="0" w:type="dxa"/>
              <w:right w:w="108" w:type="dxa"/>
            </w:tcMar>
            <w:hideMark/>
          </w:tcPr>
          <w:p w14:paraId="4EEF98FA" w14:textId="3A399208" w:rsidR="002A56A6" w:rsidRPr="00E60310" w:rsidRDefault="002A56A6" w:rsidP="002A56A6">
            <w:pPr>
              <w:rPr>
                <w:rFonts w:cstheme="minorHAnsi"/>
                <w:sz w:val="24"/>
                <w:szCs w:val="24"/>
                <w:lang w:eastAsia="en-GB"/>
              </w:rPr>
            </w:pPr>
            <w:r w:rsidRPr="00E60310">
              <w:rPr>
                <w:rFonts w:cstheme="minorHAnsi"/>
                <w:sz w:val="24"/>
                <w:szCs w:val="24"/>
                <w:lang w:eastAsia="en-GB"/>
              </w:rPr>
              <w:t>Outcome of Formal Complaints</w:t>
            </w:r>
          </w:p>
        </w:tc>
        <w:tc>
          <w:tcPr>
            <w:tcW w:w="988" w:type="dxa"/>
            <w:tcBorders>
              <w:top w:val="nil"/>
              <w:left w:val="nil"/>
              <w:bottom w:val="single" w:sz="8" w:space="0" w:color="000000"/>
              <w:right w:val="single" w:sz="8" w:space="0" w:color="000000"/>
            </w:tcBorders>
          </w:tcPr>
          <w:p w14:paraId="58CC99E4" w14:textId="24C822DB" w:rsidR="002A56A6" w:rsidRPr="00E60310" w:rsidRDefault="00911BA6" w:rsidP="00911BA6">
            <w:pPr>
              <w:jc w:val="center"/>
              <w:rPr>
                <w:rFonts w:cstheme="minorHAnsi"/>
                <w:sz w:val="24"/>
                <w:szCs w:val="24"/>
                <w:lang w:eastAsia="en-GB"/>
              </w:rPr>
            </w:pPr>
            <w:r>
              <w:rPr>
                <w:rFonts w:cstheme="minorHAnsi"/>
                <w:sz w:val="24"/>
                <w:szCs w:val="24"/>
                <w:lang w:eastAsia="en-GB"/>
              </w:rPr>
              <w:t>8</w:t>
            </w:r>
          </w:p>
        </w:tc>
      </w:tr>
      <w:tr w:rsidR="002A56A6" w14:paraId="1ED0B1F2" w14:textId="77777777" w:rsidTr="002A56A6">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AAC16A" w14:textId="77777777" w:rsidR="002A56A6" w:rsidRPr="002D103E" w:rsidRDefault="002A56A6" w:rsidP="002A56A6">
            <w:pPr>
              <w:rPr>
                <w:rFonts w:cstheme="minorHAnsi"/>
                <w:sz w:val="24"/>
                <w:szCs w:val="24"/>
                <w:lang w:eastAsia="en-GB"/>
              </w:rPr>
            </w:pPr>
            <w:r w:rsidRPr="002D103E">
              <w:rPr>
                <w:rFonts w:cstheme="minorHAnsi"/>
                <w:sz w:val="24"/>
                <w:szCs w:val="24"/>
                <w:lang w:eastAsia="en-GB"/>
              </w:rPr>
              <w:t>6.0</w:t>
            </w:r>
          </w:p>
        </w:tc>
        <w:tc>
          <w:tcPr>
            <w:tcW w:w="8793" w:type="dxa"/>
            <w:tcBorders>
              <w:top w:val="nil"/>
              <w:left w:val="nil"/>
              <w:bottom w:val="single" w:sz="8" w:space="0" w:color="000000"/>
              <w:right w:val="single" w:sz="8" w:space="0" w:color="000000"/>
            </w:tcBorders>
            <w:tcMar>
              <w:top w:w="0" w:type="dxa"/>
              <w:left w:w="108" w:type="dxa"/>
              <w:bottom w:w="0" w:type="dxa"/>
              <w:right w:w="108" w:type="dxa"/>
            </w:tcMar>
            <w:hideMark/>
          </w:tcPr>
          <w:p w14:paraId="62CAFD89" w14:textId="422C8D68" w:rsidR="002A56A6" w:rsidRPr="00E60310" w:rsidRDefault="002A56A6" w:rsidP="002A56A6">
            <w:pPr>
              <w:rPr>
                <w:rFonts w:cstheme="minorHAnsi"/>
                <w:sz w:val="24"/>
                <w:szCs w:val="24"/>
                <w:lang w:eastAsia="en-GB"/>
              </w:rPr>
            </w:pPr>
            <w:r w:rsidRPr="00E60310">
              <w:rPr>
                <w:rFonts w:cstheme="minorHAnsi"/>
                <w:sz w:val="24"/>
                <w:szCs w:val="24"/>
                <w:lang w:eastAsia="en-GB"/>
              </w:rPr>
              <w:t>Lessons Learnt</w:t>
            </w:r>
            <w:r w:rsidR="00BC7199" w:rsidRPr="00E60310">
              <w:rPr>
                <w:rFonts w:cstheme="minorHAnsi"/>
                <w:sz w:val="24"/>
                <w:szCs w:val="24"/>
                <w:lang w:eastAsia="en-GB"/>
              </w:rPr>
              <w:t xml:space="preserve"> – </w:t>
            </w:r>
            <w:r w:rsidR="00911BA6">
              <w:rPr>
                <w:rFonts w:cstheme="minorHAnsi"/>
                <w:sz w:val="24"/>
                <w:szCs w:val="24"/>
                <w:lang w:eastAsia="en-GB"/>
              </w:rPr>
              <w:t>T</w:t>
            </w:r>
            <w:r w:rsidR="00BC7199" w:rsidRPr="00E60310">
              <w:rPr>
                <w:rFonts w:cstheme="minorHAnsi"/>
                <w:sz w:val="24"/>
                <w:szCs w:val="24"/>
                <w:lang w:eastAsia="en-GB"/>
              </w:rPr>
              <w:t xml:space="preserve">urning intelligence into </w:t>
            </w:r>
            <w:r w:rsidR="009F7D32" w:rsidRPr="00E60310">
              <w:rPr>
                <w:rFonts w:cstheme="minorHAnsi"/>
                <w:sz w:val="24"/>
                <w:szCs w:val="24"/>
                <w:lang w:eastAsia="en-GB"/>
              </w:rPr>
              <w:t>improvement</w:t>
            </w:r>
          </w:p>
        </w:tc>
        <w:tc>
          <w:tcPr>
            <w:tcW w:w="988" w:type="dxa"/>
            <w:tcBorders>
              <w:top w:val="nil"/>
              <w:left w:val="nil"/>
              <w:bottom w:val="single" w:sz="8" w:space="0" w:color="000000"/>
              <w:right w:val="single" w:sz="8" w:space="0" w:color="000000"/>
            </w:tcBorders>
          </w:tcPr>
          <w:p w14:paraId="206D5E8B" w14:textId="2C67D12D" w:rsidR="002A56A6" w:rsidRPr="00E60310" w:rsidRDefault="00911BA6" w:rsidP="00911BA6">
            <w:pPr>
              <w:jc w:val="center"/>
              <w:rPr>
                <w:rFonts w:cstheme="minorHAnsi"/>
                <w:sz w:val="24"/>
                <w:szCs w:val="24"/>
                <w:lang w:eastAsia="en-GB"/>
              </w:rPr>
            </w:pPr>
            <w:r>
              <w:rPr>
                <w:rFonts w:cstheme="minorHAnsi"/>
                <w:sz w:val="24"/>
                <w:szCs w:val="24"/>
                <w:lang w:eastAsia="en-GB"/>
              </w:rPr>
              <w:t>9</w:t>
            </w:r>
          </w:p>
        </w:tc>
      </w:tr>
      <w:tr w:rsidR="002A56A6" w14:paraId="319E1C8A" w14:textId="77777777" w:rsidTr="002A56A6">
        <w:trPr>
          <w:trHeight w:val="268"/>
        </w:trPr>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475446" w14:textId="77777777" w:rsidR="002A56A6" w:rsidRPr="002D103E" w:rsidRDefault="002A56A6" w:rsidP="002A56A6">
            <w:pPr>
              <w:rPr>
                <w:rFonts w:cstheme="minorHAnsi"/>
                <w:sz w:val="24"/>
                <w:szCs w:val="24"/>
                <w:lang w:eastAsia="en-GB"/>
              </w:rPr>
            </w:pPr>
            <w:r w:rsidRPr="002D103E">
              <w:rPr>
                <w:rFonts w:cstheme="minorHAnsi"/>
                <w:sz w:val="24"/>
                <w:szCs w:val="24"/>
                <w:lang w:eastAsia="en-GB"/>
              </w:rPr>
              <w:t>7.0</w:t>
            </w:r>
          </w:p>
        </w:tc>
        <w:tc>
          <w:tcPr>
            <w:tcW w:w="8793" w:type="dxa"/>
            <w:tcBorders>
              <w:top w:val="nil"/>
              <w:left w:val="nil"/>
              <w:bottom w:val="single" w:sz="8" w:space="0" w:color="000000"/>
              <w:right w:val="single" w:sz="8" w:space="0" w:color="000000"/>
            </w:tcBorders>
            <w:tcMar>
              <w:top w:w="0" w:type="dxa"/>
              <w:left w:w="108" w:type="dxa"/>
              <w:bottom w:w="0" w:type="dxa"/>
              <w:right w:w="108" w:type="dxa"/>
            </w:tcMar>
            <w:hideMark/>
          </w:tcPr>
          <w:p w14:paraId="1678E696" w14:textId="37FF42D6" w:rsidR="002A56A6" w:rsidRPr="00E60310" w:rsidRDefault="002A56A6" w:rsidP="002A56A6">
            <w:pPr>
              <w:rPr>
                <w:rFonts w:cstheme="minorHAnsi"/>
                <w:sz w:val="24"/>
                <w:szCs w:val="24"/>
                <w:lang w:eastAsia="en-GB"/>
              </w:rPr>
            </w:pPr>
            <w:r w:rsidRPr="00E60310">
              <w:rPr>
                <w:rFonts w:cstheme="minorHAnsi"/>
                <w:sz w:val="24"/>
                <w:szCs w:val="24"/>
                <w:lang w:eastAsia="en-GB"/>
              </w:rPr>
              <w:t>PALS - Informal Enquiries and Concerns</w:t>
            </w:r>
          </w:p>
        </w:tc>
        <w:tc>
          <w:tcPr>
            <w:tcW w:w="988" w:type="dxa"/>
            <w:tcBorders>
              <w:top w:val="nil"/>
              <w:left w:val="nil"/>
              <w:bottom w:val="single" w:sz="8" w:space="0" w:color="000000"/>
              <w:right w:val="single" w:sz="8" w:space="0" w:color="000000"/>
            </w:tcBorders>
          </w:tcPr>
          <w:p w14:paraId="3732C436" w14:textId="4964AD33" w:rsidR="002A56A6" w:rsidRPr="00E60310" w:rsidRDefault="00911BA6" w:rsidP="00911BA6">
            <w:pPr>
              <w:jc w:val="center"/>
              <w:rPr>
                <w:rFonts w:cstheme="minorHAnsi"/>
                <w:sz w:val="24"/>
                <w:szCs w:val="24"/>
                <w:lang w:eastAsia="en-GB"/>
              </w:rPr>
            </w:pPr>
            <w:r>
              <w:rPr>
                <w:rFonts w:cstheme="minorHAnsi"/>
                <w:sz w:val="24"/>
                <w:szCs w:val="24"/>
                <w:lang w:eastAsia="en-GB"/>
              </w:rPr>
              <w:t>10</w:t>
            </w:r>
          </w:p>
        </w:tc>
      </w:tr>
      <w:tr w:rsidR="002A56A6" w14:paraId="0FDED94F" w14:textId="77777777" w:rsidTr="002A56A6">
        <w:trPr>
          <w:trHeight w:val="268"/>
        </w:trPr>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B9BA91" w14:textId="77777777" w:rsidR="002A56A6" w:rsidRPr="002D103E" w:rsidRDefault="002A56A6" w:rsidP="002A56A6">
            <w:pPr>
              <w:rPr>
                <w:rFonts w:cstheme="minorHAnsi"/>
                <w:sz w:val="24"/>
                <w:szCs w:val="24"/>
                <w:lang w:eastAsia="en-GB"/>
              </w:rPr>
            </w:pPr>
            <w:r w:rsidRPr="002D103E">
              <w:rPr>
                <w:rFonts w:cstheme="minorHAnsi"/>
                <w:sz w:val="24"/>
                <w:szCs w:val="24"/>
                <w:lang w:eastAsia="en-GB"/>
              </w:rPr>
              <w:t>8.0</w:t>
            </w:r>
          </w:p>
        </w:tc>
        <w:tc>
          <w:tcPr>
            <w:tcW w:w="8793" w:type="dxa"/>
            <w:tcBorders>
              <w:top w:val="nil"/>
              <w:left w:val="nil"/>
              <w:bottom w:val="single" w:sz="8" w:space="0" w:color="000000"/>
              <w:right w:val="single" w:sz="8" w:space="0" w:color="000000"/>
            </w:tcBorders>
            <w:tcMar>
              <w:top w:w="0" w:type="dxa"/>
              <w:left w:w="108" w:type="dxa"/>
              <w:bottom w:w="0" w:type="dxa"/>
              <w:right w:w="108" w:type="dxa"/>
            </w:tcMar>
            <w:hideMark/>
          </w:tcPr>
          <w:p w14:paraId="05371DC1" w14:textId="77777777" w:rsidR="002A56A6" w:rsidRPr="00E60310" w:rsidRDefault="002A56A6" w:rsidP="002A56A6">
            <w:pPr>
              <w:rPr>
                <w:rFonts w:cstheme="minorHAnsi"/>
                <w:sz w:val="24"/>
                <w:szCs w:val="24"/>
                <w:lang w:eastAsia="en-GB"/>
              </w:rPr>
            </w:pPr>
            <w:r w:rsidRPr="00E60310">
              <w:rPr>
                <w:rFonts w:cstheme="minorHAnsi"/>
                <w:sz w:val="24"/>
                <w:szCs w:val="24"/>
                <w:lang w:eastAsia="en-GB"/>
              </w:rPr>
              <w:t>Feedback from complainants on their experience of the CCG’s handling of their complaints</w:t>
            </w:r>
          </w:p>
        </w:tc>
        <w:tc>
          <w:tcPr>
            <w:tcW w:w="988" w:type="dxa"/>
            <w:tcBorders>
              <w:top w:val="nil"/>
              <w:left w:val="nil"/>
              <w:bottom w:val="single" w:sz="8" w:space="0" w:color="000000"/>
              <w:right w:val="single" w:sz="8" w:space="0" w:color="000000"/>
            </w:tcBorders>
          </w:tcPr>
          <w:p w14:paraId="2E7D16C2" w14:textId="02088E34" w:rsidR="002A56A6" w:rsidRPr="00E60310" w:rsidRDefault="00911BA6" w:rsidP="00911BA6">
            <w:pPr>
              <w:jc w:val="center"/>
              <w:rPr>
                <w:rFonts w:cstheme="minorHAnsi"/>
                <w:sz w:val="24"/>
                <w:szCs w:val="24"/>
                <w:lang w:eastAsia="en-GB"/>
              </w:rPr>
            </w:pPr>
            <w:r>
              <w:rPr>
                <w:rFonts w:cstheme="minorHAnsi"/>
                <w:sz w:val="24"/>
                <w:szCs w:val="24"/>
                <w:lang w:eastAsia="en-GB"/>
              </w:rPr>
              <w:t>11</w:t>
            </w:r>
          </w:p>
        </w:tc>
      </w:tr>
      <w:tr w:rsidR="002A56A6" w14:paraId="6F9EF8E1" w14:textId="77777777" w:rsidTr="002A56A6">
        <w:trPr>
          <w:trHeight w:val="268"/>
        </w:trPr>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437474" w14:textId="77777777" w:rsidR="002A56A6" w:rsidRPr="002D103E" w:rsidRDefault="002A56A6" w:rsidP="002A56A6">
            <w:pPr>
              <w:rPr>
                <w:rFonts w:cstheme="minorHAnsi"/>
                <w:sz w:val="24"/>
                <w:szCs w:val="24"/>
                <w:lang w:eastAsia="en-GB"/>
              </w:rPr>
            </w:pPr>
            <w:r w:rsidRPr="002D103E">
              <w:rPr>
                <w:rFonts w:cstheme="minorHAnsi"/>
                <w:sz w:val="24"/>
                <w:szCs w:val="24"/>
                <w:lang w:eastAsia="en-GB"/>
              </w:rPr>
              <w:t>9.0</w:t>
            </w:r>
          </w:p>
        </w:tc>
        <w:tc>
          <w:tcPr>
            <w:tcW w:w="8793" w:type="dxa"/>
            <w:tcBorders>
              <w:top w:val="nil"/>
              <w:left w:val="nil"/>
              <w:bottom w:val="single" w:sz="8" w:space="0" w:color="000000"/>
              <w:right w:val="single" w:sz="8" w:space="0" w:color="000000"/>
            </w:tcBorders>
            <w:tcMar>
              <w:top w:w="0" w:type="dxa"/>
              <w:left w:w="108" w:type="dxa"/>
              <w:bottom w:w="0" w:type="dxa"/>
              <w:right w:w="108" w:type="dxa"/>
            </w:tcMar>
            <w:hideMark/>
          </w:tcPr>
          <w:p w14:paraId="7DD76E4A" w14:textId="4CE60909" w:rsidR="002A56A6" w:rsidRPr="00E60310" w:rsidRDefault="002A56A6" w:rsidP="002A56A6">
            <w:pPr>
              <w:rPr>
                <w:rFonts w:cstheme="minorHAnsi"/>
                <w:sz w:val="24"/>
                <w:szCs w:val="24"/>
                <w:lang w:eastAsia="en-GB"/>
              </w:rPr>
            </w:pPr>
            <w:r w:rsidRPr="00E60310">
              <w:rPr>
                <w:rFonts w:cstheme="minorHAnsi"/>
                <w:sz w:val="24"/>
                <w:szCs w:val="24"/>
                <w:lang w:eastAsia="en-GB"/>
              </w:rPr>
              <w:t>MP Enquiries</w:t>
            </w:r>
          </w:p>
        </w:tc>
        <w:tc>
          <w:tcPr>
            <w:tcW w:w="988" w:type="dxa"/>
            <w:tcBorders>
              <w:top w:val="nil"/>
              <w:left w:val="nil"/>
              <w:bottom w:val="single" w:sz="8" w:space="0" w:color="000000"/>
              <w:right w:val="single" w:sz="8" w:space="0" w:color="000000"/>
            </w:tcBorders>
          </w:tcPr>
          <w:p w14:paraId="4CAEF94E" w14:textId="5A57CE98" w:rsidR="002A56A6" w:rsidRPr="00E60310" w:rsidRDefault="00911BA6" w:rsidP="00911BA6">
            <w:pPr>
              <w:jc w:val="center"/>
              <w:rPr>
                <w:rFonts w:cstheme="minorHAnsi"/>
                <w:sz w:val="24"/>
                <w:szCs w:val="24"/>
                <w:lang w:eastAsia="en-GB"/>
              </w:rPr>
            </w:pPr>
            <w:r>
              <w:rPr>
                <w:rFonts w:cstheme="minorHAnsi"/>
                <w:sz w:val="24"/>
                <w:szCs w:val="24"/>
                <w:lang w:eastAsia="en-GB"/>
              </w:rPr>
              <w:t>12</w:t>
            </w:r>
          </w:p>
        </w:tc>
      </w:tr>
      <w:tr w:rsidR="002A56A6" w14:paraId="1DB3E660" w14:textId="77777777" w:rsidTr="002A56A6">
        <w:trPr>
          <w:trHeight w:val="268"/>
        </w:trPr>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BEBDE2" w14:textId="77777777" w:rsidR="002A56A6" w:rsidRPr="002D103E" w:rsidRDefault="002A56A6" w:rsidP="002A56A6">
            <w:pPr>
              <w:rPr>
                <w:rFonts w:cstheme="minorHAnsi"/>
                <w:sz w:val="24"/>
                <w:szCs w:val="24"/>
                <w:lang w:eastAsia="en-GB"/>
              </w:rPr>
            </w:pPr>
            <w:r w:rsidRPr="002D103E">
              <w:rPr>
                <w:rFonts w:cstheme="minorHAnsi"/>
                <w:sz w:val="24"/>
                <w:szCs w:val="24"/>
                <w:lang w:eastAsia="en-GB"/>
              </w:rPr>
              <w:t>10.0</w:t>
            </w:r>
          </w:p>
        </w:tc>
        <w:tc>
          <w:tcPr>
            <w:tcW w:w="8793" w:type="dxa"/>
            <w:tcBorders>
              <w:top w:val="nil"/>
              <w:left w:val="nil"/>
              <w:bottom w:val="single" w:sz="8" w:space="0" w:color="000000"/>
              <w:right w:val="single" w:sz="8" w:space="0" w:color="000000"/>
            </w:tcBorders>
            <w:tcMar>
              <w:top w:w="0" w:type="dxa"/>
              <w:left w:w="108" w:type="dxa"/>
              <w:bottom w:w="0" w:type="dxa"/>
              <w:right w:w="108" w:type="dxa"/>
            </w:tcMar>
            <w:hideMark/>
          </w:tcPr>
          <w:p w14:paraId="7087618A" w14:textId="3B3CF3F5" w:rsidR="002A56A6" w:rsidRPr="00E60310" w:rsidRDefault="00BC7199" w:rsidP="002A56A6">
            <w:pPr>
              <w:rPr>
                <w:rFonts w:cstheme="minorHAnsi"/>
                <w:sz w:val="24"/>
                <w:szCs w:val="24"/>
                <w:lang w:eastAsia="en-GB"/>
              </w:rPr>
            </w:pPr>
            <w:r w:rsidRPr="00E60310">
              <w:rPr>
                <w:rFonts w:cstheme="minorHAnsi"/>
                <w:sz w:val="24"/>
                <w:szCs w:val="24"/>
                <w:lang w:eastAsia="en-GB"/>
              </w:rPr>
              <w:t xml:space="preserve">Compliments - </w:t>
            </w:r>
            <w:r w:rsidR="00911BA6">
              <w:rPr>
                <w:rFonts w:cstheme="minorHAnsi"/>
                <w:sz w:val="24"/>
                <w:szCs w:val="24"/>
                <w:lang w:eastAsia="en-GB"/>
              </w:rPr>
              <w:t>L</w:t>
            </w:r>
            <w:r w:rsidR="002A56A6" w:rsidRPr="00E60310">
              <w:rPr>
                <w:rFonts w:cstheme="minorHAnsi"/>
                <w:sz w:val="24"/>
                <w:szCs w:val="24"/>
                <w:lang w:eastAsia="en-GB"/>
              </w:rPr>
              <w:t xml:space="preserve">earning from </w:t>
            </w:r>
            <w:r w:rsidRPr="00E60310">
              <w:rPr>
                <w:rFonts w:cstheme="minorHAnsi"/>
                <w:sz w:val="24"/>
                <w:szCs w:val="24"/>
                <w:lang w:eastAsia="en-GB"/>
              </w:rPr>
              <w:t>e</w:t>
            </w:r>
            <w:r w:rsidR="002A56A6" w:rsidRPr="00E60310">
              <w:rPr>
                <w:rFonts w:cstheme="minorHAnsi"/>
                <w:sz w:val="24"/>
                <w:szCs w:val="24"/>
                <w:lang w:eastAsia="en-GB"/>
              </w:rPr>
              <w:t xml:space="preserve">xcellence </w:t>
            </w:r>
          </w:p>
        </w:tc>
        <w:tc>
          <w:tcPr>
            <w:tcW w:w="988" w:type="dxa"/>
            <w:tcBorders>
              <w:top w:val="nil"/>
              <w:left w:val="nil"/>
              <w:bottom w:val="single" w:sz="8" w:space="0" w:color="000000"/>
              <w:right w:val="single" w:sz="8" w:space="0" w:color="000000"/>
            </w:tcBorders>
          </w:tcPr>
          <w:p w14:paraId="14B5CE31" w14:textId="36B6578F" w:rsidR="002A56A6" w:rsidRPr="00E60310" w:rsidRDefault="00911BA6" w:rsidP="00911BA6">
            <w:pPr>
              <w:jc w:val="center"/>
              <w:rPr>
                <w:rFonts w:cstheme="minorHAnsi"/>
                <w:sz w:val="24"/>
                <w:szCs w:val="24"/>
                <w:lang w:eastAsia="en-GB"/>
              </w:rPr>
            </w:pPr>
            <w:r>
              <w:rPr>
                <w:rFonts w:cstheme="minorHAnsi"/>
                <w:sz w:val="24"/>
                <w:szCs w:val="24"/>
                <w:lang w:eastAsia="en-GB"/>
              </w:rPr>
              <w:t>12</w:t>
            </w:r>
          </w:p>
        </w:tc>
      </w:tr>
      <w:tr w:rsidR="002A56A6" w14:paraId="76EBFFC0" w14:textId="77777777" w:rsidTr="002A56A6">
        <w:trPr>
          <w:trHeight w:val="295"/>
        </w:trPr>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99A9AC" w14:textId="77777777" w:rsidR="002A56A6" w:rsidRPr="002D103E" w:rsidRDefault="002A56A6" w:rsidP="002A56A6">
            <w:pPr>
              <w:rPr>
                <w:rFonts w:cstheme="minorHAnsi"/>
                <w:sz w:val="24"/>
                <w:szCs w:val="24"/>
                <w:lang w:eastAsia="en-GB"/>
              </w:rPr>
            </w:pPr>
            <w:r w:rsidRPr="002D103E">
              <w:rPr>
                <w:rFonts w:cstheme="minorHAnsi"/>
                <w:sz w:val="24"/>
                <w:szCs w:val="24"/>
                <w:lang w:eastAsia="en-GB"/>
              </w:rPr>
              <w:t>11.0</w:t>
            </w:r>
          </w:p>
        </w:tc>
        <w:tc>
          <w:tcPr>
            <w:tcW w:w="8793" w:type="dxa"/>
            <w:tcBorders>
              <w:top w:val="nil"/>
              <w:left w:val="nil"/>
              <w:bottom w:val="single" w:sz="8" w:space="0" w:color="000000"/>
              <w:right w:val="single" w:sz="8" w:space="0" w:color="000000"/>
            </w:tcBorders>
            <w:tcMar>
              <w:top w:w="0" w:type="dxa"/>
              <w:left w:w="108" w:type="dxa"/>
              <w:bottom w:w="0" w:type="dxa"/>
              <w:right w:w="108" w:type="dxa"/>
            </w:tcMar>
            <w:hideMark/>
          </w:tcPr>
          <w:p w14:paraId="370EF930" w14:textId="77777777" w:rsidR="002A56A6" w:rsidRPr="00E60310" w:rsidRDefault="002A56A6" w:rsidP="002A56A6">
            <w:pPr>
              <w:rPr>
                <w:rFonts w:cstheme="minorHAnsi"/>
                <w:sz w:val="24"/>
                <w:szCs w:val="24"/>
                <w:lang w:eastAsia="en-GB"/>
              </w:rPr>
            </w:pPr>
            <w:r w:rsidRPr="00E60310">
              <w:rPr>
                <w:rFonts w:cstheme="minorHAnsi"/>
                <w:sz w:val="24"/>
                <w:szCs w:val="24"/>
                <w:lang w:eastAsia="en-GB"/>
              </w:rPr>
              <w:t xml:space="preserve">Parliamentary and Health Service Ombudsman (PHSO) and Local Government Ombudsman </w:t>
            </w:r>
          </w:p>
        </w:tc>
        <w:tc>
          <w:tcPr>
            <w:tcW w:w="988" w:type="dxa"/>
            <w:tcBorders>
              <w:top w:val="nil"/>
              <w:left w:val="nil"/>
              <w:bottom w:val="single" w:sz="8" w:space="0" w:color="000000"/>
              <w:right w:val="single" w:sz="8" w:space="0" w:color="000000"/>
            </w:tcBorders>
          </w:tcPr>
          <w:p w14:paraId="547A67C6" w14:textId="0909F702" w:rsidR="002A56A6" w:rsidRPr="00E60310" w:rsidRDefault="00911BA6" w:rsidP="00911BA6">
            <w:pPr>
              <w:jc w:val="center"/>
              <w:rPr>
                <w:rFonts w:cstheme="minorHAnsi"/>
                <w:sz w:val="24"/>
                <w:szCs w:val="24"/>
                <w:lang w:eastAsia="en-GB"/>
              </w:rPr>
            </w:pPr>
            <w:r>
              <w:rPr>
                <w:rFonts w:cstheme="minorHAnsi"/>
                <w:sz w:val="24"/>
                <w:szCs w:val="24"/>
                <w:lang w:eastAsia="en-GB"/>
              </w:rPr>
              <w:t>14</w:t>
            </w:r>
          </w:p>
        </w:tc>
      </w:tr>
      <w:tr w:rsidR="002A56A6" w14:paraId="2228381D" w14:textId="77777777" w:rsidTr="002A56A6">
        <w:trPr>
          <w:trHeight w:val="295"/>
        </w:trPr>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BF6D5F" w14:textId="60AE1C0E" w:rsidR="002A56A6" w:rsidRPr="002D103E" w:rsidRDefault="002A56A6" w:rsidP="002A56A6">
            <w:pPr>
              <w:rPr>
                <w:rFonts w:cstheme="minorHAnsi"/>
                <w:sz w:val="24"/>
                <w:szCs w:val="24"/>
                <w:lang w:eastAsia="en-GB"/>
              </w:rPr>
            </w:pPr>
            <w:r w:rsidRPr="002D103E">
              <w:rPr>
                <w:rFonts w:cstheme="minorHAnsi"/>
                <w:sz w:val="24"/>
                <w:szCs w:val="24"/>
                <w:lang w:eastAsia="en-GB"/>
              </w:rPr>
              <w:t>12.0</w:t>
            </w:r>
          </w:p>
        </w:tc>
        <w:tc>
          <w:tcPr>
            <w:tcW w:w="8793" w:type="dxa"/>
            <w:tcBorders>
              <w:top w:val="nil"/>
              <w:left w:val="nil"/>
              <w:bottom w:val="single" w:sz="8" w:space="0" w:color="000000"/>
              <w:right w:val="single" w:sz="8" w:space="0" w:color="000000"/>
            </w:tcBorders>
            <w:tcMar>
              <w:top w:w="0" w:type="dxa"/>
              <w:left w:w="108" w:type="dxa"/>
              <w:bottom w:w="0" w:type="dxa"/>
              <w:right w:w="108" w:type="dxa"/>
            </w:tcMar>
            <w:hideMark/>
          </w:tcPr>
          <w:p w14:paraId="08D3C2D6" w14:textId="3E74124A" w:rsidR="002A56A6" w:rsidRPr="00E60310" w:rsidRDefault="002A56A6" w:rsidP="002A56A6">
            <w:pPr>
              <w:rPr>
                <w:rFonts w:cstheme="minorHAnsi"/>
                <w:sz w:val="24"/>
                <w:szCs w:val="24"/>
                <w:lang w:eastAsia="en-GB"/>
              </w:rPr>
            </w:pPr>
            <w:r w:rsidRPr="00E60310">
              <w:rPr>
                <w:rFonts w:cstheme="minorHAnsi"/>
                <w:sz w:val="24"/>
                <w:szCs w:val="24"/>
                <w:lang w:eastAsia="en-GB"/>
              </w:rPr>
              <w:t>Horizon Scanning: 2021/22</w:t>
            </w:r>
          </w:p>
        </w:tc>
        <w:tc>
          <w:tcPr>
            <w:tcW w:w="988" w:type="dxa"/>
            <w:tcBorders>
              <w:top w:val="nil"/>
              <w:left w:val="nil"/>
              <w:bottom w:val="single" w:sz="8" w:space="0" w:color="000000"/>
              <w:right w:val="single" w:sz="8" w:space="0" w:color="000000"/>
            </w:tcBorders>
          </w:tcPr>
          <w:p w14:paraId="3EE63FBE" w14:textId="19941039" w:rsidR="002A56A6" w:rsidRPr="00E60310" w:rsidRDefault="00911BA6" w:rsidP="00911BA6">
            <w:pPr>
              <w:jc w:val="center"/>
              <w:rPr>
                <w:rFonts w:cstheme="minorHAnsi"/>
                <w:sz w:val="24"/>
                <w:szCs w:val="24"/>
                <w:lang w:eastAsia="en-GB"/>
              </w:rPr>
            </w:pPr>
            <w:r>
              <w:rPr>
                <w:rFonts w:cstheme="minorHAnsi"/>
                <w:sz w:val="24"/>
                <w:szCs w:val="24"/>
                <w:lang w:eastAsia="en-GB"/>
              </w:rPr>
              <w:t>14</w:t>
            </w:r>
          </w:p>
        </w:tc>
      </w:tr>
      <w:tr w:rsidR="002A56A6" w14:paraId="279C5FB0" w14:textId="77777777" w:rsidTr="002A56A6">
        <w:trPr>
          <w:trHeight w:val="295"/>
        </w:trPr>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FD6D13" w14:textId="77777777" w:rsidR="002A56A6" w:rsidRPr="002D103E" w:rsidRDefault="002A56A6" w:rsidP="002A56A6">
            <w:pPr>
              <w:rPr>
                <w:rFonts w:cstheme="minorHAnsi"/>
                <w:sz w:val="24"/>
                <w:szCs w:val="24"/>
                <w:lang w:eastAsia="en-GB"/>
              </w:rPr>
            </w:pPr>
          </w:p>
        </w:tc>
        <w:tc>
          <w:tcPr>
            <w:tcW w:w="8793" w:type="dxa"/>
            <w:tcBorders>
              <w:top w:val="nil"/>
              <w:left w:val="nil"/>
              <w:bottom w:val="single" w:sz="8" w:space="0" w:color="000000"/>
              <w:right w:val="single" w:sz="8" w:space="0" w:color="000000"/>
            </w:tcBorders>
            <w:tcMar>
              <w:top w:w="0" w:type="dxa"/>
              <w:left w:w="108" w:type="dxa"/>
              <w:bottom w:w="0" w:type="dxa"/>
              <w:right w:w="108" w:type="dxa"/>
            </w:tcMar>
          </w:tcPr>
          <w:p w14:paraId="0F235714" w14:textId="05EE6DC3" w:rsidR="002A56A6" w:rsidRPr="00E60310" w:rsidRDefault="002A56A6" w:rsidP="002A56A6">
            <w:pPr>
              <w:rPr>
                <w:rFonts w:cstheme="minorHAnsi"/>
                <w:sz w:val="24"/>
                <w:szCs w:val="24"/>
                <w:lang w:eastAsia="en-GB"/>
              </w:rPr>
            </w:pPr>
            <w:r w:rsidRPr="00E60310">
              <w:rPr>
                <w:rFonts w:cstheme="minorHAnsi"/>
                <w:sz w:val="24"/>
                <w:szCs w:val="24"/>
                <w:lang w:eastAsia="en-GB"/>
              </w:rPr>
              <w:t>Appendix A: Complaints themes by provider for both health and social care</w:t>
            </w:r>
          </w:p>
        </w:tc>
        <w:tc>
          <w:tcPr>
            <w:tcW w:w="988" w:type="dxa"/>
            <w:tcBorders>
              <w:top w:val="nil"/>
              <w:left w:val="nil"/>
              <w:bottom w:val="single" w:sz="8" w:space="0" w:color="000000"/>
              <w:right w:val="single" w:sz="8" w:space="0" w:color="000000"/>
            </w:tcBorders>
          </w:tcPr>
          <w:p w14:paraId="59D05010" w14:textId="6D3B3C50" w:rsidR="002A56A6" w:rsidRPr="00E60310" w:rsidRDefault="00911BA6" w:rsidP="00911BA6">
            <w:pPr>
              <w:jc w:val="center"/>
              <w:rPr>
                <w:rFonts w:cstheme="minorHAnsi"/>
                <w:sz w:val="24"/>
                <w:szCs w:val="24"/>
                <w:lang w:eastAsia="en-GB"/>
              </w:rPr>
            </w:pPr>
            <w:r>
              <w:rPr>
                <w:rFonts w:cstheme="minorHAnsi"/>
                <w:sz w:val="24"/>
                <w:szCs w:val="24"/>
                <w:lang w:eastAsia="en-GB"/>
              </w:rPr>
              <w:t>16</w:t>
            </w:r>
          </w:p>
        </w:tc>
      </w:tr>
      <w:tr w:rsidR="00147FCA" w14:paraId="45575016" w14:textId="77777777" w:rsidTr="002A56A6">
        <w:trPr>
          <w:trHeight w:val="295"/>
        </w:trPr>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69EE5C" w14:textId="77777777" w:rsidR="00147FCA" w:rsidRPr="002D103E" w:rsidRDefault="00147FCA" w:rsidP="002A56A6">
            <w:pPr>
              <w:rPr>
                <w:rFonts w:cstheme="minorHAnsi"/>
                <w:sz w:val="24"/>
                <w:szCs w:val="24"/>
                <w:lang w:eastAsia="en-GB"/>
              </w:rPr>
            </w:pPr>
          </w:p>
        </w:tc>
        <w:tc>
          <w:tcPr>
            <w:tcW w:w="8793" w:type="dxa"/>
            <w:tcBorders>
              <w:top w:val="nil"/>
              <w:left w:val="nil"/>
              <w:bottom w:val="single" w:sz="8" w:space="0" w:color="000000"/>
              <w:right w:val="single" w:sz="8" w:space="0" w:color="000000"/>
            </w:tcBorders>
            <w:tcMar>
              <w:top w:w="0" w:type="dxa"/>
              <w:left w:w="108" w:type="dxa"/>
              <w:bottom w:w="0" w:type="dxa"/>
              <w:right w:w="108" w:type="dxa"/>
            </w:tcMar>
          </w:tcPr>
          <w:p w14:paraId="21EA32E3" w14:textId="2FFA6D4D" w:rsidR="00147FCA" w:rsidRPr="00E60310" w:rsidRDefault="00147FCA" w:rsidP="002A56A6">
            <w:pPr>
              <w:rPr>
                <w:rFonts w:cstheme="minorHAnsi"/>
                <w:sz w:val="24"/>
                <w:szCs w:val="24"/>
                <w:lang w:eastAsia="en-GB"/>
              </w:rPr>
            </w:pPr>
            <w:r w:rsidRPr="00E60310">
              <w:rPr>
                <w:rFonts w:cstheme="minorHAnsi"/>
                <w:sz w:val="24"/>
                <w:szCs w:val="24"/>
                <w:lang w:eastAsia="en-GB"/>
              </w:rPr>
              <w:t>Appendix B: Examples of learn</w:t>
            </w:r>
            <w:r w:rsidR="00697EFC">
              <w:rPr>
                <w:rFonts w:cstheme="minorHAnsi"/>
                <w:sz w:val="24"/>
                <w:szCs w:val="24"/>
                <w:lang w:eastAsia="en-GB"/>
              </w:rPr>
              <w:t>ing and actions taken</w:t>
            </w:r>
            <w:r w:rsidRPr="00E60310">
              <w:rPr>
                <w:rFonts w:cstheme="minorHAnsi"/>
                <w:sz w:val="24"/>
                <w:szCs w:val="24"/>
                <w:lang w:eastAsia="en-GB"/>
              </w:rPr>
              <w:t xml:space="preserve"> from complaints and PALS for both health and social care</w:t>
            </w:r>
          </w:p>
        </w:tc>
        <w:tc>
          <w:tcPr>
            <w:tcW w:w="988" w:type="dxa"/>
            <w:tcBorders>
              <w:top w:val="nil"/>
              <w:left w:val="nil"/>
              <w:bottom w:val="single" w:sz="8" w:space="0" w:color="000000"/>
              <w:right w:val="single" w:sz="8" w:space="0" w:color="000000"/>
            </w:tcBorders>
          </w:tcPr>
          <w:p w14:paraId="30AF04C9" w14:textId="6B2B0B96" w:rsidR="00147FCA" w:rsidRPr="00E60310" w:rsidRDefault="00911BA6" w:rsidP="00911BA6">
            <w:pPr>
              <w:jc w:val="center"/>
              <w:rPr>
                <w:rFonts w:cstheme="minorHAnsi"/>
                <w:sz w:val="24"/>
                <w:szCs w:val="24"/>
                <w:lang w:eastAsia="en-GB"/>
              </w:rPr>
            </w:pPr>
            <w:r>
              <w:rPr>
                <w:rFonts w:cstheme="minorHAnsi"/>
                <w:sz w:val="24"/>
                <w:szCs w:val="24"/>
                <w:lang w:eastAsia="en-GB"/>
              </w:rPr>
              <w:t>17</w:t>
            </w:r>
          </w:p>
        </w:tc>
      </w:tr>
      <w:tr w:rsidR="002A56A6" w14:paraId="55D19000" w14:textId="77777777" w:rsidTr="00147FCA">
        <w:trPr>
          <w:trHeight w:val="295"/>
        </w:trPr>
        <w:tc>
          <w:tcPr>
            <w:tcW w:w="841"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350FAFAA" w14:textId="77777777" w:rsidR="002A56A6" w:rsidRPr="002D103E" w:rsidRDefault="002A56A6" w:rsidP="002A56A6">
            <w:pPr>
              <w:rPr>
                <w:rFonts w:cstheme="minorHAnsi"/>
                <w:sz w:val="24"/>
                <w:szCs w:val="24"/>
                <w:lang w:eastAsia="en-GB"/>
              </w:rPr>
            </w:pPr>
          </w:p>
        </w:tc>
        <w:tc>
          <w:tcPr>
            <w:tcW w:w="8793" w:type="dxa"/>
            <w:tcBorders>
              <w:top w:val="nil"/>
              <w:left w:val="nil"/>
              <w:bottom w:val="single" w:sz="4" w:space="0" w:color="auto"/>
              <w:right w:val="single" w:sz="8" w:space="0" w:color="000000"/>
            </w:tcBorders>
            <w:tcMar>
              <w:top w:w="0" w:type="dxa"/>
              <w:left w:w="108" w:type="dxa"/>
              <w:bottom w:w="0" w:type="dxa"/>
              <w:right w:w="108" w:type="dxa"/>
            </w:tcMar>
            <w:hideMark/>
          </w:tcPr>
          <w:p w14:paraId="35D2E699" w14:textId="201904B7" w:rsidR="002A56A6" w:rsidRPr="00E60310" w:rsidRDefault="002A56A6" w:rsidP="002A56A6">
            <w:pPr>
              <w:rPr>
                <w:rFonts w:cstheme="minorHAnsi"/>
                <w:sz w:val="24"/>
                <w:szCs w:val="24"/>
                <w:lang w:eastAsia="en-GB"/>
              </w:rPr>
            </w:pPr>
            <w:r w:rsidRPr="00E60310">
              <w:rPr>
                <w:rFonts w:cstheme="minorHAnsi"/>
                <w:sz w:val="24"/>
                <w:szCs w:val="24"/>
                <w:lang w:eastAsia="en-GB"/>
              </w:rPr>
              <w:t xml:space="preserve">Appendix </w:t>
            </w:r>
            <w:r w:rsidR="00147FCA">
              <w:rPr>
                <w:rFonts w:cstheme="minorHAnsi"/>
                <w:sz w:val="24"/>
                <w:szCs w:val="24"/>
                <w:lang w:eastAsia="en-GB"/>
              </w:rPr>
              <w:t>C</w:t>
            </w:r>
            <w:r w:rsidRPr="00E60310">
              <w:rPr>
                <w:rFonts w:cstheme="minorHAnsi"/>
                <w:sz w:val="24"/>
                <w:szCs w:val="24"/>
                <w:lang w:eastAsia="en-GB"/>
              </w:rPr>
              <w:t xml:space="preserve">: </w:t>
            </w:r>
            <w:r w:rsidR="00147FCA">
              <w:rPr>
                <w:rFonts w:cstheme="minorHAnsi"/>
                <w:sz w:val="24"/>
                <w:szCs w:val="24"/>
                <w:lang w:eastAsia="en-GB"/>
              </w:rPr>
              <w:t>G</w:t>
            </w:r>
            <w:r w:rsidR="00147FCA" w:rsidRPr="00E60310">
              <w:rPr>
                <w:rFonts w:cstheme="minorHAnsi"/>
                <w:color w:val="0D0D0D" w:themeColor="text1" w:themeTint="F2"/>
                <w:sz w:val="24"/>
                <w:szCs w:val="24"/>
                <w:lang w:eastAsia="en-GB"/>
              </w:rPr>
              <w:t>lossary of abbreviations used</w:t>
            </w:r>
          </w:p>
        </w:tc>
        <w:tc>
          <w:tcPr>
            <w:tcW w:w="988" w:type="dxa"/>
            <w:tcBorders>
              <w:top w:val="nil"/>
              <w:left w:val="nil"/>
              <w:bottom w:val="single" w:sz="4" w:space="0" w:color="auto"/>
              <w:right w:val="single" w:sz="8" w:space="0" w:color="000000"/>
            </w:tcBorders>
          </w:tcPr>
          <w:p w14:paraId="76E54D40" w14:textId="59CFAD7B" w:rsidR="002A56A6" w:rsidRPr="00E60310" w:rsidRDefault="00911BA6" w:rsidP="00911BA6">
            <w:pPr>
              <w:jc w:val="center"/>
              <w:rPr>
                <w:rFonts w:cstheme="minorHAnsi"/>
                <w:sz w:val="24"/>
                <w:szCs w:val="24"/>
                <w:lang w:eastAsia="en-GB"/>
              </w:rPr>
            </w:pPr>
            <w:r>
              <w:rPr>
                <w:rFonts w:cstheme="minorHAnsi"/>
                <w:sz w:val="24"/>
                <w:szCs w:val="24"/>
                <w:lang w:eastAsia="en-GB"/>
              </w:rPr>
              <w:t>22</w:t>
            </w:r>
          </w:p>
        </w:tc>
      </w:tr>
    </w:tbl>
    <w:p w14:paraId="5B328AA7" w14:textId="5B9EF622" w:rsidR="002A56A6" w:rsidRDefault="002A56A6" w:rsidP="002A56A6">
      <w:pPr>
        <w:tabs>
          <w:tab w:val="left" w:pos="1190"/>
        </w:tabs>
        <w:spacing w:after="0" w:line="240" w:lineRule="auto"/>
        <w:rPr>
          <w:b/>
          <w:bCs/>
          <w:sz w:val="32"/>
          <w:szCs w:val="32"/>
        </w:rPr>
      </w:pPr>
    </w:p>
    <w:p w14:paraId="7C5563E5" w14:textId="77777777" w:rsidR="002A56A6" w:rsidRDefault="002A56A6">
      <w:pPr>
        <w:rPr>
          <w:b/>
          <w:bCs/>
          <w:sz w:val="32"/>
          <w:szCs w:val="32"/>
        </w:rPr>
      </w:pPr>
      <w:r>
        <w:rPr>
          <w:b/>
          <w:bCs/>
          <w:sz w:val="32"/>
          <w:szCs w:val="32"/>
        </w:rPr>
        <w:br w:type="page"/>
      </w:r>
    </w:p>
    <w:p w14:paraId="2201B81F" w14:textId="77777777" w:rsidR="001C5755" w:rsidRDefault="001C5755" w:rsidP="0078337F">
      <w:pPr>
        <w:pStyle w:val="Header3"/>
      </w:pPr>
    </w:p>
    <w:p w14:paraId="361EEE0B" w14:textId="2568012C" w:rsidR="002A56A6" w:rsidRPr="006203E2" w:rsidRDefault="0078337F" w:rsidP="0078337F">
      <w:pPr>
        <w:pStyle w:val="Header3"/>
      </w:pPr>
      <w:r>
        <w:t xml:space="preserve">1.0 </w:t>
      </w:r>
      <w:r w:rsidR="002A56A6" w:rsidRPr="006203E2">
        <w:t>Executive Summary</w:t>
      </w:r>
    </w:p>
    <w:p w14:paraId="358D38CD" w14:textId="51F27320" w:rsidR="000C17F9" w:rsidRDefault="000C17F9" w:rsidP="0088116D">
      <w:pPr>
        <w:spacing w:line="240" w:lineRule="auto"/>
      </w:pPr>
      <w:r w:rsidRPr="006203E2">
        <w:t xml:space="preserve">The purpose of this report is to provide an overview of the complaints received by </w:t>
      </w:r>
      <w:proofErr w:type="gramStart"/>
      <w:r w:rsidRPr="006203E2">
        <w:t>North East</w:t>
      </w:r>
      <w:proofErr w:type="gramEnd"/>
      <w:r w:rsidRPr="006203E2">
        <w:t xml:space="preserve"> Lincolnshire C</w:t>
      </w:r>
      <w:r>
        <w:t xml:space="preserve">linical </w:t>
      </w:r>
      <w:r w:rsidRPr="006203E2">
        <w:t>C</w:t>
      </w:r>
      <w:r>
        <w:t xml:space="preserve">ommissioning </w:t>
      </w:r>
      <w:r w:rsidRPr="006203E2">
        <w:t>G</w:t>
      </w:r>
      <w:r>
        <w:t>roup</w:t>
      </w:r>
      <w:r w:rsidRPr="006203E2">
        <w:t xml:space="preserve"> (NELCCG) during the period </w:t>
      </w:r>
      <w:r w:rsidRPr="005A4BEB">
        <w:t>1 April 2020 to 31 March 2021.</w:t>
      </w:r>
      <w:r w:rsidRPr="006203E2">
        <w:t xml:space="preserve"> </w:t>
      </w:r>
    </w:p>
    <w:p w14:paraId="327400F7" w14:textId="795094E8" w:rsidR="0088116D" w:rsidRDefault="0088116D" w:rsidP="0088116D">
      <w:pPr>
        <w:spacing w:after="0" w:line="240" w:lineRule="auto"/>
      </w:pPr>
      <w:r>
        <w:t xml:space="preserve">Under the </w:t>
      </w:r>
      <w:r w:rsidRPr="004948E6">
        <w:t>NHS</w:t>
      </w:r>
      <w:r>
        <w:t xml:space="preserve"> and Adult Social Care</w:t>
      </w:r>
      <w:r w:rsidRPr="004948E6">
        <w:t xml:space="preserve"> </w:t>
      </w:r>
      <w:r>
        <w:t>(</w:t>
      </w:r>
      <w:r w:rsidRPr="004948E6">
        <w:t>Complaints</w:t>
      </w:r>
      <w:r>
        <w:t>)</w:t>
      </w:r>
      <w:r w:rsidRPr="004948E6">
        <w:t xml:space="preserve"> </w:t>
      </w:r>
      <w:r>
        <w:t>R</w:t>
      </w:r>
      <w:r w:rsidRPr="004948E6">
        <w:t>egulations 2009</w:t>
      </w:r>
      <w:r>
        <w:t>,</w:t>
      </w:r>
      <w:r w:rsidRPr="004948E6">
        <w:t xml:space="preserve"> </w:t>
      </w:r>
      <w:r>
        <w:t>c</w:t>
      </w:r>
      <w:r w:rsidRPr="00AF07A8">
        <w:t>omplainants can</w:t>
      </w:r>
      <w:r>
        <w:t xml:space="preserve"> raise a complaint to either the provider of the service or to the commissioner of the service, in other words the CCG, and this is particularly so if </w:t>
      </w:r>
      <w:r w:rsidRPr="00AF07A8">
        <w:t xml:space="preserve">there are multiple </w:t>
      </w:r>
      <w:r>
        <w:t>agencies</w:t>
      </w:r>
      <w:r w:rsidRPr="00AF07A8">
        <w:t xml:space="preserve"> involved</w:t>
      </w:r>
      <w:r>
        <w:t>, when it is considered good practice for the commissioner to lead</w:t>
      </w:r>
      <w:proofErr w:type="gramStart"/>
      <w:r w:rsidRPr="00AF07A8">
        <w:t>.</w:t>
      </w:r>
      <w:r>
        <w:t xml:space="preserve">  </w:t>
      </w:r>
      <w:proofErr w:type="gramEnd"/>
    </w:p>
    <w:p w14:paraId="236D89AF" w14:textId="77777777" w:rsidR="0088116D" w:rsidRDefault="0088116D" w:rsidP="0088116D">
      <w:pPr>
        <w:spacing w:after="0" w:line="240" w:lineRule="auto"/>
      </w:pPr>
    </w:p>
    <w:p w14:paraId="4C001468" w14:textId="308C0801" w:rsidR="000C17F9" w:rsidRPr="00B71920" w:rsidRDefault="0088116D" w:rsidP="0088116D">
      <w:pPr>
        <w:spacing w:line="240" w:lineRule="auto"/>
        <w:rPr>
          <w:rFonts w:cstheme="minorHAnsi"/>
          <w:lang w:eastAsia="en-GB"/>
        </w:rPr>
      </w:pPr>
      <w:r>
        <w:rPr>
          <w:rFonts w:cstheme="minorHAnsi"/>
          <w:lang w:eastAsia="en-GB"/>
        </w:rPr>
        <w:t xml:space="preserve">The same </w:t>
      </w:r>
      <w:r w:rsidR="000C17F9" w:rsidRPr="00B71920">
        <w:rPr>
          <w:rFonts w:cstheme="minorHAnsi"/>
          <w:lang w:eastAsia="en-GB"/>
        </w:rPr>
        <w:t xml:space="preserve">Regulations </w:t>
      </w:r>
      <w:r>
        <w:rPr>
          <w:rFonts w:cstheme="minorHAnsi"/>
          <w:lang w:eastAsia="en-GB"/>
        </w:rPr>
        <w:t>state that</w:t>
      </w:r>
      <w:r w:rsidR="000C17F9" w:rsidRPr="00B71920">
        <w:rPr>
          <w:rFonts w:cstheme="minorHAnsi"/>
          <w:lang w:eastAsia="en-GB"/>
        </w:rPr>
        <w:t xml:space="preserve"> the CCGs have a statutory duty to record and report:</w:t>
      </w:r>
    </w:p>
    <w:p w14:paraId="3A1BB86B" w14:textId="274299A8" w:rsidR="000C17F9" w:rsidRPr="00B71920" w:rsidRDefault="000C17F9" w:rsidP="001C5755">
      <w:pPr>
        <w:pStyle w:val="ListParagraph"/>
        <w:numPr>
          <w:ilvl w:val="0"/>
          <w:numId w:val="37"/>
        </w:numPr>
        <w:spacing w:line="360" w:lineRule="auto"/>
        <w:rPr>
          <w:rFonts w:cstheme="minorHAnsi"/>
          <w:sz w:val="22"/>
          <w:szCs w:val="22"/>
          <w:lang w:eastAsia="en-GB"/>
        </w:rPr>
      </w:pPr>
      <w:r w:rsidRPr="000C17F9">
        <w:rPr>
          <w:rFonts w:cstheme="minorHAnsi"/>
          <w:b/>
          <w:bCs/>
          <w:sz w:val="22"/>
          <w:szCs w:val="22"/>
          <w:lang w:eastAsia="en-GB"/>
        </w:rPr>
        <w:t>The number of complaints receive</w:t>
      </w:r>
      <w:r w:rsidRPr="000C17F9">
        <w:rPr>
          <w:rFonts w:cstheme="minorHAnsi"/>
          <w:sz w:val="22"/>
          <w:szCs w:val="22"/>
          <w:lang w:eastAsia="en-GB"/>
        </w:rPr>
        <w:t>d,</w:t>
      </w:r>
      <w:r>
        <w:rPr>
          <w:rFonts w:cstheme="minorHAnsi"/>
          <w:sz w:val="22"/>
          <w:szCs w:val="22"/>
          <w:lang w:eastAsia="en-GB"/>
        </w:rPr>
        <w:t xml:space="preserve"> see section 2</w:t>
      </w:r>
      <w:r w:rsidR="001C5755">
        <w:rPr>
          <w:rFonts w:cstheme="minorHAnsi"/>
          <w:sz w:val="22"/>
          <w:szCs w:val="22"/>
          <w:lang w:eastAsia="en-GB"/>
        </w:rPr>
        <w:t xml:space="preserve"> of the report</w:t>
      </w:r>
      <w:r>
        <w:rPr>
          <w:rFonts w:cstheme="minorHAnsi"/>
          <w:sz w:val="22"/>
          <w:szCs w:val="22"/>
          <w:lang w:eastAsia="en-GB"/>
        </w:rPr>
        <w:t>.</w:t>
      </w:r>
    </w:p>
    <w:p w14:paraId="547EA428" w14:textId="7543BD48" w:rsidR="000C17F9" w:rsidRPr="00B71920" w:rsidRDefault="000C17F9" w:rsidP="001C5755">
      <w:pPr>
        <w:pStyle w:val="ListParagraph"/>
        <w:numPr>
          <w:ilvl w:val="0"/>
          <w:numId w:val="37"/>
        </w:numPr>
        <w:spacing w:line="360" w:lineRule="auto"/>
        <w:rPr>
          <w:rFonts w:cstheme="minorHAnsi"/>
          <w:sz w:val="22"/>
          <w:szCs w:val="22"/>
          <w:lang w:eastAsia="en-GB"/>
        </w:rPr>
      </w:pPr>
      <w:r w:rsidRPr="000C17F9">
        <w:rPr>
          <w:rFonts w:cstheme="minorHAnsi"/>
          <w:b/>
          <w:bCs/>
          <w:sz w:val="22"/>
          <w:szCs w:val="22"/>
          <w:lang w:eastAsia="en-GB"/>
        </w:rPr>
        <w:t xml:space="preserve">The number that </w:t>
      </w:r>
      <w:proofErr w:type="gramStart"/>
      <w:r w:rsidRPr="000C17F9">
        <w:rPr>
          <w:rFonts w:cstheme="minorHAnsi"/>
          <w:b/>
          <w:bCs/>
          <w:sz w:val="22"/>
          <w:szCs w:val="22"/>
          <w:lang w:eastAsia="en-GB"/>
        </w:rPr>
        <w:t>were</w:t>
      </w:r>
      <w:proofErr w:type="gramEnd"/>
      <w:r w:rsidRPr="000C17F9">
        <w:rPr>
          <w:rFonts w:cstheme="minorHAnsi"/>
          <w:b/>
          <w:bCs/>
          <w:sz w:val="22"/>
          <w:szCs w:val="22"/>
          <w:lang w:eastAsia="en-GB"/>
        </w:rPr>
        <w:t xml:space="preserve"> well founded</w:t>
      </w:r>
      <w:r>
        <w:rPr>
          <w:rFonts w:cstheme="minorHAnsi"/>
          <w:b/>
          <w:bCs/>
          <w:sz w:val="22"/>
          <w:szCs w:val="22"/>
          <w:lang w:eastAsia="en-GB"/>
        </w:rPr>
        <w:t xml:space="preserve">, </w:t>
      </w:r>
      <w:r>
        <w:rPr>
          <w:rFonts w:cstheme="minorHAnsi"/>
          <w:sz w:val="22"/>
          <w:szCs w:val="22"/>
          <w:lang w:eastAsia="en-GB"/>
        </w:rPr>
        <w:t>see section 5</w:t>
      </w:r>
      <w:r w:rsidR="001C5755">
        <w:rPr>
          <w:rFonts w:cstheme="minorHAnsi"/>
          <w:sz w:val="22"/>
          <w:szCs w:val="22"/>
          <w:lang w:eastAsia="en-GB"/>
        </w:rPr>
        <w:t xml:space="preserve"> of the report</w:t>
      </w:r>
      <w:r>
        <w:rPr>
          <w:rFonts w:cstheme="minorHAnsi"/>
          <w:sz w:val="22"/>
          <w:szCs w:val="22"/>
          <w:lang w:eastAsia="en-GB"/>
        </w:rPr>
        <w:t>.</w:t>
      </w:r>
    </w:p>
    <w:p w14:paraId="196C70B8" w14:textId="19B8A7B5" w:rsidR="000C17F9" w:rsidRPr="001C5755" w:rsidRDefault="000C17F9" w:rsidP="001C5755">
      <w:pPr>
        <w:pStyle w:val="ListParagraph"/>
        <w:numPr>
          <w:ilvl w:val="0"/>
          <w:numId w:val="37"/>
        </w:numPr>
        <w:spacing w:line="360" w:lineRule="auto"/>
        <w:rPr>
          <w:rFonts w:cstheme="minorHAnsi"/>
          <w:sz w:val="22"/>
          <w:szCs w:val="22"/>
          <w:lang w:eastAsia="en-GB"/>
        </w:rPr>
      </w:pPr>
      <w:r w:rsidRPr="0088116D">
        <w:rPr>
          <w:rFonts w:cstheme="minorHAnsi"/>
          <w:b/>
          <w:bCs/>
          <w:sz w:val="22"/>
          <w:szCs w:val="22"/>
          <w:lang w:eastAsia="en-GB"/>
        </w:rPr>
        <w:t xml:space="preserve">The number referred to the </w:t>
      </w:r>
      <w:r w:rsidR="00964076">
        <w:rPr>
          <w:rFonts w:cstheme="minorHAnsi"/>
          <w:b/>
          <w:bCs/>
          <w:sz w:val="22"/>
          <w:szCs w:val="22"/>
          <w:lang w:eastAsia="en-GB"/>
        </w:rPr>
        <w:t>Ombudsman (</w:t>
      </w:r>
      <w:r w:rsidR="0088116D" w:rsidRPr="001C5755">
        <w:rPr>
          <w:b/>
          <w:bCs/>
          <w:sz w:val="22"/>
          <w:szCs w:val="22"/>
        </w:rPr>
        <w:t>Parliamentary and Health Service Ombudsman (PHSO) and the Local Government and Social Care Ombudsman (LGSCO)</w:t>
      </w:r>
      <w:r w:rsidR="00964076">
        <w:rPr>
          <w:b/>
          <w:bCs/>
          <w:sz w:val="22"/>
          <w:szCs w:val="22"/>
        </w:rPr>
        <w:t>)</w:t>
      </w:r>
      <w:r w:rsidR="001C5755">
        <w:rPr>
          <w:b/>
          <w:bCs/>
          <w:sz w:val="22"/>
          <w:szCs w:val="22"/>
        </w:rPr>
        <w:t>,</w:t>
      </w:r>
      <w:r w:rsidRPr="001C5755">
        <w:rPr>
          <w:rFonts w:cstheme="minorHAnsi"/>
          <w:b/>
          <w:bCs/>
          <w:sz w:val="22"/>
          <w:szCs w:val="22"/>
          <w:lang w:eastAsia="en-GB"/>
        </w:rPr>
        <w:t xml:space="preserve"> </w:t>
      </w:r>
      <w:r w:rsidRPr="001C5755">
        <w:rPr>
          <w:rFonts w:cstheme="minorHAnsi"/>
          <w:sz w:val="22"/>
          <w:szCs w:val="22"/>
          <w:lang w:eastAsia="en-GB"/>
        </w:rPr>
        <w:t>see section 11</w:t>
      </w:r>
      <w:r w:rsidR="001C5755">
        <w:rPr>
          <w:rFonts w:cstheme="minorHAnsi"/>
          <w:sz w:val="22"/>
          <w:szCs w:val="22"/>
          <w:lang w:eastAsia="en-GB"/>
        </w:rPr>
        <w:t xml:space="preserve"> of the report</w:t>
      </w:r>
      <w:r w:rsidRPr="001C5755">
        <w:rPr>
          <w:rFonts w:cstheme="minorHAnsi"/>
          <w:sz w:val="22"/>
          <w:szCs w:val="22"/>
          <w:lang w:eastAsia="en-GB"/>
        </w:rPr>
        <w:t>.</w:t>
      </w:r>
    </w:p>
    <w:p w14:paraId="702D02AE" w14:textId="5973D694" w:rsidR="000C17F9" w:rsidRPr="00B71920" w:rsidRDefault="000C17F9" w:rsidP="001C5755">
      <w:pPr>
        <w:pStyle w:val="ListParagraph"/>
        <w:numPr>
          <w:ilvl w:val="0"/>
          <w:numId w:val="37"/>
        </w:numPr>
        <w:spacing w:line="360" w:lineRule="auto"/>
        <w:rPr>
          <w:rFonts w:cstheme="minorHAnsi"/>
          <w:sz w:val="22"/>
          <w:szCs w:val="22"/>
          <w:lang w:eastAsia="en-GB"/>
        </w:rPr>
      </w:pPr>
      <w:r w:rsidRPr="000C17F9">
        <w:rPr>
          <w:rFonts w:cstheme="minorHAnsi"/>
          <w:b/>
          <w:bCs/>
          <w:sz w:val="22"/>
          <w:szCs w:val="22"/>
          <w:lang w:eastAsia="en-GB"/>
        </w:rPr>
        <w:t>The subject matter of complaints</w:t>
      </w:r>
      <w:r>
        <w:rPr>
          <w:rFonts w:cstheme="minorHAnsi"/>
          <w:b/>
          <w:bCs/>
          <w:sz w:val="22"/>
          <w:szCs w:val="22"/>
          <w:lang w:eastAsia="en-GB"/>
        </w:rPr>
        <w:t>,</w:t>
      </w:r>
      <w:r>
        <w:rPr>
          <w:rFonts w:cstheme="minorHAnsi"/>
          <w:sz w:val="22"/>
          <w:szCs w:val="22"/>
          <w:lang w:eastAsia="en-GB"/>
        </w:rPr>
        <w:t xml:space="preserve"> see section 3 and appendix A</w:t>
      </w:r>
      <w:r w:rsidR="001C5755">
        <w:rPr>
          <w:rFonts w:cstheme="minorHAnsi"/>
          <w:sz w:val="22"/>
          <w:szCs w:val="22"/>
          <w:lang w:eastAsia="en-GB"/>
        </w:rPr>
        <w:t xml:space="preserve"> of the report</w:t>
      </w:r>
      <w:r>
        <w:rPr>
          <w:rFonts w:cstheme="minorHAnsi"/>
          <w:sz w:val="22"/>
          <w:szCs w:val="22"/>
          <w:lang w:eastAsia="en-GB"/>
        </w:rPr>
        <w:t>.</w:t>
      </w:r>
    </w:p>
    <w:p w14:paraId="09CCC420" w14:textId="151D7040" w:rsidR="000C17F9" w:rsidRDefault="000C17F9" w:rsidP="001C5755">
      <w:pPr>
        <w:pStyle w:val="ListParagraph"/>
        <w:numPr>
          <w:ilvl w:val="0"/>
          <w:numId w:val="37"/>
        </w:numPr>
        <w:spacing w:line="360" w:lineRule="auto"/>
        <w:rPr>
          <w:rFonts w:cstheme="minorHAnsi"/>
          <w:sz w:val="22"/>
          <w:szCs w:val="22"/>
          <w:lang w:eastAsia="en-GB"/>
        </w:rPr>
      </w:pPr>
      <w:r w:rsidRPr="000C17F9">
        <w:rPr>
          <w:rFonts w:cstheme="minorHAnsi"/>
          <w:b/>
          <w:bCs/>
          <w:sz w:val="22"/>
          <w:szCs w:val="22"/>
          <w:lang w:eastAsia="en-GB"/>
        </w:rPr>
        <w:t>Matters of importance arising from the complaints or handling thereof,</w:t>
      </w:r>
      <w:r>
        <w:rPr>
          <w:rFonts w:cstheme="minorHAnsi"/>
          <w:b/>
          <w:bCs/>
          <w:sz w:val="22"/>
          <w:szCs w:val="22"/>
          <w:lang w:eastAsia="en-GB"/>
        </w:rPr>
        <w:t xml:space="preserve"> </w:t>
      </w:r>
      <w:r>
        <w:rPr>
          <w:rFonts w:cstheme="minorHAnsi"/>
          <w:sz w:val="22"/>
          <w:szCs w:val="22"/>
          <w:lang w:eastAsia="en-GB"/>
        </w:rPr>
        <w:t>these are addressed throughout the report</w:t>
      </w:r>
      <w:r w:rsidR="001C5755">
        <w:rPr>
          <w:rFonts w:cstheme="minorHAnsi"/>
          <w:sz w:val="22"/>
          <w:szCs w:val="22"/>
          <w:lang w:eastAsia="en-GB"/>
        </w:rPr>
        <w:t xml:space="preserve"> and include complaints handling and learning from complaints</w:t>
      </w:r>
      <w:r>
        <w:rPr>
          <w:rFonts w:cstheme="minorHAnsi"/>
          <w:sz w:val="22"/>
          <w:szCs w:val="22"/>
          <w:lang w:eastAsia="en-GB"/>
        </w:rPr>
        <w:t xml:space="preserve">. </w:t>
      </w:r>
    </w:p>
    <w:p w14:paraId="0F8CBD4B" w14:textId="708F4BF6" w:rsidR="000C17F9" w:rsidRPr="000C17F9" w:rsidRDefault="000C17F9" w:rsidP="001C5755">
      <w:pPr>
        <w:pStyle w:val="ListParagraph"/>
        <w:numPr>
          <w:ilvl w:val="0"/>
          <w:numId w:val="37"/>
        </w:numPr>
        <w:spacing w:after="0" w:line="360" w:lineRule="auto"/>
        <w:jc w:val="left"/>
        <w:rPr>
          <w:rFonts w:cstheme="minorHAnsi"/>
        </w:rPr>
      </w:pPr>
      <w:r w:rsidRPr="00B97192">
        <w:rPr>
          <w:rFonts w:cstheme="minorHAnsi"/>
          <w:sz w:val="22"/>
          <w:szCs w:val="22"/>
          <w:lang w:eastAsia="en-GB"/>
        </w:rPr>
        <w:t xml:space="preserve"> </w:t>
      </w:r>
      <w:r w:rsidRPr="000C17F9">
        <w:rPr>
          <w:rFonts w:cstheme="minorHAnsi"/>
          <w:b/>
          <w:bCs/>
          <w:sz w:val="22"/>
          <w:szCs w:val="22"/>
          <w:lang w:eastAsia="en-GB"/>
        </w:rPr>
        <w:t xml:space="preserve">Action taken, or being taken, to improve services </w:t>
      </w:r>
      <w:proofErr w:type="gramStart"/>
      <w:r w:rsidRPr="000C17F9">
        <w:rPr>
          <w:rFonts w:cstheme="minorHAnsi"/>
          <w:b/>
          <w:bCs/>
          <w:sz w:val="22"/>
          <w:szCs w:val="22"/>
          <w:lang w:eastAsia="en-GB"/>
        </w:rPr>
        <w:t>as a result of</w:t>
      </w:r>
      <w:proofErr w:type="gramEnd"/>
      <w:r w:rsidRPr="000C17F9">
        <w:rPr>
          <w:rFonts w:cstheme="minorHAnsi"/>
          <w:b/>
          <w:bCs/>
          <w:sz w:val="22"/>
          <w:szCs w:val="22"/>
          <w:lang w:eastAsia="en-GB"/>
        </w:rPr>
        <w:t xml:space="preserve"> complaints received,</w:t>
      </w:r>
      <w:r>
        <w:rPr>
          <w:rFonts w:cstheme="minorHAnsi"/>
          <w:sz w:val="22"/>
          <w:szCs w:val="22"/>
          <w:lang w:eastAsia="en-GB"/>
        </w:rPr>
        <w:t xml:space="preserve"> see section 2c and appendix B</w:t>
      </w:r>
      <w:r w:rsidR="001C5755">
        <w:rPr>
          <w:rFonts w:cstheme="minorHAnsi"/>
          <w:sz w:val="22"/>
          <w:szCs w:val="22"/>
          <w:lang w:eastAsia="en-GB"/>
        </w:rPr>
        <w:t xml:space="preserve"> of the report</w:t>
      </w:r>
      <w:r>
        <w:rPr>
          <w:rFonts w:cstheme="minorHAnsi"/>
          <w:sz w:val="22"/>
          <w:szCs w:val="22"/>
          <w:lang w:eastAsia="en-GB"/>
        </w:rPr>
        <w:t>.</w:t>
      </w:r>
    </w:p>
    <w:p w14:paraId="0B5FC5A0" w14:textId="7DCC71D5" w:rsidR="0088116D" w:rsidRDefault="0088116D" w:rsidP="0088116D">
      <w:pPr>
        <w:spacing w:after="0" w:line="240" w:lineRule="auto"/>
      </w:pPr>
    </w:p>
    <w:p w14:paraId="4959126D" w14:textId="26301160" w:rsidR="00AD6558" w:rsidRDefault="00AD6558" w:rsidP="0088116D">
      <w:pPr>
        <w:spacing w:line="240" w:lineRule="auto"/>
      </w:pPr>
      <w:r w:rsidRPr="006203E2">
        <w:t>Th</w:t>
      </w:r>
      <w:r w:rsidR="0088116D">
        <w:t>is</w:t>
      </w:r>
      <w:r w:rsidRPr="006203E2">
        <w:t xml:space="preserve"> report </w:t>
      </w:r>
      <w:r w:rsidR="0088116D">
        <w:t xml:space="preserve">also </w:t>
      </w:r>
      <w:r w:rsidR="0088116D" w:rsidRPr="006203E2">
        <w:t>details the trends and themes from feedback from the public received during this period</w:t>
      </w:r>
      <w:r w:rsidR="0088116D">
        <w:t>, which includes c</w:t>
      </w:r>
      <w:r w:rsidR="0088116D" w:rsidRPr="006203E2">
        <w:t xml:space="preserve">ontacts from the public </w:t>
      </w:r>
      <w:r w:rsidR="0088116D">
        <w:t xml:space="preserve">via other routes such as enquiries </w:t>
      </w:r>
      <w:r w:rsidR="0088116D" w:rsidRPr="006203E2">
        <w:t xml:space="preserve">received from MPs, </w:t>
      </w:r>
      <w:r w:rsidR="001C5755">
        <w:rPr>
          <w:rFonts w:cs="Arial"/>
        </w:rPr>
        <w:t>Patient Advice and Liaison Service (</w:t>
      </w:r>
      <w:r w:rsidR="0088116D" w:rsidRPr="006203E2">
        <w:t>PALS</w:t>
      </w:r>
      <w:r w:rsidR="001C5755">
        <w:t>)</w:t>
      </w:r>
      <w:r w:rsidR="0088116D" w:rsidRPr="006203E2">
        <w:t xml:space="preserve"> contacts (signposting and informal contacts)</w:t>
      </w:r>
      <w:r w:rsidR="0088116D">
        <w:t xml:space="preserve"> and</w:t>
      </w:r>
      <w:r w:rsidR="0088116D" w:rsidRPr="006203E2">
        <w:t xml:space="preserve"> compliments</w:t>
      </w:r>
      <w:r w:rsidR="0088116D">
        <w:t xml:space="preserve">. </w:t>
      </w:r>
    </w:p>
    <w:p w14:paraId="23A158DC" w14:textId="513C719E" w:rsidR="00AD6558" w:rsidRPr="006203E2" w:rsidRDefault="00B03765" w:rsidP="0088116D">
      <w:pPr>
        <w:spacing w:after="0" w:line="240" w:lineRule="auto"/>
        <w:rPr>
          <w:rFonts w:cs="Arial"/>
        </w:rPr>
      </w:pPr>
      <w:r w:rsidRPr="006203E2">
        <w:rPr>
          <w:rFonts w:eastAsia="Times New Roman" w:cs="Arial"/>
          <w:bCs/>
          <w:iCs/>
          <w:lang w:eastAsia="en-GB"/>
        </w:rPr>
        <w:t>NELCCG</w:t>
      </w:r>
      <w:r w:rsidR="00AD6558" w:rsidRPr="006203E2">
        <w:rPr>
          <w:rFonts w:eastAsia="Times New Roman" w:cs="Arial"/>
          <w:bCs/>
          <w:iCs/>
          <w:lang w:eastAsia="en-GB"/>
        </w:rPr>
        <w:t xml:space="preserve"> recognise</w:t>
      </w:r>
      <w:r w:rsidRPr="006203E2">
        <w:rPr>
          <w:rFonts w:eastAsia="Times New Roman" w:cs="Arial"/>
          <w:bCs/>
          <w:iCs/>
          <w:lang w:eastAsia="en-GB"/>
        </w:rPr>
        <w:t>s</w:t>
      </w:r>
      <w:r w:rsidR="00AD6558" w:rsidRPr="006203E2">
        <w:rPr>
          <w:rFonts w:eastAsia="Times New Roman" w:cs="Arial"/>
          <w:bCs/>
          <w:iCs/>
          <w:lang w:eastAsia="en-GB"/>
        </w:rPr>
        <w:t xml:space="preserve"> that patients have a range of experiences when using local healthcare services</w:t>
      </w:r>
      <w:proofErr w:type="gramStart"/>
      <w:r w:rsidR="00AD6558" w:rsidRPr="006203E2">
        <w:rPr>
          <w:rFonts w:eastAsia="Times New Roman" w:cs="Arial"/>
          <w:bCs/>
          <w:iCs/>
          <w:lang w:eastAsia="en-GB"/>
        </w:rPr>
        <w:t xml:space="preserve">.  </w:t>
      </w:r>
      <w:proofErr w:type="gramEnd"/>
      <w:r w:rsidR="00AD6558" w:rsidRPr="006203E2">
        <w:rPr>
          <w:rFonts w:eastAsia="Times New Roman" w:cs="Arial"/>
          <w:bCs/>
          <w:iCs/>
          <w:lang w:eastAsia="en-GB"/>
        </w:rPr>
        <w:t xml:space="preserve">It is essential that the </w:t>
      </w:r>
      <w:r w:rsidRPr="006203E2">
        <w:rPr>
          <w:rFonts w:eastAsia="Times New Roman" w:cs="Arial"/>
          <w:bCs/>
          <w:iCs/>
          <w:lang w:eastAsia="en-GB"/>
        </w:rPr>
        <w:t>CCG</w:t>
      </w:r>
      <w:r w:rsidR="00AD6558" w:rsidRPr="006203E2">
        <w:rPr>
          <w:rFonts w:eastAsia="Times New Roman" w:cs="Arial"/>
          <w:bCs/>
          <w:iCs/>
          <w:lang w:eastAsia="en-GB"/>
        </w:rPr>
        <w:t xml:space="preserve"> provide</w:t>
      </w:r>
      <w:r w:rsidRPr="006203E2">
        <w:rPr>
          <w:rFonts w:eastAsia="Times New Roman" w:cs="Arial"/>
          <w:bCs/>
          <w:iCs/>
          <w:lang w:eastAsia="en-GB"/>
        </w:rPr>
        <w:t>s</w:t>
      </w:r>
      <w:r w:rsidR="00AD6558" w:rsidRPr="006203E2">
        <w:rPr>
          <w:rFonts w:eastAsia="Times New Roman" w:cs="Arial"/>
          <w:bCs/>
          <w:iCs/>
          <w:lang w:eastAsia="en-GB"/>
        </w:rPr>
        <w:t xml:space="preserve"> service users with a mechanism to tell us about both positive and negative experiences. Where possible, the </w:t>
      </w:r>
      <w:r w:rsidRPr="006203E2">
        <w:rPr>
          <w:rFonts w:eastAsia="Times New Roman" w:cs="Arial"/>
          <w:bCs/>
          <w:iCs/>
          <w:lang w:eastAsia="en-GB"/>
        </w:rPr>
        <w:t>CCG</w:t>
      </w:r>
      <w:r w:rsidR="00AD6558" w:rsidRPr="006203E2">
        <w:rPr>
          <w:rFonts w:eastAsia="Times New Roman" w:cs="Arial"/>
          <w:bCs/>
          <w:iCs/>
          <w:lang w:eastAsia="en-GB"/>
        </w:rPr>
        <w:t xml:space="preserve"> take</w:t>
      </w:r>
      <w:r w:rsidRPr="006203E2">
        <w:rPr>
          <w:rFonts w:eastAsia="Times New Roman" w:cs="Arial"/>
          <w:bCs/>
          <w:iCs/>
          <w:lang w:eastAsia="en-GB"/>
        </w:rPr>
        <w:t>s</w:t>
      </w:r>
      <w:r w:rsidR="00AD6558" w:rsidRPr="006203E2">
        <w:rPr>
          <w:rFonts w:eastAsia="Times New Roman" w:cs="Arial"/>
          <w:bCs/>
          <w:iCs/>
          <w:lang w:eastAsia="en-GB"/>
        </w:rPr>
        <w:t xml:space="preserve"> immediate action to put things right for service users. Where this is not possible, the </w:t>
      </w:r>
      <w:r w:rsidRPr="006203E2">
        <w:rPr>
          <w:rFonts w:eastAsia="Times New Roman" w:cs="Arial"/>
          <w:bCs/>
          <w:iCs/>
          <w:lang w:eastAsia="en-GB"/>
        </w:rPr>
        <w:t>CC</w:t>
      </w:r>
      <w:r w:rsidR="00D52902">
        <w:rPr>
          <w:rFonts w:eastAsia="Times New Roman" w:cs="Arial"/>
          <w:bCs/>
          <w:iCs/>
          <w:lang w:eastAsia="en-GB"/>
        </w:rPr>
        <w:t>G</w:t>
      </w:r>
      <w:r w:rsidRPr="006203E2">
        <w:rPr>
          <w:rFonts w:eastAsia="Times New Roman" w:cs="Arial"/>
          <w:bCs/>
          <w:iCs/>
          <w:lang w:eastAsia="en-GB"/>
        </w:rPr>
        <w:t xml:space="preserve"> has</w:t>
      </w:r>
      <w:r w:rsidR="00AD6558" w:rsidRPr="006203E2">
        <w:rPr>
          <w:rFonts w:eastAsia="Times New Roman" w:cs="Arial"/>
          <w:bCs/>
          <w:iCs/>
          <w:lang w:eastAsia="en-GB"/>
        </w:rPr>
        <w:t xml:space="preserve"> a robust complaints process</w:t>
      </w:r>
      <w:proofErr w:type="gramStart"/>
      <w:r w:rsidR="00AD6558" w:rsidRPr="006203E2">
        <w:rPr>
          <w:rFonts w:eastAsia="Times New Roman" w:cs="Arial"/>
          <w:bCs/>
          <w:iCs/>
          <w:lang w:eastAsia="en-GB"/>
        </w:rPr>
        <w:t xml:space="preserve">.  </w:t>
      </w:r>
      <w:proofErr w:type="gramEnd"/>
      <w:r w:rsidR="00AD6558" w:rsidRPr="006203E2">
        <w:rPr>
          <w:rFonts w:cs="Arial"/>
        </w:rPr>
        <w:t xml:space="preserve">The data collated through complaints, </w:t>
      </w:r>
      <w:r w:rsidR="00C50968">
        <w:rPr>
          <w:rFonts w:cs="Arial"/>
        </w:rPr>
        <w:t xml:space="preserve">MP enquiries, </w:t>
      </w:r>
      <w:r w:rsidRPr="006203E2">
        <w:rPr>
          <w:rFonts w:cs="Arial"/>
        </w:rPr>
        <w:t>PALS and</w:t>
      </w:r>
      <w:r w:rsidR="00AD6558" w:rsidRPr="006203E2">
        <w:rPr>
          <w:rFonts w:cs="Arial"/>
        </w:rPr>
        <w:t xml:space="preserve"> compliments play a significant role in improving the quality of care and service experience of patients and their families, which continues to be a priority for the CCG.</w:t>
      </w:r>
    </w:p>
    <w:p w14:paraId="7FDAB587" w14:textId="77777777" w:rsidR="00AD6558" w:rsidRPr="006203E2" w:rsidRDefault="00AD6558" w:rsidP="00AD6558">
      <w:pPr>
        <w:pStyle w:val="Header3"/>
        <w:spacing w:before="0" w:after="0" w:line="240" w:lineRule="auto"/>
        <w:rPr>
          <w:b w:val="0"/>
          <w:color w:val="auto"/>
          <w:sz w:val="22"/>
          <w:szCs w:val="22"/>
        </w:rPr>
      </w:pPr>
    </w:p>
    <w:p w14:paraId="67761B33" w14:textId="78EDC59C" w:rsidR="00193B78" w:rsidRDefault="00AD6558" w:rsidP="00AD6558">
      <w:pPr>
        <w:spacing w:after="0" w:line="240" w:lineRule="auto"/>
        <w:rPr>
          <w:rFonts w:eastAsia="Times New Roman" w:cs="Arial"/>
          <w:bCs/>
          <w:iCs/>
          <w:lang w:eastAsia="en-GB"/>
        </w:rPr>
      </w:pPr>
      <w:r w:rsidRPr="006203E2">
        <w:t xml:space="preserve">During 2020/21 there were </w:t>
      </w:r>
      <w:r w:rsidR="00D212FF" w:rsidRPr="006203E2">
        <w:rPr>
          <w:b/>
          <w:bCs/>
        </w:rPr>
        <w:t>1</w:t>
      </w:r>
      <w:r w:rsidR="00D475D8">
        <w:rPr>
          <w:b/>
          <w:bCs/>
        </w:rPr>
        <w:t>,</w:t>
      </w:r>
      <w:r w:rsidR="00A80173">
        <w:rPr>
          <w:b/>
          <w:bCs/>
        </w:rPr>
        <w:t>269</w:t>
      </w:r>
      <w:r w:rsidRPr="006203E2">
        <w:t xml:space="preserve"> contacts made to the C</w:t>
      </w:r>
      <w:r w:rsidR="00D212FF" w:rsidRPr="006203E2">
        <w:t xml:space="preserve">ustomer Care </w:t>
      </w:r>
      <w:r w:rsidRPr="006203E2">
        <w:t>team</w:t>
      </w:r>
      <w:r w:rsidR="00774059">
        <w:t xml:space="preserve"> and these are broken down by function in the table </w:t>
      </w:r>
      <w:r w:rsidR="001C5755">
        <w:t>over leaf</w:t>
      </w:r>
      <w:r w:rsidR="00752E15">
        <w:t>. Also included is the same data for the past three reporting years for comparison and an indication of</w:t>
      </w:r>
      <w:r w:rsidR="00774059">
        <w:t xml:space="preserve"> the direction of travel when compar</w:t>
      </w:r>
      <w:r w:rsidR="00733052">
        <w:t>ing this year’s contacts</w:t>
      </w:r>
      <w:r w:rsidR="00774059">
        <w:t xml:space="preserve"> with</w:t>
      </w:r>
      <w:r w:rsidR="00752E15">
        <w:t xml:space="preserve"> the number of contacts received in</w:t>
      </w:r>
      <w:r w:rsidR="00774059">
        <w:t xml:space="preserve"> the previous year</w:t>
      </w:r>
      <w:r w:rsidR="00A80173">
        <w:t xml:space="preserve"> (2019/2020)</w:t>
      </w:r>
      <w:proofErr w:type="gramStart"/>
      <w:r w:rsidR="00774059">
        <w:t xml:space="preserve">. </w:t>
      </w:r>
      <w:r w:rsidRPr="006203E2">
        <w:rPr>
          <w:rFonts w:eastAsia="Times New Roman" w:cs="Arial"/>
          <w:bCs/>
          <w:iCs/>
          <w:lang w:eastAsia="en-GB"/>
        </w:rPr>
        <w:t xml:space="preserve"> </w:t>
      </w:r>
      <w:proofErr w:type="gramEnd"/>
    </w:p>
    <w:p w14:paraId="14152555" w14:textId="77777777" w:rsidR="00193B78" w:rsidRDefault="00193B78" w:rsidP="00AD6558">
      <w:pPr>
        <w:spacing w:after="0" w:line="240" w:lineRule="auto"/>
        <w:rPr>
          <w:rFonts w:eastAsia="Times New Roman" w:cs="Arial"/>
          <w:bCs/>
          <w:iCs/>
          <w:lang w:eastAsia="en-GB"/>
        </w:rPr>
      </w:pPr>
    </w:p>
    <w:p w14:paraId="58F62D2C" w14:textId="77777777" w:rsidR="001C5755" w:rsidRDefault="001C5755">
      <w:pPr>
        <w:rPr>
          <w:rFonts w:eastAsia="Times New Roman" w:cs="Arial"/>
          <w:b/>
          <w:iCs/>
          <w:lang w:eastAsia="en-GB"/>
        </w:rPr>
      </w:pPr>
      <w:r>
        <w:rPr>
          <w:rFonts w:eastAsia="Times New Roman" w:cs="Arial"/>
          <w:b/>
          <w:iCs/>
          <w:lang w:eastAsia="en-GB"/>
        </w:rPr>
        <w:br w:type="page"/>
      </w:r>
    </w:p>
    <w:p w14:paraId="66AD9804" w14:textId="4FA3C62B" w:rsidR="00611C49" w:rsidRPr="005A4BEB" w:rsidRDefault="00811ED2" w:rsidP="00AD6558">
      <w:pPr>
        <w:spacing w:after="0" w:line="240" w:lineRule="auto"/>
        <w:rPr>
          <w:rFonts w:eastAsia="Times New Roman" w:cs="Arial"/>
          <w:b/>
          <w:iCs/>
          <w:lang w:eastAsia="en-GB"/>
        </w:rPr>
      </w:pPr>
      <w:r w:rsidRPr="00811ED2">
        <w:rPr>
          <w:rFonts w:eastAsia="Times New Roman" w:cs="Arial"/>
          <w:b/>
          <w:iCs/>
          <w:lang w:eastAsia="en-GB"/>
        </w:rPr>
        <w:lastRenderedPageBreak/>
        <w:t>T</w:t>
      </w:r>
      <w:r w:rsidR="00AE0F41">
        <w:rPr>
          <w:rFonts w:eastAsia="Times New Roman" w:cs="Arial"/>
          <w:b/>
          <w:iCs/>
          <w:lang w:eastAsia="en-GB"/>
        </w:rPr>
        <w:t>he t</w:t>
      </w:r>
      <w:r w:rsidRPr="00811ED2">
        <w:rPr>
          <w:rFonts w:eastAsia="Times New Roman" w:cs="Arial"/>
          <w:b/>
          <w:iCs/>
          <w:lang w:eastAsia="en-GB"/>
        </w:rPr>
        <w:t>able</w:t>
      </w:r>
      <w:r w:rsidR="00193B78" w:rsidRPr="00811ED2">
        <w:rPr>
          <w:rFonts w:eastAsia="Times New Roman" w:cs="Arial"/>
          <w:b/>
          <w:iCs/>
          <w:lang w:eastAsia="en-GB"/>
        </w:rPr>
        <w:t xml:space="preserve"> </w:t>
      </w:r>
      <w:r w:rsidR="003602CA">
        <w:rPr>
          <w:rFonts w:eastAsia="Times New Roman" w:cs="Arial"/>
          <w:b/>
          <w:iCs/>
          <w:lang w:eastAsia="en-GB"/>
        </w:rPr>
        <w:t xml:space="preserve">below </w:t>
      </w:r>
      <w:r w:rsidR="00E60310">
        <w:rPr>
          <w:rFonts w:eastAsia="Times New Roman" w:cs="Arial"/>
          <w:b/>
          <w:iCs/>
          <w:lang w:eastAsia="en-GB"/>
        </w:rPr>
        <w:t xml:space="preserve">shows </w:t>
      </w:r>
      <w:r w:rsidR="00392464">
        <w:rPr>
          <w:rFonts w:eastAsia="Times New Roman" w:cs="Arial"/>
          <w:b/>
          <w:iCs/>
          <w:lang w:eastAsia="en-GB"/>
        </w:rPr>
        <w:t xml:space="preserve">the </w:t>
      </w:r>
      <w:r w:rsidR="00965CE3" w:rsidRPr="005A4BEB">
        <w:rPr>
          <w:rFonts w:eastAsia="Times New Roman" w:cs="Arial"/>
          <w:b/>
          <w:iCs/>
          <w:lang w:eastAsia="en-GB"/>
        </w:rPr>
        <w:t>contacts by function</w:t>
      </w:r>
      <w:r w:rsidR="00392464" w:rsidRPr="005A4BEB">
        <w:rPr>
          <w:rFonts w:eastAsia="Times New Roman" w:cs="Arial"/>
          <w:b/>
          <w:iCs/>
          <w:lang w:eastAsia="en-GB"/>
        </w:rPr>
        <w:t xml:space="preserve"> </w:t>
      </w:r>
      <w:r w:rsidR="00D212FF" w:rsidRPr="005A4BEB">
        <w:rPr>
          <w:rFonts w:eastAsia="Times New Roman" w:cs="Arial"/>
          <w:b/>
          <w:iCs/>
          <w:lang w:eastAsia="en-GB"/>
        </w:rPr>
        <w:t xml:space="preserve">over the </w:t>
      </w:r>
      <w:r w:rsidR="00752E15" w:rsidRPr="005A4BEB">
        <w:rPr>
          <w:rFonts w:eastAsia="Times New Roman" w:cs="Arial"/>
          <w:b/>
          <w:iCs/>
          <w:lang w:eastAsia="en-GB"/>
        </w:rPr>
        <w:t>l</w:t>
      </w:r>
      <w:r w:rsidR="00D212FF" w:rsidRPr="005A4BEB">
        <w:rPr>
          <w:rFonts w:eastAsia="Times New Roman" w:cs="Arial"/>
          <w:b/>
          <w:iCs/>
          <w:lang w:eastAsia="en-GB"/>
        </w:rPr>
        <w:t>ast f</w:t>
      </w:r>
      <w:r w:rsidR="00611C49" w:rsidRPr="005A4BEB">
        <w:rPr>
          <w:rFonts w:eastAsia="Times New Roman" w:cs="Arial"/>
          <w:b/>
          <w:iCs/>
          <w:lang w:eastAsia="en-GB"/>
        </w:rPr>
        <w:t>our</w:t>
      </w:r>
      <w:r w:rsidR="00392464" w:rsidRPr="005A4BEB">
        <w:rPr>
          <w:rFonts w:eastAsia="Times New Roman" w:cs="Arial"/>
          <w:b/>
          <w:iCs/>
          <w:lang w:eastAsia="en-GB"/>
        </w:rPr>
        <w:t xml:space="preserve"> reporting</w:t>
      </w:r>
      <w:r w:rsidR="00D212FF" w:rsidRPr="005A4BEB">
        <w:rPr>
          <w:rFonts w:eastAsia="Times New Roman" w:cs="Arial"/>
          <w:b/>
          <w:iCs/>
          <w:lang w:eastAsia="en-GB"/>
        </w:rPr>
        <w:t xml:space="preserve"> years. </w:t>
      </w:r>
    </w:p>
    <w:p w14:paraId="021E40ED" w14:textId="1FBBC384" w:rsidR="00E06952" w:rsidRPr="005A4BEB" w:rsidRDefault="00E06952" w:rsidP="00E06952">
      <w:pPr>
        <w:spacing w:after="200" w:line="276" w:lineRule="auto"/>
        <w:contextualSpacing/>
        <w:jc w:val="both"/>
        <w:rPr>
          <w:rFonts w:cstheme="minorHAnsi"/>
          <w:b/>
          <w:bCs/>
          <w:color w:val="000000" w:themeColor="text1"/>
        </w:rPr>
      </w:pPr>
    </w:p>
    <w:tbl>
      <w:tblPr>
        <w:tblStyle w:val="TableGrid"/>
        <w:tblW w:w="8647" w:type="dxa"/>
        <w:tblInd w:w="-5" w:type="dxa"/>
        <w:tblLayout w:type="fixed"/>
        <w:tblLook w:val="04A0" w:firstRow="1" w:lastRow="0" w:firstColumn="1" w:lastColumn="0" w:noHBand="0" w:noVBand="1"/>
      </w:tblPr>
      <w:tblGrid>
        <w:gridCol w:w="1843"/>
        <w:gridCol w:w="1276"/>
        <w:gridCol w:w="1276"/>
        <w:gridCol w:w="1275"/>
        <w:gridCol w:w="1276"/>
        <w:gridCol w:w="1701"/>
      </w:tblGrid>
      <w:tr w:rsidR="00E06952" w:rsidRPr="005A4BEB" w14:paraId="1FD50A0C" w14:textId="77777777" w:rsidTr="00A43EF4">
        <w:tc>
          <w:tcPr>
            <w:tcW w:w="1843" w:type="dxa"/>
            <w:shd w:val="clear" w:color="auto" w:fill="00B0F0"/>
          </w:tcPr>
          <w:p w14:paraId="5DAD64C4" w14:textId="77777777" w:rsidR="00E06952" w:rsidRPr="005A4BEB" w:rsidRDefault="00E06952" w:rsidP="002C1ED2">
            <w:pPr>
              <w:ind w:left="40"/>
              <w:rPr>
                <w:rFonts w:asciiTheme="minorHAnsi" w:hAnsiTheme="minorHAnsi" w:cstheme="minorHAnsi"/>
                <w:b/>
                <w:color w:val="000000" w:themeColor="text1"/>
                <w:sz w:val="22"/>
                <w:szCs w:val="22"/>
              </w:rPr>
            </w:pPr>
            <w:r w:rsidRPr="005A4BEB">
              <w:rPr>
                <w:rFonts w:asciiTheme="minorHAnsi" w:hAnsiTheme="minorHAnsi" w:cstheme="minorHAnsi"/>
                <w:b/>
                <w:color w:val="000000" w:themeColor="text1"/>
                <w:sz w:val="22"/>
                <w:szCs w:val="22"/>
              </w:rPr>
              <w:t>Function</w:t>
            </w:r>
          </w:p>
        </w:tc>
        <w:tc>
          <w:tcPr>
            <w:tcW w:w="1276" w:type="dxa"/>
            <w:shd w:val="clear" w:color="auto" w:fill="00B0F0"/>
          </w:tcPr>
          <w:p w14:paraId="5FFF9489" w14:textId="77777777" w:rsidR="00E06952" w:rsidRPr="005A4BEB" w:rsidRDefault="00E06952" w:rsidP="002C1ED2">
            <w:pPr>
              <w:rPr>
                <w:rFonts w:asciiTheme="minorHAnsi" w:hAnsiTheme="minorHAnsi" w:cstheme="minorHAnsi"/>
                <w:b/>
                <w:color w:val="000000" w:themeColor="text1"/>
                <w:sz w:val="22"/>
                <w:szCs w:val="22"/>
              </w:rPr>
            </w:pPr>
            <w:r w:rsidRPr="005A4BEB">
              <w:rPr>
                <w:rFonts w:asciiTheme="minorHAnsi" w:hAnsiTheme="minorHAnsi" w:cstheme="minorHAnsi"/>
                <w:b/>
                <w:sz w:val="22"/>
                <w:szCs w:val="22"/>
              </w:rPr>
              <w:t>Total Number 2017/18</w:t>
            </w:r>
          </w:p>
        </w:tc>
        <w:tc>
          <w:tcPr>
            <w:tcW w:w="1276" w:type="dxa"/>
            <w:shd w:val="clear" w:color="auto" w:fill="00B0F0"/>
          </w:tcPr>
          <w:p w14:paraId="6AF23ABC" w14:textId="77777777" w:rsidR="00E06952" w:rsidRPr="005A4BEB" w:rsidRDefault="00E06952" w:rsidP="002C1ED2">
            <w:pPr>
              <w:ind w:left="36"/>
              <w:rPr>
                <w:rFonts w:asciiTheme="minorHAnsi" w:hAnsiTheme="minorHAnsi" w:cstheme="minorHAnsi"/>
                <w:b/>
                <w:color w:val="000000" w:themeColor="text1"/>
                <w:sz w:val="22"/>
                <w:szCs w:val="22"/>
              </w:rPr>
            </w:pPr>
            <w:r w:rsidRPr="005A4BEB">
              <w:rPr>
                <w:rFonts w:asciiTheme="minorHAnsi" w:hAnsiTheme="minorHAnsi" w:cstheme="minorHAnsi"/>
                <w:b/>
                <w:color w:val="000000" w:themeColor="text1"/>
                <w:sz w:val="22"/>
                <w:szCs w:val="22"/>
              </w:rPr>
              <w:t>Total Number 2018/19</w:t>
            </w:r>
          </w:p>
        </w:tc>
        <w:tc>
          <w:tcPr>
            <w:tcW w:w="1275" w:type="dxa"/>
            <w:shd w:val="clear" w:color="auto" w:fill="00B0F0"/>
          </w:tcPr>
          <w:p w14:paraId="69C43EDF" w14:textId="77777777" w:rsidR="00E06952" w:rsidRPr="005A4BEB" w:rsidRDefault="00E06952" w:rsidP="002C1ED2">
            <w:pPr>
              <w:ind w:left="30"/>
              <w:rPr>
                <w:rFonts w:asciiTheme="minorHAnsi" w:hAnsiTheme="minorHAnsi" w:cstheme="minorHAnsi"/>
                <w:b/>
                <w:color w:val="000000" w:themeColor="text1"/>
                <w:sz w:val="22"/>
                <w:szCs w:val="22"/>
              </w:rPr>
            </w:pPr>
            <w:r w:rsidRPr="005A4BEB">
              <w:rPr>
                <w:rFonts w:asciiTheme="minorHAnsi" w:hAnsiTheme="minorHAnsi" w:cstheme="minorHAnsi"/>
                <w:b/>
                <w:color w:val="000000" w:themeColor="text1"/>
                <w:sz w:val="22"/>
                <w:szCs w:val="22"/>
              </w:rPr>
              <w:t>Total Number</w:t>
            </w:r>
          </w:p>
          <w:p w14:paraId="28ACE587" w14:textId="77777777" w:rsidR="00E06952" w:rsidRPr="005A4BEB" w:rsidRDefault="00E06952" w:rsidP="002C1ED2">
            <w:pPr>
              <w:ind w:left="30"/>
              <w:rPr>
                <w:rFonts w:asciiTheme="minorHAnsi" w:hAnsiTheme="minorHAnsi" w:cstheme="minorHAnsi"/>
                <w:b/>
                <w:color w:val="000000" w:themeColor="text1"/>
                <w:sz w:val="22"/>
                <w:szCs w:val="22"/>
              </w:rPr>
            </w:pPr>
            <w:r w:rsidRPr="005A4BEB">
              <w:rPr>
                <w:rFonts w:asciiTheme="minorHAnsi" w:hAnsiTheme="minorHAnsi" w:cstheme="minorHAnsi"/>
                <w:b/>
                <w:color w:val="000000" w:themeColor="text1"/>
                <w:sz w:val="22"/>
                <w:szCs w:val="22"/>
              </w:rPr>
              <w:t>2019/2020</w:t>
            </w:r>
          </w:p>
        </w:tc>
        <w:tc>
          <w:tcPr>
            <w:tcW w:w="1276" w:type="dxa"/>
            <w:shd w:val="clear" w:color="auto" w:fill="00B0F0"/>
          </w:tcPr>
          <w:p w14:paraId="0BEE30D5" w14:textId="77777777" w:rsidR="00E06952" w:rsidRPr="005A4BEB" w:rsidRDefault="00E06952" w:rsidP="002C1ED2">
            <w:pPr>
              <w:rPr>
                <w:rFonts w:asciiTheme="minorHAnsi" w:hAnsiTheme="minorHAnsi" w:cstheme="minorHAnsi"/>
                <w:b/>
                <w:color w:val="000000" w:themeColor="text1"/>
                <w:sz w:val="22"/>
                <w:szCs w:val="22"/>
              </w:rPr>
            </w:pPr>
            <w:r w:rsidRPr="005A4BEB">
              <w:rPr>
                <w:rFonts w:asciiTheme="minorHAnsi" w:hAnsiTheme="minorHAnsi" w:cstheme="minorHAnsi"/>
                <w:b/>
                <w:color w:val="000000" w:themeColor="text1"/>
                <w:sz w:val="22"/>
                <w:szCs w:val="22"/>
              </w:rPr>
              <w:t>Total Number 20</w:t>
            </w:r>
            <w:r w:rsidRPr="005A4BEB">
              <w:rPr>
                <w:rFonts w:asciiTheme="minorHAnsi" w:hAnsiTheme="minorHAnsi" w:cstheme="minorHAnsi"/>
                <w:b/>
                <w:color w:val="000000" w:themeColor="text1"/>
                <w:sz w:val="22"/>
              </w:rPr>
              <w:t>20</w:t>
            </w:r>
            <w:r w:rsidRPr="005A4BEB">
              <w:rPr>
                <w:rFonts w:asciiTheme="minorHAnsi" w:hAnsiTheme="minorHAnsi" w:cstheme="minorHAnsi"/>
                <w:b/>
                <w:color w:val="000000" w:themeColor="text1"/>
                <w:sz w:val="22"/>
                <w:szCs w:val="22"/>
              </w:rPr>
              <w:t>/</w:t>
            </w:r>
            <w:r w:rsidRPr="005A4BEB">
              <w:rPr>
                <w:rFonts w:asciiTheme="minorHAnsi" w:hAnsiTheme="minorHAnsi" w:cstheme="minorHAnsi"/>
                <w:b/>
                <w:color w:val="000000" w:themeColor="text1"/>
                <w:sz w:val="22"/>
              </w:rPr>
              <w:t>20</w:t>
            </w:r>
            <w:r w:rsidRPr="005A4BEB">
              <w:rPr>
                <w:rFonts w:asciiTheme="minorHAnsi" w:hAnsiTheme="minorHAnsi" w:cstheme="minorHAnsi"/>
                <w:b/>
                <w:color w:val="000000" w:themeColor="text1"/>
                <w:sz w:val="22"/>
                <w:szCs w:val="22"/>
              </w:rPr>
              <w:t>21</w:t>
            </w:r>
          </w:p>
        </w:tc>
        <w:tc>
          <w:tcPr>
            <w:tcW w:w="1701" w:type="dxa"/>
            <w:shd w:val="clear" w:color="auto" w:fill="00B0F0"/>
          </w:tcPr>
          <w:p w14:paraId="4BD4051D" w14:textId="38DE49AF" w:rsidR="00E06952" w:rsidRPr="005A4BEB" w:rsidRDefault="00E06952" w:rsidP="002C1ED2">
            <w:pPr>
              <w:ind w:left="10"/>
              <w:rPr>
                <w:rFonts w:asciiTheme="minorHAnsi" w:hAnsiTheme="minorHAnsi" w:cstheme="minorHAnsi"/>
                <w:b/>
                <w:color w:val="000000" w:themeColor="text1"/>
                <w:sz w:val="22"/>
                <w:szCs w:val="22"/>
              </w:rPr>
            </w:pPr>
            <w:r w:rsidRPr="005A4BEB">
              <w:rPr>
                <w:rFonts w:asciiTheme="minorHAnsi" w:hAnsiTheme="minorHAnsi" w:cstheme="minorHAnsi"/>
                <w:b/>
                <w:color w:val="000000" w:themeColor="text1"/>
                <w:sz w:val="22"/>
                <w:szCs w:val="22"/>
              </w:rPr>
              <w:t xml:space="preserve">Direction of Travel </w:t>
            </w:r>
            <w:r w:rsidR="00392464" w:rsidRPr="005A4BEB">
              <w:rPr>
                <w:rFonts w:asciiTheme="minorHAnsi" w:hAnsiTheme="minorHAnsi" w:cstheme="minorHAnsi"/>
                <w:b/>
                <w:color w:val="000000" w:themeColor="text1"/>
                <w:sz w:val="22"/>
                <w:szCs w:val="22"/>
              </w:rPr>
              <w:t xml:space="preserve">from 19/20 to 20/21 </w:t>
            </w:r>
          </w:p>
        </w:tc>
      </w:tr>
      <w:tr w:rsidR="00E06952" w:rsidRPr="005A4BEB" w14:paraId="5F0FBED5" w14:textId="77777777" w:rsidTr="00A43EF4">
        <w:trPr>
          <w:trHeight w:val="607"/>
        </w:trPr>
        <w:tc>
          <w:tcPr>
            <w:tcW w:w="1843" w:type="dxa"/>
          </w:tcPr>
          <w:p w14:paraId="4AEF2009" w14:textId="1AC2E3A8" w:rsidR="00A80173" w:rsidRPr="005A4BEB" w:rsidRDefault="00DD284B" w:rsidP="00752E15">
            <w:pPr>
              <w:rPr>
                <w:rFonts w:asciiTheme="minorHAnsi" w:hAnsiTheme="minorHAnsi" w:cstheme="minorHAnsi"/>
                <w:b/>
                <w:bCs/>
                <w:color w:val="000000" w:themeColor="text1"/>
                <w:sz w:val="22"/>
                <w:szCs w:val="22"/>
              </w:rPr>
            </w:pPr>
            <w:r w:rsidRPr="005A4BEB">
              <w:rPr>
                <w:rFonts w:asciiTheme="minorHAnsi" w:hAnsiTheme="minorHAnsi" w:cstheme="minorHAnsi"/>
                <w:b/>
                <w:bCs/>
                <w:color w:val="000000" w:themeColor="text1"/>
                <w:sz w:val="22"/>
                <w:szCs w:val="22"/>
              </w:rPr>
              <w:t xml:space="preserve">Number of </w:t>
            </w:r>
            <w:r w:rsidR="00E06952" w:rsidRPr="005A4BEB">
              <w:rPr>
                <w:rFonts w:asciiTheme="minorHAnsi" w:hAnsiTheme="minorHAnsi" w:cstheme="minorHAnsi"/>
                <w:b/>
                <w:bCs/>
                <w:color w:val="000000" w:themeColor="text1"/>
                <w:sz w:val="22"/>
                <w:szCs w:val="22"/>
              </w:rPr>
              <w:t>PALS</w:t>
            </w:r>
            <w:r w:rsidR="00392464" w:rsidRPr="005A4BEB">
              <w:rPr>
                <w:rFonts w:asciiTheme="minorHAnsi" w:hAnsiTheme="minorHAnsi" w:cstheme="minorHAnsi"/>
                <w:b/>
                <w:bCs/>
                <w:color w:val="000000" w:themeColor="text1"/>
                <w:sz w:val="22"/>
                <w:szCs w:val="22"/>
              </w:rPr>
              <w:t xml:space="preserve"> contacts</w:t>
            </w:r>
          </w:p>
        </w:tc>
        <w:tc>
          <w:tcPr>
            <w:tcW w:w="1276" w:type="dxa"/>
          </w:tcPr>
          <w:p w14:paraId="52ACE384" w14:textId="77777777" w:rsidR="00E06952" w:rsidRPr="005A4BEB" w:rsidRDefault="00E06952" w:rsidP="002C1ED2">
            <w:pPr>
              <w:rPr>
                <w:rFonts w:asciiTheme="minorHAnsi" w:hAnsiTheme="minorHAnsi" w:cstheme="minorHAnsi"/>
                <w:color w:val="000000" w:themeColor="text1"/>
                <w:sz w:val="22"/>
                <w:szCs w:val="22"/>
              </w:rPr>
            </w:pPr>
            <w:r w:rsidRPr="005A4BEB">
              <w:rPr>
                <w:rFonts w:asciiTheme="minorHAnsi" w:hAnsiTheme="minorHAnsi" w:cstheme="minorHAnsi"/>
                <w:sz w:val="22"/>
                <w:szCs w:val="22"/>
              </w:rPr>
              <w:t>726</w:t>
            </w:r>
          </w:p>
        </w:tc>
        <w:tc>
          <w:tcPr>
            <w:tcW w:w="1276" w:type="dxa"/>
          </w:tcPr>
          <w:p w14:paraId="4DA12E85" w14:textId="77777777" w:rsidR="00E06952" w:rsidRPr="005A4BEB" w:rsidRDefault="00E06952" w:rsidP="002C1ED2">
            <w:pPr>
              <w:ind w:left="36"/>
              <w:rPr>
                <w:rFonts w:asciiTheme="minorHAnsi" w:hAnsiTheme="minorHAnsi" w:cstheme="minorHAnsi"/>
                <w:color w:val="000000" w:themeColor="text1"/>
                <w:sz w:val="22"/>
                <w:szCs w:val="22"/>
              </w:rPr>
            </w:pPr>
            <w:r w:rsidRPr="005A4BEB">
              <w:rPr>
                <w:rFonts w:asciiTheme="minorHAnsi" w:hAnsiTheme="minorHAnsi" w:cstheme="minorHAnsi"/>
                <w:color w:val="000000" w:themeColor="text1"/>
                <w:sz w:val="22"/>
                <w:szCs w:val="22"/>
              </w:rPr>
              <w:t>679</w:t>
            </w:r>
          </w:p>
          <w:p w14:paraId="3B828FEA" w14:textId="77777777" w:rsidR="00E06952" w:rsidRPr="005A4BEB" w:rsidRDefault="00E06952" w:rsidP="002C1ED2">
            <w:pPr>
              <w:ind w:left="36"/>
              <w:rPr>
                <w:rFonts w:asciiTheme="minorHAnsi" w:hAnsiTheme="minorHAnsi" w:cstheme="minorHAnsi"/>
                <w:color w:val="000000" w:themeColor="text1"/>
                <w:sz w:val="22"/>
                <w:szCs w:val="22"/>
              </w:rPr>
            </w:pPr>
          </w:p>
        </w:tc>
        <w:tc>
          <w:tcPr>
            <w:tcW w:w="1275" w:type="dxa"/>
          </w:tcPr>
          <w:p w14:paraId="1AD7D78E" w14:textId="77777777" w:rsidR="00E06952" w:rsidRPr="005A4BEB" w:rsidRDefault="00E06952" w:rsidP="002C1ED2">
            <w:pPr>
              <w:ind w:left="30"/>
              <w:rPr>
                <w:rFonts w:asciiTheme="minorHAnsi" w:hAnsiTheme="minorHAnsi" w:cstheme="minorHAnsi"/>
                <w:color w:val="000000" w:themeColor="text1"/>
                <w:sz w:val="22"/>
                <w:szCs w:val="22"/>
              </w:rPr>
            </w:pPr>
            <w:r w:rsidRPr="005A4BEB">
              <w:rPr>
                <w:rFonts w:asciiTheme="minorHAnsi" w:hAnsiTheme="minorHAnsi" w:cstheme="minorHAnsi"/>
                <w:color w:val="000000" w:themeColor="text1"/>
                <w:sz w:val="22"/>
                <w:szCs w:val="22"/>
              </w:rPr>
              <w:t>799</w:t>
            </w:r>
          </w:p>
        </w:tc>
        <w:tc>
          <w:tcPr>
            <w:tcW w:w="1276" w:type="dxa"/>
          </w:tcPr>
          <w:p w14:paraId="65752A5E" w14:textId="77777777" w:rsidR="00E06952" w:rsidRPr="005A4BEB" w:rsidRDefault="00E06952" w:rsidP="002C1ED2">
            <w:pPr>
              <w:rPr>
                <w:rFonts w:asciiTheme="minorHAnsi" w:hAnsiTheme="minorHAnsi" w:cstheme="minorHAnsi"/>
                <w:noProof/>
                <w:color w:val="000000" w:themeColor="text1"/>
                <w:sz w:val="22"/>
                <w:szCs w:val="22"/>
              </w:rPr>
            </w:pPr>
            <w:r w:rsidRPr="005A4BEB">
              <w:rPr>
                <w:rFonts w:asciiTheme="minorHAnsi" w:hAnsiTheme="minorHAnsi" w:cstheme="minorHAnsi"/>
                <w:noProof/>
                <w:color w:val="000000" w:themeColor="text1"/>
                <w:sz w:val="22"/>
                <w:szCs w:val="22"/>
              </w:rPr>
              <w:t>1119</w:t>
            </w:r>
          </w:p>
          <w:p w14:paraId="7286C7CE" w14:textId="037DDDE5" w:rsidR="00E06952" w:rsidRPr="005A4BEB" w:rsidRDefault="00E06952" w:rsidP="002C1ED2">
            <w:pPr>
              <w:rPr>
                <w:rFonts w:asciiTheme="minorHAnsi" w:hAnsiTheme="minorHAnsi" w:cstheme="minorHAnsi"/>
                <w:noProof/>
                <w:color w:val="000000" w:themeColor="text1"/>
                <w:sz w:val="22"/>
                <w:szCs w:val="22"/>
              </w:rPr>
            </w:pPr>
          </w:p>
        </w:tc>
        <w:tc>
          <w:tcPr>
            <w:tcW w:w="1701" w:type="dxa"/>
          </w:tcPr>
          <w:p w14:paraId="37AC10DD" w14:textId="4ACAF379" w:rsidR="00E06952" w:rsidRPr="005A4BEB" w:rsidRDefault="00E06952" w:rsidP="00C73495">
            <w:pPr>
              <w:ind w:left="10"/>
              <w:jc w:val="center"/>
              <w:rPr>
                <w:rFonts w:asciiTheme="minorHAnsi" w:hAnsiTheme="minorHAnsi" w:cstheme="minorHAnsi"/>
                <w:color w:val="000000" w:themeColor="text1"/>
                <w:sz w:val="22"/>
                <w:szCs w:val="22"/>
              </w:rPr>
            </w:pPr>
          </w:p>
        </w:tc>
      </w:tr>
      <w:tr w:rsidR="00392464" w:rsidRPr="005A4BEB" w14:paraId="6D182301" w14:textId="77777777" w:rsidTr="00A43EF4">
        <w:tc>
          <w:tcPr>
            <w:tcW w:w="1843" w:type="dxa"/>
          </w:tcPr>
          <w:p w14:paraId="11D3B750" w14:textId="41A46F56" w:rsidR="00A80173" w:rsidRPr="005A4BEB" w:rsidRDefault="00063AC7" w:rsidP="002C1ED2">
            <w:pPr>
              <w:ind w:left="40"/>
              <w:rPr>
                <w:rFonts w:asciiTheme="minorHAnsi" w:hAnsiTheme="minorHAnsi" w:cstheme="minorHAnsi"/>
                <w:b/>
                <w:bCs/>
                <w:color w:val="000000" w:themeColor="text1"/>
                <w:sz w:val="22"/>
                <w:szCs w:val="22"/>
              </w:rPr>
            </w:pPr>
            <w:r w:rsidRPr="005A4BEB">
              <w:rPr>
                <w:rFonts w:asciiTheme="minorHAnsi" w:hAnsiTheme="minorHAnsi" w:cstheme="minorHAnsi"/>
                <w:b/>
                <w:bCs/>
                <w:color w:val="000000" w:themeColor="text1"/>
                <w:sz w:val="22"/>
                <w:szCs w:val="22"/>
              </w:rPr>
              <w:t>N</w:t>
            </w:r>
            <w:r w:rsidR="00774059" w:rsidRPr="005A4BEB">
              <w:rPr>
                <w:rFonts w:asciiTheme="minorHAnsi" w:hAnsiTheme="minorHAnsi" w:cstheme="minorHAnsi"/>
                <w:b/>
                <w:bCs/>
                <w:color w:val="000000" w:themeColor="text1"/>
                <w:sz w:val="22"/>
                <w:szCs w:val="22"/>
              </w:rPr>
              <w:t>umber of complaints</w:t>
            </w:r>
          </w:p>
        </w:tc>
        <w:tc>
          <w:tcPr>
            <w:tcW w:w="1276" w:type="dxa"/>
          </w:tcPr>
          <w:p w14:paraId="022C42EC" w14:textId="49287CA4" w:rsidR="00392464" w:rsidRPr="005A4BEB" w:rsidRDefault="00DD284B" w:rsidP="002C1ED2">
            <w:pPr>
              <w:rPr>
                <w:rFonts w:asciiTheme="minorHAnsi" w:hAnsiTheme="minorHAnsi" w:cstheme="minorHAnsi"/>
                <w:sz w:val="22"/>
                <w:szCs w:val="22"/>
              </w:rPr>
            </w:pPr>
            <w:r w:rsidRPr="005A4BEB">
              <w:rPr>
                <w:rFonts w:asciiTheme="minorHAnsi" w:hAnsiTheme="minorHAnsi" w:cstheme="minorHAnsi"/>
                <w:sz w:val="22"/>
                <w:szCs w:val="22"/>
              </w:rPr>
              <w:t>111</w:t>
            </w:r>
          </w:p>
        </w:tc>
        <w:tc>
          <w:tcPr>
            <w:tcW w:w="1276" w:type="dxa"/>
          </w:tcPr>
          <w:p w14:paraId="770FF674" w14:textId="5C855319" w:rsidR="00392464" w:rsidRPr="005A4BEB" w:rsidRDefault="00DD284B" w:rsidP="002C1ED2">
            <w:pPr>
              <w:ind w:left="36"/>
              <w:rPr>
                <w:rFonts w:asciiTheme="minorHAnsi" w:hAnsiTheme="minorHAnsi" w:cstheme="minorHAnsi"/>
                <w:color w:val="000000" w:themeColor="text1"/>
                <w:sz w:val="22"/>
                <w:szCs w:val="22"/>
              </w:rPr>
            </w:pPr>
            <w:r w:rsidRPr="005A4BEB">
              <w:rPr>
                <w:rFonts w:asciiTheme="minorHAnsi" w:hAnsiTheme="minorHAnsi" w:cstheme="minorHAnsi"/>
                <w:color w:val="000000" w:themeColor="text1"/>
                <w:sz w:val="22"/>
                <w:szCs w:val="22"/>
              </w:rPr>
              <w:t>72</w:t>
            </w:r>
          </w:p>
        </w:tc>
        <w:tc>
          <w:tcPr>
            <w:tcW w:w="1275" w:type="dxa"/>
          </w:tcPr>
          <w:p w14:paraId="3A6EAC1E" w14:textId="67B98706" w:rsidR="00392464" w:rsidRPr="005A4BEB" w:rsidRDefault="00DD284B" w:rsidP="002C1ED2">
            <w:pPr>
              <w:ind w:left="30"/>
              <w:rPr>
                <w:rFonts w:asciiTheme="minorHAnsi" w:hAnsiTheme="minorHAnsi" w:cstheme="minorHAnsi"/>
                <w:color w:val="000000" w:themeColor="text1"/>
                <w:sz w:val="22"/>
                <w:szCs w:val="22"/>
              </w:rPr>
            </w:pPr>
            <w:r w:rsidRPr="005A4BEB">
              <w:rPr>
                <w:rFonts w:asciiTheme="minorHAnsi" w:hAnsiTheme="minorHAnsi" w:cstheme="minorHAnsi"/>
                <w:color w:val="000000" w:themeColor="text1"/>
                <w:sz w:val="22"/>
                <w:szCs w:val="22"/>
              </w:rPr>
              <w:t>76</w:t>
            </w:r>
          </w:p>
        </w:tc>
        <w:tc>
          <w:tcPr>
            <w:tcW w:w="1276" w:type="dxa"/>
          </w:tcPr>
          <w:p w14:paraId="42CDBB90" w14:textId="2B5675FF" w:rsidR="00392464" w:rsidRPr="005A4BEB" w:rsidRDefault="00DD284B" w:rsidP="002C1ED2">
            <w:pPr>
              <w:rPr>
                <w:rFonts w:asciiTheme="minorHAnsi" w:hAnsiTheme="minorHAnsi" w:cstheme="minorHAnsi"/>
                <w:noProof/>
                <w:color w:val="000000" w:themeColor="text1"/>
                <w:sz w:val="22"/>
                <w:szCs w:val="22"/>
              </w:rPr>
            </w:pPr>
            <w:r w:rsidRPr="005A4BEB">
              <w:rPr>
                <w:rFonts w:asciiTheme="minorHAnsi" w:hAnsiTheme="minorHAnsi" w:cstheme="minorHAnsi"/>
                <w:noProof/>
                <w:color w:val="000000" w:themeColor="text1"/>
                <w:sz w:val="22"/>
                <w:szCs w:val="22"/>
              </w:rPr>
              <w:t>45</w:t>
            </w:r>
          </w:p>
        </w:tc>
        <w:tc>
          <w:tcPr>
            <w:tcW w:w="1701" w:type="dxa"/>
          </w:tcPr>
          <w:p w14:paraId="69A153C9" w14:textId="48C50B25" w:rsidR="00392464" w:rsidRPr="005A4BEB" w:rsidRDefault="00697EFC" w:rsidP="00C73495">
            <w:pPr>
              <w:ind w:left="10"/>
              <w:jc w:val="center"/>
              <w:rPr>
                <w:rFonts w:asciiTheme="minorHAnsi" w:hAnsiTheme="minorHAnsi" w:cstheme="minorHAnsi"/>
                <w:noProof/>
                <w:color w:val="000000" w:themeColor="text1"/>
                <w:sz w:val="22"/>
                <w:szCs w:val="22"/>
              </w:rPr>
            </w:pPr>
            <w:r w:rsidRPr="005A4BEB">
              <w:rPr>
                <w:rFonts w:cstheme="minorHAnsi"/>
                <w:noProof/>
                <w:color w:val="000000" w:themeColor="text1"/>
              </w:rPr>
              <mc:AlternateContent>
                <mc:Choice Requires="wps">
                  <w:drawing>
                    <wp:inline distT="0" distB="0" distL="0" distR="0" wp14:anchorId="76590258" wp14:editId="643258EC">
                      <wp:extent cx="240173" cy="274320"/>
                      <wp:effectExtent l="19050" t="0" r="26670" b="30480"/>
                      <wp:docPr id="7" name="Arrow: Down 7" descr="Arrow shows a downward trend compared with last year"/>
                      <wp:cNvGraphicFramePr/>
                      <a:graphic xmlns:a="http://schemas.openxmlformats.org/drawingml/2006/main">
                        <a:graphicData uri="http://schemas.microsoft.com/office/word/2010/wordprocessingShape">
                          <wps:wsp>
                            <wps:cNvSpPr/>
                            <wps:spPr>
                              <a:xfrm>
                                <a:off x="0" y="0"/>
                                <a:ext cx="240173"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78C35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alt="Arrow shows a downward trend compared with last year" style="width:18.9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" adj="12144" fillcolor="#4472c4 [3204]" strokecolor="#1f3763 [1604]" strokeweight="1pt">
                      <w10:anchorlock/>
                    </v:shape>
                  </w:pict>
                </mc:Fallback>
              </mc:AlternateContent>
            </w:r>
            <w:r w:rsidRPr="005A4BEB">
              <w:rPr>
                <w:rFonts w:cstheme="minorHAnsi"/>
                <w:noProof/>
                <w:color w:val="000000" w:themeColor="text1"/>
              </w:rPr>
              <mc:AlternateContent>
                <mc:Choice Requires="wps">
                  <w:drawing>
                    <wp:anchor distT="0" distB="0" distL="114300" distR="114300" simplePos="0" relativeHeight="251668480" behindDoc="0" locked="0" layoutInCell="1" allowOverlap="1" wp14:anchorId="4F0B6032" wp14:editId="4C156850">
                      <wp:simplePos x="0" y="0"/>
                      <wp:positionH relativeFrom="column">
                        <wp:posOffset>379313</wp:posOffset>
                      </wp:positionH>
                      <wp:positionV relativeFrom="paragraph">
                        <wp:posOffset>-328778</wp:posOffset>
                      </wp:positionV>
                      <wp:extent cx="204148" cy="255270"/>
                      <wp:effectExtent l="19050" t="19050" r="43815" b="11430"/>
                      <wp:wrapNone/>
                      <wp:docPr id="3" name="Arrow: 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204148" cy="25527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50BF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alt="&quot;&quot;" style="position:absolute;margin-left:29.85pt;margin-top:-25.9pt;width:16.05pt;height:20.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" adj="8637" fillcolor="#4472c4 [3204]" strokecolor="#1f3763 [1604]" strokeweight="1pt"/>
                  </w:pict>
                </mc:Fallback>
              </mc:AlternateContent>
            </w:r>
          </w:p>
        </w:tc>
      </w:tr>
      <w:tr w:rsidR="00063AC7" w:rsidRPr="005A4BEB" w14:paraId="72B1A13B" w14:textId="77777777" w:rsidTr="00A43EF4">
        <w:tc>
          <w:tcPr>
            <w:tcW w:w="1843" w:type="dxa"/>
          </w:tcPr>
          <w:p w14:paraId="72A4E787" w14:textId="5C4FFEC5" w:rsidR="00A80173" w:rsidRPr="005A4BEB" w:rsidRDefault="00063AC7" w:rsidP="002C1ED2">
            <w:pPr>
              <w:ind w:left="40"/>
              <w:rPr>
                <w:rFonts w:asciiTheme="minorHAnsi" w:hAnsiTheme="minorHAnsi" w:cstheme="minorHAnsi"/>
                <w:b/>
                <w:bCs/>
                <w:color w:val="000000" w:themeColor="text1"/>
                <w:sz w:val="22"/>
                <w:szCs w:val="22"/>
              </w:rPr>
            </w:pPr>
            <w:r w:rsidRPr="005A4BEB">
              <w:rPr>
                <w:rFonts w:asciiTheme="minorHAnsi" w:hAnsiTheme="minorHAnsi" w:cstheme="minorHAnsi"/>
                <w:b/>
                <w:bCs/>
                <w:color w:val="000000" w:themeColor="text1"/>
                <w:sz w:val="22"/>
                <w:szCs w:val="22"/>
              </w:rPr>
              <w:t>Number of MP Enquiries</w:t>
            </w:r>
          </w:p>
        </w:tc>
        <w:tc>
          <w:tcPr>
            <w:tcW w:w="1276" w:type="dxa"/>
          </w:tcPr>
          <w:p w14:paraId="3B531889" w14:textId="77B2B7D0" w:rsidR="00063AC7" w:rsidRPr="005A4BEB" w:rsidRDefault="00965CE3" w:rsidP="002C1ED2">
            <w:pPr>
              <w:rPr>
                <w:rFonts w:asciiTheme="minorHAnsi" w:hAnsiTheme="minorHAnsi" w:cstheme="minorHAnsi"/>
                <w:sz w:val="22"/>
                <w:szCs w:val="22"/>
              </w:rPr>
            </w:pPr>
            <w:r w:rsidRPr="005A4BEB">
              <w:rPr>
                <w:rFonts w:asciiTheme="minorHAnsi" w:hAnsiTheme="minorHAnsi" w:cstheme="minorHAnsi"/>
                <w:sz w:val="22"/>
                <w:szCs w:val="22"/>
              </w:rPr>
              <w:t>7</w:t>
            </w:r>
          </w:p>
        </w:tc>
        <w:tc>
          <w:tcPr>
            <w:tcW w:w="1276" w:type="dxa"/>
          </w:tcPr>
          <w:p w14:paraId="7DE10839" w14:textId="1E429130" w:rsidR="00063AC7" w:rsidRPr="005A4BEB" w:rsidRDefault="00965CE3" w:rsidP="002C1ED2">
            <w:pPr>
              <w:ind w:left="36"/>
              <w:rPr>
                <w:rFonts w:asciiTheme="minorHAnsi" w:hAnsiTheme="minorHAnsi" w:cstheme="minorHAnsi"/>
                <w:color w:val="000000" w:themeColor="text1"/>
                <w:sz w:val="22"/>
                <w:szCs w:val="22"/>
              </w:rPr>
            </w:pPr>
            <w:r w:rsidRPr="005A4BEB">
              <w:rPr>
                <w:rFonts w:asciiTheme="minorHAnsi" w:hAnsiTheme="minorHAnsi" w:cstheme="minorHAnsi"/>
                <w:color w:val="000000" w:themeColor="text1"/>
                <w:sz w:val="22"/>
                <w:szCs w:val="22"/>
              </w:rPr>
              <w:t>2</w:t>
            </w:r>
          </w:p>
        </w:tc>
        <w:tc>
          <w:tcPr>
            <w:tcW w:w="1275" w:type="dxa"/>
          </w:tcPr>
          <w:p w14:paraId="3D056559" w14:textId="7AC8A431" w:rsidR="00063AC7" w:rsidRPr="005A4BEB" w:rsidRDefault="00965CE3" w:rsidP="002C1ED2">
            <w:pPr>
              <w:ind w:left="30"/>
              <w:rPr>
                <w:rFonts w:asciiTheme="minorHAnsi" w:hAnsiTheme="minorHAnsi" w:cstheme="minorHAnsi"/>
                <w:color w:val="000000" w:themeColor="text1"/>
                <w:sz w:val="22"/>
                <w:szCs w:val="22"/>
              </w:rPr>
            </w:pPr>
            <w:r w:rsidRPr="005A4BEB">
              <w:rPr>
                <w:rFonts w:asciiTheme="minorHAnsi" w:hAnsiTheme="minorHAnsi" w:cstheme="minorHAnsi"/>
                <w:color w:val="000000" w:themeColor="text1"/>
                <w:sz w:val="22"/>
                <w:szCs w:val="22"/>
              </w:rPr>
              <w:t>5</w:t>
            </w:r>
          </w:p>
        </w:tc>
        <w:tc>
          <w:tcPr>
            <w:tcW w:w="1276" w:type="dxa"/>
          </w:tcPr>
          <w:p w14:paraId="130DDDE1" w14:textId="68235252" w:rsidR="00063AC7" w:rsidRPr="005A4BEB" w:rsidRDefault="00965CE3" w:rsidP="002C1ED2">
            <w:pPr>
              <w:rPr>
                <w:rFonts w:asciiTheme="minorHAnsi" w:hAnsiTheme="minorHAnsi" w:cstheme="minorHAnsi"/>
                <w:noProof/>
                <w:color w:val="000000" w:themeColor="text1"/>
                <w:sz w:val="22"/>
                <w:szCs w:val="22"/>
              </w:rPr>
            </w:pPr>
            <w:r w:rsidRPr="005A4BEB">
              <w:rPr>
                <w:rFonts w:asciiTheme="minorHAnsi" w:hAnsiTheme="minorHAnsi" w:cstheme="minorHAnsi"/>
                <w:noProof/>
                <w:color w:val="000000" w:themeColor="text1"/>
                <w:sz w:val="22"/>
                <w:szCs w:val="22"/>
              </w:rPr>
              <w:t>22</w:t>
            </w:r>
          </w:p>
        </w:tc>
        <w:tc>
          <w:tcPr>
            <w:tcW w:w="1701" w:type="dxa"/>
          </w:tcPr>
          <w:p w14:paraId="1605AC59" w14:textId="60E58E6C" w:rsidR="00063AC7" w:rsidRPr="005A4BEB" w:rsidRDefault="00965CE3" w:rsidP="00C73495">
            <w:pPr>
              <w:ind w:left="10"/>
              <w:jc w:val="center"/>
              <w:rPr>
                <w:rFonts w:asciiTheme="minorHAnsi" w:hAnsiTheme="minorHAnsi" w:cstheme="minorHAnsi"/>
                <w:noProof/>
                <w:color w:val="000000" w:themeColor="text1"/>
                <w:sz w:val="22"/>
                <w:szCs w:val="22"/>
              </w:rPr>
            </w:pPr>
            <w:r w:rsidRPr="005A4BEB">
              <w:rPr>
                <w:rFonts w:cstheme="minorHAnsi"/>
                <w:noProof/>
                <w:color w:val="000000" w:themeColor="text1"/>
              </w:rPr>
              <mc:AlternateContent>
                <mc:Choice Requires="wps">
                  <w:drawing>
                    <wp:anchor distT="0" distB="0" distL="114300" distR="114300" simplePos="0" relativeHeight="251688960" behindDoc="0" locked="0" layoutInCell="1" allowOverlap="1" wp14:anchorId="6195B21A" wp14:editId="6C4FAF4F">
                      <wp:simplePos x="0" y="0"/>
                      <wp:positionH relativeFrom="column">
                        <wp:posOffset>365665</wp:posOffset>
                      </wp:positionH>
                      <wp:positionV relativeFrom="paragraph">
                        <wp:posOffset>47208</wp:posOffset>
                      </wp:positionV>
                      <wp:extent cx="252076" cy="255270"/>
                      <wp:effectExtent l="19050" t="19050" r="15240" b="11430"/>
                      <wp:wrapNone/>
                      <wp:docPr id="17" name="Arrow: 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252076" cy="25527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0BC9" id="Arrow: Up 17" o:spid="_x0000_s1026" type="#_x0000_t68" alt="&quot;&quot;" style="position:absolute;margin-left:28.8pt;margin-top:3.7pt;width:19.85pt;height:20.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" adj="10665" fillcolor="#4472c4 [3204]" strokecolor="#1f3763 [1604]" strokeweight="1pt"/>
                  </w:pict>
                </mc:Fallback>
              </mc:AlternateContent>
            </w:r>
          </w:p>
        </w:tc>
      </w:tr>
      <w:tr w:rsidR="00E06952" w:rsidRPr="005A4BEB" w14:paraId="01892ADD" w14:textId="77777777" w:rsidTr="00A43EF4">
        <w:trPr>
          <w:trHeight w:val="592"/>
        </w:trPr>
        <w:tc>
          <w:tcPr>
            <w:tcW w:w="1843" w:type="dxa"/>
          </w:tcPr>
          <w:p w14:paraId="3511D64B" w14:textId="03EDC52E" w:rsidR="00A80173" w:rsidRPr="005A4BEB" w:rsidRDefault="00063AC7" w:rsidP="002C1ED2">
            <w:pPr>
              <w:ind w:left="40"/>
              <w:rPr>
                <w:rFonts w:asciiTheme="minorHAnsi" w:hAnsiTheme="minorHAnsi" w:cstheme="minorHAnsi"/>
                <w:b/>
                <w:bCs/>
                <w:color w:val="000000" w:themeColor="text1"/>
                <w:sz w:val="22"/>
                <w:szCs w:val="22"/>
              </w:rPr>
            </w:pPr>
            <w:r w:rsidRPr="005A4BEB">
              <w:rPr>
                <w:rFonts w:asciiTheme="minorHAnsi" w:hAnsiTheme="minorHAnsi" w:cstheme="minorHAnsi"/>
                <w:b/>
                <w:bCs/>
                <w:color w:val="000000" w:themeColor="text1"/>
                <w:sz w:val="22"/>
                <w:szCs w:val="22"/>
              </w:rPr>
              <w:t xml:space="preserve">Number of </w:t>
            </w:r>
            <w:r w:rsidR="00E06952" w:rsidRPr="005A4BEB">
              <w:rPr>
                <w:rFonts w:asciiTheme="minorHAnsi" w:hAnsiTheme="minorHAnsi" w:cstheme="minorHAnsi"/>
                <w:b/>
                <w:bCs/>
                <w:color w:val="000000" w:themeColor="text1"/>
                <w:sz w:val="22"/>
                <w:szCs w:val="22"/>
              </w:rPr>
              <w:t>Compliments</w:t>
            </w:r>
          </w:p>
        </w:tc>
        <w:tc>
          <w:tcPr>
            <w:tcW w:w="1276" w:type="dxa"/>
          </w:tcPr>
          <w:p w14:paraId="0856DBE8" w14:textId="77777777" w:rsidR="00E06952" w:rsidRPr="005A4BEB" w:rsidRDefault="00E06952" w:rsidP="002C1ED2">
            <w:pPr>
              <w:rPr>
                <w:rFonts w:asciiTheme="minorHAnsi" w:hAnsiTheme="minorHAnsi" w:cstheme="minorHAnsi"/>
                <w:color w:val="000000" w:themeColor="text1"/>
                <w:sz w:val="22"/>
                <w:szCs w:val="22"/>
              </w:rPr>
            </w:pPr>
            <w:r w:rsidRPr="005A4BEB">
              <w:rPr>
                <w:rFonts w:asciiTheme="minorHAnsi" w:hAnsiTheme="minorHAnsi" w:cstheme="minorHAnsi"/>
                <w:sz w:val="22"/>
                <w:szCs w:val="22"/>
              </w:rPr>
              <w:t>147</w:t>
            </w:r>
          </w:p>
        </w:tc>
        <w:tc>
          <w:tcPr>
            <w:tcW w:w="1276" w:type="dxa"/>
          </w:tcPr>
          <w:p w14:paraId="073F12E6" w14:textId="77777777" w:rsidR="00E06952" w:rsidRPr="005A4BEB" w:rsidRDefault="00E06952" w:rsidP="002C1ED2">
            <w:pPr>
              <w:ind w:left="36"/>
              <w:rPr>
                <w:rFonts w:asciiTheme="minorHAnsi" w:hAnsiTheme="minorHAnsi" w:cstheme="minorHAnsi"/>
                <w:color w:val="000000" w:themeColor="text1"/>
                <w:sz w:val="22"/>
                <w:szCs w:val="22"/>
              </w:rPr>
            </w:pPr>
            <w:r w:rsidRPr="005A4BEB">
              <w:rPr>
                <w:rFonts w:asciiTheme="minorHAnsi" w:hAnsiTheme="minorHAnsi" w:cstheme="minorHAnsi"/>
                <w:color w:val="000000" w:themeColor="text1"/>
                <w:sz w:val="22"/>
                <w:szCs w:val="22"/>
              </w:rPr>
              <w:t>86</w:t>
            </w:r>
          </w:p>
        </w:tc>
        <w:tc>
          <w:tcPr>
            <w:tcW w:w="1275" w:type="dxa"/>
          </w:tcPr>
          <w:p w14:paraId="19C4BD33" w14:textId="77777777" w:rsidR="00E06952" w:rsidRPr="005A4BEB" w:rsidRDefault="00E06952" w:rsidP="002C1ED2">
            <w:pPr>
              <w:ind w:left="30"/>
              <w:rPr>
                <w:rFonts w:asciiTheme="minorHAnsi" w:hAnsiTheme="minorHAnsi" w:cstheme="minorHAnsi"/>
                <w:color w:val="000000" w:themeColor="text1"/>
                <w:sz w:val="22"/>
                <w:szCs w:val="22"/>
              </w:rPr>
            </w:pPr>
            <w:r w:rsidRPr="005A4BEB">
              <w:rPr>
                <w:rFonts w:asciiTheme="minorHAnsi" w:hAnsiTheme="minorHAnsi" w:cstheme="minorHAnsi"/>
                <w:color w:val="000000" w:themeColor="text1"/>
                <w:sz w:val="22"/>
                <w:szCs w:val="22"/>
              </w:rPr>
              <w:t>86</w:t>
            </w:r>
          </w:p>
        </w:tc>
        <w:tc>
          <w:tcPr>
            <w:tcW w:w="1276" w:type="dxa"/>
          </w:tcPr>
          <w:p w14:paraId="2B9B177C" w14:textId="77777777" w:rsidR="00E06952" w:rsidRPr="005A4BEB" w:rsidRDefault="00E06952" w:rsidP="002C1ED2">
            <w:pPr>
              <w:rPr>
                <w:rFonts w:asciiTheme="minorHAnsi" w:hAnsiTheme="minorHAnsi" w:cstheme="minorHAnsi"/>
                <w:noProof/>
                <w:color w:val="000000" w:themeColor="text1"/>
                <w:sz w:val="22"/>
                <w:szCs w:val="22"/>
              </w:rPr>
            </w:pPr>
            <w:r w:rsidRPr="005A4BEB">
              <w:rPr>
                <w:rFonts w:asciiTheme="minorHAnsi" w:hAnsiTheme="minorHAnsi" w:cstheme="minorHAnsi"/>
                <w:noProof/>
                <w:color w:val="000000" w:themeColor="text1"/>
                <w:sz w:val="22"/>
                <w:szCs w:val="22"/>
              </w:rPr>
              <w:t>82</w:t>
            </w:r>
          </w:p>
        </w:tc>
        <w:tc>
          <w:tcPr>
            <w:tcW w:w="1701" w:type="dxa"/>
          </w:tcPr>
          <w:p w14:paraId="77E0AE3C" w14:textId="1F6A512E" w:rsidR="00E06952" w:rsidRPr="005A4BEB" w:rsidRDefault="00F37167" w:rsidP="00C73495">
            <w:pPr>
              <w:ind w:left="10"/>
              <w:jc w:val="center"/>
              <w:rPr>
                <w:rFonts w:asciiTheme="minorHAnsi" w:hAnsiTheme="minorHAnsi" w:cstheme="minorHAnsi"/>
                <w:color w:val="000000" w:themeColor="text1"/>
                <w:sz w:val="22"/>
                <w:szCs w:val="22"/>
              </w:rPr>
            </w:pPr>
            <w:r w:rsidRPr="005A4BEB">
              <w:rPr>
                <w:rFonts w:cstheme="minorHAnsi"/>
                <w:noProof/>
                <w:color w:val="000000" w:themeColor="text1"/>
              </w:rPr>
              <mc:AlternateContent>
                <mc:Choice Requires="wps">
                  <w:drawing>
                    <wp:anchor distT="0" distB="0" distL="114300" distR="114300" simplePos="0" relativeHeight="251672576" behindDoc="0" locked="0" layoutInCell="1" allowOverlap="1" wp14:anchorId="4CB91D2A" wp14:editId="48055944">
                      <wp:simplePos x="0" y="0"/>
                      <wp:positionH relativeFrom="column">
                        <wp:posOffset>391539</wp:posOffset>
                      </wp:positionH>
                      <wp:positionV relativeFrom="paragraph">
                        <wp:posOffset>35655</wp:posOffset>
                      </wp:positionV>
                      <wp:extent cx="233434" cy="274320"/>
                      <wp:effectExtent l="19050" t="0" r="14605" b="30480"/>
                      <wp:wrapNone/>
                      <wp:docPr id="10" name="Arrow: Down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3434"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691DF" id="Arrow: Down 10" o:spid="_x0000_s1026" type="#_x0000_t67" alt="&quot;&quot;" style="position:absolute;margin-left:30.85pt;margin-top:2.8pt;width:18.4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" adj="12410" fillcolor="#4472c4 [3204]" strokecolor="#1f3763 [1604]" strokeweight="1pt"/>
                  </w:pict>
                </mc:Fallback>
              </mc:AlternateContent>
            </w:r>
          </w:p>
        </w:tc>
      </w:tr>
      <w:tr w:rsidR="00965CE3" w:rsidRPr="005A4BEB" w14:paraId="6A975060" w14:textId="77777777" w:rsidTr="00A43EF4">
        <w:trPr>
          <w:trHeight w:val="320"/>
        </w:trPr>
        <w:tc>
          <w:tcPr>
            <w:tcW w:w="1843" w:type="dxa"/>
          </w:tcPr>
          <w:p w14:paraId="4F2549D3" w14:textId="53B2219E" w:rsidR="00A80173" w:rsidRPr="005A4BEB" w:rsidRDefault="00965CE3" w:rsidP="00965CE3">
            <w:pPr>
              <w:ind w:left="40"/>
              <w:rPr>
                <w:rFonts w:cstheme="minorHAnsi"/>
                <w:b/>
                <w:bCs/>
                <w:color w:val="000000" w:themeColor="text1"/>
              </w:rPr>
            </w:pPr>
            <w:r w:rsidRPr="005A4BEB">
              <w:rPr>
                <w:rFonts w:asciiTheme="minorHAnsi" w:hAnsiTheme="minorHAnsi" w:cstheme="minorHAnsi"/>
                <w:b/>
                <w:bCs/>
                <w:color w:val="000000" w:themeColor="text1"/>
                <w:sz w:val="22"/>
                <w:szCs w:val="22"/>
              </w:rPr>
              <w:t>Ombudsman requests</w:t>
            </w:r>
          </w:p>
        </w:tc>
        <w:tc>
          <w:tcPr>
            <w:tcW w:w="1276" w:type="dxa"/>
          </w:tcPr>
          <w:p w14:paraId="42F6299E" w14:textId="77777777" w:rsidR="00965CE3" w:rsidRPr="005A4BEB" w:rsidRDefault="00965CE3" w:rsidP="00965CE3">
            <w:pPr>
              <w:rPr>
                <w:rFonts w:asciiTheme="minorHAnsi" w:hAnsiTheme="minorHAnsi" w:cstheme="minorHAnsi"/>
                <w:sz w:val="22"/>
                <w:szCs w:val="22"/>
              </w:rPr>
            </w:pPr>
            <w:r w:rsidRPr="005A4BEB">
              <w:rPr>
                <w:rFonts w:asciiTheme="minorHAnsi" w:hAnsiTheme="minorHAnsi" w:cstheme="minorHAnsi"/>
                <w:sz w:val="22"/>
                <w:szCs w:val="22"/>
              </w:rPr>
              <w:t>9</w:t>
            </w:r>
          </w:p>
          <w:p w14:paraId="648E001D" w14:textId="77777777" w:rsidR="00965CE3" w:rsidRPr="005A4BEB" w:rsidRDefault="00965CE3" w:rsidP="00965CE3">
            <w:pPr>
              <w:rPr>
                <w:rFonts w:cstheme="minorHAnsi"/>
              </w:rPr>
            </w:pPr>
          </w:p>
        </w:tc>
        <w:tc>
          <w:tcPr>
            <w:tcW w:w="1276" w:type="dxa"/>
          </w:tcPr>
          <w:p w14:paraId="36A737EB" w14:textId="78A771DB" w:rsidR="00965CE3" w:rsidRPr="005A4BEB" w:rsidRDefault="00965CE3" w:rsidP="00965CE3">
            <w:pPr>
              <w:ind w:left="36"/>
              <w:rPr>
                <w:rFonts w:cstheme="minorHAnsi"/>
                <w:color w:val="000000" w:themeColor="text1"/>
              </w:rPr>
            </w:pPr>
            <w:r w:rsidRPr="005A4BEB">
              <w:rPr>
                <w:rFonts w:asciiTheme="minorHAnsi" w:hAnsiTheme="minorHAnsi" w:cstheme="minorHAnsi"/>
                <w:color w:val="000000" w:themeColor="text1"/>
                <w:sz w:val="22"/>
                <w:szCs w:val="22"/>
              </w:rPr>
              <w:t>6</w:t>
            </w:r>
          </w:p>
        </w:tc>
        <w:tc>
          <w:tcPr>
            <w:tcW w:w="1275" w:type="dxa"/>
          </w:tcPr>
          <w:p w14:paraId="481914FA" w14:textId="4AC7C822" w:rsidR="00965CE3" w:rsidRPr="005A4BEB" w:rsidRDefault="00965CE3" w:rsidP="00965CE3">
            <w:pPr>
              <w:ind w:left="30"/>
              <w:rPr>
                <w:rFonts w:cstheme="minorHAnsi"/>
                <w:color w:val="000000" w:themeColor="text1"/>
              </w:rPr>
            </w:pPr>
            <w:r w:rsidRPr="005A4BEB">
              <w:rPr>
                <w:rFonts w:asciiTheme="minorHAnsi" w:hAnsiTheme="minorHAnsi" w:cstheme="minorHAnsi"/>
                <w:color w:val="000000" w:themeColor="text1"/>
                <w:sz w:val="22"/>
                <w:szCs w:val="22"/>
              </w:rPr>
              <w:t>6</w:t>
            </w:r>
          </w:p>
        </w:tc>
        <w:tc>
          <w:tcPr>
            <w:tcW w:w="1276" w:type="dxa"/>
          </w:tcPr>
          <w:p w14:paraId="05469629" w14:textId="6D5597A4" w:rsidR="00965CE3" w:rsidRPr="005A4BEB" w:rsidRDefault="00965CE3" w:rsidP="00965CE3">
            <w:pPr>
              <w:rPr>
                <w:rFonts w:cstheme="minorHAnsi"/>
                <w:noProof/>
                <w:color w:val="000000" w:themeColor="text1"/>
              </w:rPr>
            </w:pPr>
            <w:r w:rsidRPr="005A4BEB">
              <w:rPr>
                <w:rFonts w:asciiTheme="minorHAnsi" w:hAnsiTheme="minorHAnsi" w:cstheme="minorHAnsi"/>
                <w:noProof/>
                <w:color w:val="000000" w:themeColor="text1"/>
                <w:sz w:val="22"/>
                <w:szCs w:val="22"/>
              </w:rPr>
              <w:t>1</w:t>
            </w:r>
          </w:p>
        </w:tc>
        <w:tc>
          <w:tcPr>
            <w:tcW w:w="1701" w:type="dxa"/>
          </w:tcPr>
          <w:p w14:paraId="07A75FE0" w14:textId="77777777" w:rsidR="00965CE3" w:rsidRPr="005A4BEB" w:rsidRDefault="00965CE3" w:rsidP="00C73495">
            <w:pPr>
              <w:ind w:left="10"/>
              <w:jc w:val="center"/>
              <w:rPr>
                <w:rFonts w:asciiTheme="minorHAnsi" w:hAnsiTheme="minorHAnsi" w:cstheme="minorHAnsi"/>
                <w:color w:val="000000" w:themeColor="text1"/>
                <w:sz w:val="22"/>
                <w:szCs w:val="22"/>
              </w:rPr>
            </w:pPr>
            <w:r w:rsidRPr="005A4BEB">
              <w:rPr>
                <w:rFonts w:cstheme="minorHAnsi"/>
                <w:noProof/>
                <w:color w:val="000000" w:themeColor="text1"/>
              </w:rPr>
              <mc:AlternateContent>
                <mc:Choice Requires="wps">
                  <w:drawing>
                    <wp:anchor distT="0" distB="0" distL="114300" distR="114300" simplePos="0" relativeHeight="251686912" behindDoc="0" locked="0" layoutInCell="1" allowOverlap="1" wp14:anchorId="3B15BA11" wp14:editId="103E7161">
                      <wp:simplePos x="0" y="0"/>
                      <wp:positionH relativeFrom="column">
                        <wp:posOffset>385445</wp:posOffset>
                      </wp:positionH>
                      <wp:positionV relativeFrom="paragraph">
                        <wp:posOffset>47142</wp:posOffset>
                      </wp:positionV>
                      <wp:extent cx="258426" cy="274320"/>
                      <wp:effectExtent l="19050" t="0" r="27940" b="30480"/>
                      <wp:wrapNone/>
                      <wp:docPr id="16" name="Arrow: Down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8426"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EEEE" id="Arrow: Down 16" o:spid="_x0000_s1026" type="#_x0000_t67" alt="&quot;&quot;" style="position:absolute;margin-left:30.35pt;margin-top:3.7pt;width:20.35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" adj="11426" fillcolor="#4472c4 [3204]" strokecolor="#1f3763 [1604]" strokeweight="1pt"/>
                  </w:pict>
                </mc:Fallback>
              </mc:AlternateContent>
            </w:r>
          </w:p>
          <w:p w14:paraId="7FFB667A" w14:textId="77777777" w:rsidR="00965CE3" w:rsidRPr="005A4BEB" w:rsidRDefault="00965CE3" w:rsidP="00C73495">
            <w:pPr>
              <w:ind w:left="10"/>
              <w:jc w:val="center"/>
              <w:rPr>
                <w:rFonts w:cstheme="minorHAnsi"/>
                <w:noProof/>
                <w:color w:val="000000" w:themeColor="text1"/>
              </w:rPr>
            </w:pPr>
          </w:p>
        </w:tc>
      </w:tr>
      <w:tr w:rsidR="00965CE3" w:rsidRPr="005A4BEB" w14:paraId="5206947C" w14:textId="77777777" w:rsidTr="00A43EF4">
        <w:trPr>
          <w:trHeight w:val="58"/>
        </w:trPr>
        <w:tc>
          <w:tcPr>
            <w:tcW w:w="1843" w:type="dxa"/>
          </w:tcPr>
          <w:p w14:paraId="68E08207" w14:textId="77777777" w:rsidR="00965CE3" w:rsidRPr="005A4BEB" w:rsidRDefault="00965CE3" w:rsidP="00965CE3">
            <w:pPr>
              <w:ind w:left="40"/>
              <w:rPr>
                <w:rFonts w:asciiTheme="minorHAnsi" w:hAnsiTheme="minorHAnsi" w:cstheme="minorHAnsi"/>
                <w:b/>
                <w:bCs/>
                <w:color w:val="000000" w:themeColor="text1"/>
                <w:sz w:val="22"/>
                <w:szCs w:val="22"/>
              </w:rPr>
            </w:pPr>
            <w:r w:rsidRPr="005A4BEB">
              <w:rPr>
                <w:rFonts w:asciiTheme="minorHAnsi" w:hAnsiTheme="minorHAnsi" w:cstheme="minorHAnsi"/>
                <w:b/>
                <w:bCs/>
                <w:color w:val="000000" w:themeColor="text1"/>
                <w:sz w:val="22"/>
                <w:szCs w:val="22"/>
              </w:rPr>
              <w:t>Total contacts</w:t>
            </w:r>
          </w:p>
          <w:p w14:paraId="1466CA16" w14:textId="5D14251C" w:rsidR="00752E15" w:rsidRPr="005A4BEB" w:rsidRDefault="00752E15" w:rsidP="00965CE3">
            <w:pPr>
              <w:ind w:left="40"/>
              <w:rPr>
                <w:rFonts w:asciiTheme="minorHAnsi" w:hAnsiTheme="minorHAnsi" w:cstheme="minorHAnsi"/>
                <w:b/>
                <w:bCs/>
                <w:color w:val="000000" w:themeColor="text1"/>
                <w:sz w:val="22"/>
                <w:szCs w:val="22"/>
              </w:rPr>
            </w:pPr>
          </w:p>
        </w:tc>
        <w:tc>
          <w:tcPr>
            <w:tcW w:w="1276" w:type="dxa"/>
          </w:tcPr>
          <w:p w14:paraId="46637C40" w14:textId="54EBDE77" w:rsidR="00965CE3" w:rsidRPr="005A4BEB" w:rsidRDefault="00965CE3" w:rsidP="00965CE3">
            <w:pPr>
              <w:rPr>
                <w:rFonts w:asciiTheme="minorHAnsi" w:hAnsiTheme="minorHAnsi" w:cstheme="minorHAnsi"/>
                <w:b/>
                <w:bCs/>
                <w:sz w:val="22"/>
                <w:szCs w:val="22"/>
              </w:rPr>
            </w:pPr>
            <w:r w:rsidRPr="005A4BEB">
              <w:rPr>
                <w:rFonts w:asciiTheme="minorHAnsi" w:hAnsiTheme="minorHAnsi" w:cstheme="minorHAnsi"/>
                <w:b/>
                <w:bCs/>
                <w:sz w:val="22"/>
                <w:szCs w:val="22"/>
              </w:rPr>
              <w:t>1</w:t>
            </w:r>
            <w:r w:rsidR="00D475D8">
              <w:rPr>
                <w:rFonts w:asciiTheme="minorHAnsi" w:hAnsiTheme="minorHAnsi" w:cstheme="minorHAnsi"/>
                <w:b/>
                <w:bCs/>
                <w:sz w:val="22"/>
                <w:szCs w:val="22"/>
              </w:rPr>
              <w:t>,</w:t>
            </w:r>
            <w:r w:rsidRPr="005A4BEB">
              <w:rPr>
                <w:rFonts w:asciiTheme="minorHAnsi" w:hAnsiTheme="minorHAnsi" w:cstheme="minorHAnsi"/>
                <w:b/>
                <w:bCs/>
                <w:sz w:val="22"/>
                <w:szCs w:val="22"/>
              </w:rPr>
              <w:t>00</w:t>
            </w:r>
            <w:r w:rsidR="00D475D8">
              <w:rPr>
                <w:rFonts w:asciiTheme="minorHAnsi" w:hAnsiTheme="minorHAnsi" w:cstheme="minorHAnsi"/>
                <w:b/>
                <w:bCs/>
                <w:sz w:val="22"/>
                <w:szCs w:val="22"/>
              </w:rPr>
              <w:t>0</w:t>
            </w:r>
            <w:r w:rsidR="00A80173" w:rsidRPr="005A4BEB">
              <w:rPr>
                <w:rFonts w:asciiTheme="minorHAnsi" w:hAnsiTheme="minorHAnsi" w:cstheme="minorHAnsi"/>
                <w:b/>
                <w:bCs/>
                <w:sz w:val="22"/>
                <w:szCs w:val="22"/>
              </w:rPr>
              <w:t xml:space="preserve"> </w:t>
            </w:r>
          </w:p>
        </w:tc>
        <w:tc>
          <w:tcPr>
            <w:tcW w:w="1276" w:type="dxa"/>
          </w:tcPr>
          <w:p w14:paraId="71A27E0B" w14:textId="5AF2891C" w:rsidR="00965CE3" w:rsidRPr="005A4BEB" w:rsidRDefault="00965CE3" w:rsidP="00965CE3">
            <w:pPr>
              <w:ind w:left="36"/>
              <w:rPr>
                <w:rFonts w:asciiTheme="minorHAnsi" w:hAnsiTheme="minorHAnsi" w:cstheme="minorHAnsi"/>
                <w:b/>
                <w:bCs/>
                <w:color w:val="000000" w:themeColor="text1"/>
                <w:sz w:val="22"/>
                <w:szCs w:val="22"/>
              </w:rPr>
            </w:pPr>
            <w:r w:rsidRPr="005A4BEB">
              <w:rPr>
                <w:rFonts w:asciiTheme="minorHAnsi" w:hAnsiTheme="minorHAnsi" w:cstheme="minorHAnsi"/>
                <w:b/>
                <w:bCs/>
                <w:color w:val="000000" w:themeColor="text1"/>
                <w:sz w:val="22"/>
                <w:szCs w:val="22"/>
              </w:rPr>
              <w:t>84</w:t>
            </w:r>
            <w:r w:rsidR="00A80173" w:rsidRPr="005A4BEB">
              <w:rPr>
                <w:rFonts w:asciiTheme="minorHAnsi" w:hAnsiTheme="minorHAnsi" w:cstheme="minorHAnsi"/>
                <w:b/>
                <w:bCs/>
                <w:color w:val="000000" w:themeColor="text1"/>
                <w:sz w:val="22"/>
                <w:szCs w:val="22"/>
              </w:rPr>
              <w:t>5</w:t>
            </w:r>
          </w:p>
        </w:tc>
        <w:tc>
          <w:tcPr>
            <w:tcW w:w="1275" w:type="dxa"/>
          </w:tcPr>
          <w:p w14:paraId="01CA5367" w14:textId="2582DA9B" w:rsidR="00965CE3" w:rsidRPr="005A4BEB" w:rsidRDefault="00965CE3" w:rsidP="00965CE3">
            <w:pPr>
              <w:ind w:left="30"/>
              <w:rPr>
                <w:rFonts w:asciiTheme="minorHAnsi" w:hAnsiTheme="minorHAnsi" w:cstheme="minorHAnsi"/>
                <w:b/>
                <w:bCs/>
                <w:color w:val="000000" w:themeColor="text1"/>
                <w:sz w:val="22"/>
                <w:szCs w:val="22"/>
              </w:rPr>
            </w:pPr>
            <w:r w:rsidRPr="005A4BEB">
              <w:rPr>
                <w:rFonts w:asciiTheme="minorHAnsi" w:hAnsiTheme="minorHAnsi" w:cstheme="minorHAnsi"/>
                <w:b/>
                <w:bCs/>
                <w:color w:val="000000" w:themeColor="text1"/>
                <w:sz w:val="22"/>
                <w:szCs w:val="22"/>
              </w:rPr>
              <w:t>9</w:t>
            </w:r>
            <w:r w:rsidR="00A80173" w:rsidRPr="005A4BEB">
              <w:rPr>
                <w:rFonts w:asciiTheme="minorHAnsi" w:hAnsiTheme="minorHAnsi" w:cstheme="minorHAnsi"/>
                <w:b/>
                <w:bCs/>
                <w:color w:val="000000" w:themeColor="text1"/>
                <w:sz w:val="22"/>
                <w:szCs w:val="22"/>
              </w:rPr>
              <w:t>72</w:t>
            </w:r>
          </w:p>
        </w:tc>
        <w:tc>
          <w:tcPr>
            <w:tcW w:w="1276" w:type="dxa"/>
          </w:tcPr>
          <w:p w14:paraId="49EE3D01" w14:textId="77C27177" w:rsidR="00965CE3" w:rsidRPr="005A4BEB" w:rsidRDefault="00965CE3" w:rsidP="00965CE3">
            <w:pPr>
              <w:rPr>
                <w:rFonts w:asciiTheme="minorHAnsi" w:hAnsiTheme="minorHAnsi" w:cstheme="minorHAnsi"/>
                <w:b/>
                <w:bCs/>
                <w:noProof/>
                <w:color w:val="000000" w:themeColor="text1"/>
                <w:sz w:val="22"/>
                <w:szCs w:val="22"/>
              </w:rPr>
            </w:pPr>
            <w:r w:rsidRPr="005A4BEB">
              <w:rPr>
                <w:rFonts w:asciiTheme="minorHAnsi" w:hAnsiTheme="minorHAnsi" w:cstheme="minorHAnsi"/>
                <w:b/>
                <w:bCs/>
                <w:noProof/>
                <w:color w:val="000000" w:themeColor="text1"/>
                <w:sz w:val="22"/>
                <w:szCs w:val="22"/>
              </w:rPr>
              <w:t>1</w:t>
            </w:r>
            <w:r w:rsidR="00D475D8">
              <w:rPr>
                <w:rFonts w:asciiTheme="minorHAnsi" w:hAnsiTheme="minorHAnsi" w:cstheme="minorHAnsi"/>
                <w:b/>
                <w:bCs/>
                <w:noProof/>
                <w:color w:val="000000" w:themeColor="text1"/>
                <w:sz w:val="22"/>
                <w:szCs w:val="22"/>
              </w:rPr>
              <w:t>,</w:t>
            </w:r>
            <w:r w:rsidRPr="005A4BEB">
              <w:rPr>
                <w:rFonts w:asciiTheme="minorHAnsi" w:hAnsiTheme="minorHAnsi" w:cstheme="minorHAnsi"/>
                <w:b/>
                <w:bCs/>
                <w:noProof/>
                <w:color w:val="000000" w:themeColor="text1"/>
                <w:sz w:val="22"/>
                <w:szCs w:val="22"/>
              </w:rPr>
              <w:t>2</w:t>
            </w:r>
            <w:r w:rsidR="00A80173" w:rsidRPr="005A4BEB">
              <w:rPr>
                <w:rFonts w:asciiTheme="minorHAnsi" w:hAnsiTheme="minorHAnsi" w:cstheme="minorHAnsi"/>
                <w:b/>
                <w:bCs/>
                <w:noProof/>
                <w:color w:val="000000" w:themeColor="text1"/>
                <w:sz w:val="22"/>
                <w:szCs w:val="22"/>
              </w:rPr>
              <w:t>69</w:t>
            </w:r>
          </w:p>
        </w:tc>
        <w:tc>
          <w:tcPr>
            <w:tcW w:w="1701" w:type="dxa"/>
          </w:tcPr>
          <w:p w14:paraId="53A73E1C" w14:textId="77777777" w:rsidR="00965CE3" w:rsidRPr="005A4BEB" w:rsidRDefault="00965CE3" w:rsidP="00C73495">
            <w:pPr>
              <w:ind w:left="10"/>
              <w:jc w:val="center"/>
              <w:rPr>
                <w:rFonts w:asciiTheme="minorHAnsi" w:hAnsiTheme="minorHAnsi" w:cstheme="minorHAnsi"/>
                <w:noProof/>
                <w:color w:val="000000" w:themeColor="text1"/>
                <w:sz w:val="22"/>
                <w:szCs w:val="22"/>
              </w:rPr>
            </w:pPr>
            <w:r w:rsidRPr="005A4BEB">
              <w:rPr>
                <w:rFonts w:cstheme="minorHAnsi"/>
                <w:noProof/>
                <w:color w:val="000000" w:themeColor="text1"/>
              </w:rPr>
              <mc:AlternateContent>
                <mc:Choice Requires="wps">
                  <w:drawing>
                    <wp:anchor distT="0" distB="0" distL="114300" distR="114300" simplePos="0" relativeHeight="251685888" behindDoc="0" locked="0" layoutInCell="1" allowOverlap="1" wp14:anchorId="2C0B60FE" wp14:editId="46904A63">
                      <wp:simplePos x="0" y="0"/>
                      <wp:positionH relativeFrom="column">
                        <wp:posOffset>404818</wp:posOffset>
                      </wp:positionH>
                      <wp:positionV relativeFrom="paragraph">
                        <wp:posOffset>49691</wp:posOffset>
                      </wp:positionV>
                      <wp:extent cx="240172" cy="247025"/>
                      <wp:effectExtent l="19050" t="19050" r="26670" b="19685"/>
                      <wp:wrapNone/>
                      <wp:docPr id="9" name="Arrow: 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240172" cy="2470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A73D5" id="Arrow: Up 9" o:spid="_x0000_s1026" type="#_x0000_t68" alt="&quot;&quot;" style="position:absolute;margin-left:31.9pt;margin-top:3.9pt;width:18.9pt;height:19.4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" adj="10500" fillcolor="#4472c4 [3204]" strokecolor="#1f3763 [1604]" strokeweight="1pt"/>
                  </w:pict>
                </mc:Fallback>
              </mc:AlternateContent>
            </w:r>
          </w:p>
        </w:tc>
      </w:tr>
    </w:tbl>
    <w:p w14:paraId="10D6238B" w14:textId="5738A051" w:rsidR="00E06952" w:rsidRPr="005A4BEB" w:rsidRDefault="00E06952" w:rsidP="00AD6558">
      <w:pPr>
        <w:spacing w:after="0" w:line="240" w:lineRule="auto"/>
        <w:rPr>
          <w:rFonts w:eastAsia="Times New Roman" w:cs="Arial"/>
          <w:bCs/>
          <w:iCs/>
          <w:lang w:eastAsia="en-GB"/>
        </w:rPr>
      </w:pPr>
    </w:p>
    <w:p w14:paraId="67CF6003" w14:textId="1D01CA8A" w:rsidR="001C1E30" w:rsidRPr="005A4BEB" w:rsidRDefault="004C3100" w:rsidP="00AD6558">
      <w:pPr>
        <w:tabs>
          <w:tab w:val="left" w:pos="1325"/>
        </w:tabs>
      </w:pPr>
      <w:r w:rsidRPr="005A4BEB">
        <w:t xml:space="preserve">It is acknowledged that 2020/21 was an unprecedented year for health and </w:t>
      </w:r>
      <w:r w:rsidR="00A80173" w:rsidRPr="005A4BEB">
        <w:t>s</w:t>
      </w:r>
      <w:r w:rsidRPr="005A4BEB">
        <w:t xml:space="preserve">ocial care </w:t>
      </w:r>
      <w:r w:rsidR="001C0124" w:rsidRPr="005A4BEB">
        <w:t>due to the COVID-19 Pandemic.</w:t>
      </w:r>
      <w:r w:rsidRPr="005A4BEB">
        <w:t xml:space="preserve"> </w:t>
      </w:r>
      <w:r w:rsidR="00A80173" w:rsidRPr="005A4BEB">
        <w:t xml:space="preserve">In line with </w:t>
      </w:r>
      <w:r w:rsidR="001C0124" w:rsidRPr="005A4BEB">
        <w:t>all</w:t>
      </w:r>
      <w:r w:rsidR="00A80173" w:rsidRPr="005A4BEB">
        <w:t xml:space="preserve"> CCG staff</w:t>
      </w:r>
      <w:r w:rsidR="001C1E30" w:rsidRPr="005A4BEB">
        <w:t>, t</w:t>
      </w:r>
      <w:r w:rsidRPr="005A4BEB">
        <w:t xml:space="preserve">he Customer Care team adopted a working from home model and </w:t>
      </w:r>
      <w:r w:rsidR="001C1E30" w:rsidRPr="005A4BEB">
        <w:t xml:space="preserve">through this </w:t>
      </w:r>
      <w:r w:rsidRPr="005A4BEB">
        <w:t xml:space="preserve">demonstrated </w:t>
      </w:r>
      <w:r w:rsidR="001C1E30" w:rsidRPr="005A4BEB">
        <w:t xml:space="preserve">both </w:t>
      </w:r>
      <w:r w:rsidRPr="005A4BEB">
        <w:t xml:space="preserve">adaptability and </w:t>
      </w:r>
      <w:r w:rsidR="001C1E30" w:rsidRPr="005A4BEB">
        <w:t xml:space="preserve">an </w:t>
      </w:r>
      <w:r w:rsidRPr="005A4BEB">
        <w:t xml:space="preserve">excellent </w:t>
      </w:r>
      <w:r w:rsidR="001C1E30" w:rsidRPr="005A4BEB">
        <w:t>m</w:t>
      </w:r>
      <w:r w:rsidRPr="005A4BEB">
        <w:t xml:space="preserve">ulti-disciplinary approach to </w:t>
      </w:r>
      <w:proofErr w:type="gramStart"/>
      <w:r w:rsidRPr="005A4BEB">
        <w:t>team work</w:t>
      </w:r>
      <w:proofErr w:type="gramEnd"/>
      <w:r w:rsidR="001C1E30" w:rsidRPr="005A4BEB">
        <w:t>, stepping in to offer support to other areas of the CCG</w:t>
      </w:r>
      <w:r w:rsidR="00477F8A" w:rsidRPr="005A4BEB">
        <w:t xml:space="preserve"> </w:t>
      </w:r>
      <w:r w:rsidR="00576138" w:rsidRPr="005A4BEB">
        <w:t xml:space="preserve">as needed </w:t>
      </w:r>
      <w:r w:rsidR="00477F8A" w:rsidRPr="005A4BEB">
        <w:t>to help with the response to COVID</w:t>
      </w:r>
      <w:r w:rsidR="002B152C" w:rsidRPr="005A4BEB">
        <w:t>-19</w:t>
      </w:r>
      <w:r w:rsidR="006C41EF">
        <w:t xml:space="preserve">, </w:t>
      </w:r>
      <w:r w:rsidR="00964076">
        <w:t>together with</w:t>
      </w:r>
      <w:r w:rsidR="006C41EF">
        <w:t xml:space="preserve"> offering a seamless service to the public</w:t>
      </w:r>
      <w:r w:rsidRPr="005A4BEB">
        <w:t xml:space="preserve">. </w:t>
      </w:r>
    </w:p>
    <w:p w14:paraId="13E622D8" w14:textId="194EBE8A" w:rsidR="001C1E30" w:rsidRPr="005A4BEB" w:rsidRDefault="001C1E30" w:rsidP="00AD6558">
      <w:pPr>
        <w:tabs>
          <w:tab w:val="left" w:pos="1325"/>
        </w:tabs>
      </w:pPr>
      <w:r w:rsidRPr="005A4BEB">
        <w:t xml:space="preserve">In response to the emerging Pandemic, a national pause on complaints was mandated by </w:t>
      </w:r>
      <w:r w:rsidR="00BA245C" w:rsidRPr="005A4BEB">
        <w:t>NHS</w:t>
      </w:r>
      <w:r w:rsidR="006C41EF">
        <w:t xml:space="preserve"> </w:t>
      </w:r>
      <w:r w:rsidR="00BA245C" w:rsidRPr="005A4BEB">
        <w:t>E</w:t>
      </w:r>
      <w:r w:rsidR="006C41EF">
        <w:t>ngland</w:t>
      </w:r>
      <w:r w:rsidR="00BA245C" w:rsidRPr="005A4BEB">
        <w:t>/I</w:t>
      </w:r>
      <w:r w:rsidR="006C41EF">
        <w:t>mprovement (NHSE/I)</w:t>
      </w:r>
      <w:r w:rsidRPr="005A4BEB">
        <w:t xml:space="preserve"> for 3 months to allow front line services to focus on responding to the Pandemic. Both </w:t>
      </w:r>
      <w:r w:rsidR="00BA245C" w:rsidRPr="005A4BEB">
        <w:t xml:space="preserve">the </w:t>
      </w:r>
      <w:r w:rsidR="00477F8A" w:rsidRPr="005A4BEB">
        <w:t>PHSO and LGSCO</w:t>
      </w:r>
      <w:r w:rsidR="00BA245C" w:rsidRPr="005A4BEB">
        <w:t xml:space="preserve"> </w:t>
      </w:r>
      <w:r w:rsidRPr="005A4BEB">
        <w:t>followed suit.</w:t>
      </w:r>
      <w:r w:rsidR="00BA245C" w:rsidRPr="005A4BEB">
        <w:t xml:space="preserve"> </w:t>
      </w:r>
      <w:r w:rsidR="002B152C" w:rsidRPr="005A4BEB">
        <w:t xml:space="preserve">Details of what </w:t>
      </w:r>
      <w:r w:rsidR="00E76F92">
        <w:t>NEL</w:t>
      </w:r>
      <w:r w:rsidR="002B152C" w:rsidRPr="005A4BEB">
        <w:t>CCG</w:t>
      </w:r>
      <w:r w:rsidR="00E76F92">
        <w:t xml:space="preserve"> actioned</w:t>
      </w:r>
      <w:r w:rsidR="002B152C" w:rsidRPr="005A4BEB">
        <w:t xml:space="preserve"> to mitigate this pause </w:t>
      </w:r>
      <w:r w:rsidR="00A43EF4" w:rsidRPr="005A4BEB">
        <w:t>is</w:t>
      </w:r>
      <w:r w:rsidR="002B152C" w:rsidRPr="005A4BEB">
        <w:t xml:space="preserve"> included in section 2</w:t>
      </w:r>
      <w:r w:rsidR="00E76F92">
        <w:t xml:space="preserve"> of this report</w:t>
      </w:r>
      <w:r w:rsidR="002B152C" w:rsidRPr="005A4BEB">
        <w:t>.</w:t>
      </w:r>
    </w:p>
    <w:p w14:paraId="6D5D5644" w14:textId="7A014E98" w:rsidR="00AD6558" w:rsidRPr="005A4BEB" w:rsidRDefault="001C0124" w:rsidP="00AD6558">
      <w:pPr>
        <w:tabs>
          <w:tab w:val="left" w:pos="1325"/>
        </w:tabs>
      </w:pPr>
      <w:r w:rsidRPr="005A4BEB">
        <w:t>The Pandemic</w:t>
      </w:r>
      <w:r w:rsidR="00BA245C" w:rsidRPr="005A4BEB">
        <w:t xml:space="preserve"> led to increased enquiries from MPs and patients alike, particularly in relation to primary care services</w:t>
      </w:r>
      <w:proofErr w:type="gramStart"/>
      <w:r w:rsidR="00BA245C" w:rsidRPr="005A4BEB">
        <w:t xml:space="preserve">.  </w:t>
      </w:r>
      <w:proofErr w:type="gramEnd"/>
      <w:r w:rsidR="00BA245C" w:rsidRPr="005A4BEB">
        <w:t>Additionally, once the</w:t>
      </w:r>
      <w:r w:rsidR="004A1715" w:rsidRPr="005A4BEB">
        <w:t xml:space="preserve"> </w:t>
      </w:r>
      <w:r w:rsidR="00BA245C" w:rsidRPr="005A4BEB">
        <w:t xml:space="preserve">vaccination roll-out programme was launched, the </w:t>
      </w:r>
      <w:r w:rsidR="00D212FF" w:rsidRPr="005A4BEB">
        <w:t>number for enquiries rose significantly</w:t>
      </w:r>
      <w:r w:rsidR="00BA245C" w:rsidRPr="005A4BEB">
        <w:t xml:space="preserve"> with members of the public contacting the CCG </w:t>
      </w:r>
      <w:r w:rsidR="00C50968" w:rsidRPr="005A4BEB">
        <w:t>with</w:t>
      </w:r>
      <w:r w:rsidR="004A1715" w:rsidRPr="005A4BEB">
        <w:t xml:space="preserve"> queries about the</w:t>
      </w:r>
      <w:r w:rsidR="00D212FF" w:rsidRPr="005A4BEB">
        <w:t xml:space="preserve"> programme</w:t>
      </w:r>
      <w:r w:rsidR="004A1715" w:rsidRPr="005A4BEB">
        <w:t xml:space="preserve">, </w:t>
      </w:r>
      <w:proofErr w:type="gramStart"/>
      <w:r w:rsidR="004A1715" w:rsidRPr="005A4BEB">
        <w:t>in particular regarding</w:t>
      </w:r>
      <w:proofErr w:type="gramEnd"/>
      <w:r w:rsidR="004A1715" w:rsidRPr="005A4BEB">
        <w:t xml:space="preserve"> eligibility and timing of vaccinations</w:t>
      </w:r>
      <w:r w:rsidR="00BA245C" w:rsidRPr="005A4BEB">
        <w:t>.</w:t>
      </w:r>
      <w:r w:rsidR="00AD6558" w:rsidRPr="005A4BEB">
        <w:t xml:space="preserve"> </w:t>
      </w:r>
      <w:r w:rsidR="00BA245C" w:rsidRPr="005A4BEB">
        <w:t xml:space="preserve">Each contact had to be dealt with on an induvial basis </w:t>
      </w:r>
      <w:proofErr w:type="gramStart"/>
      <w:r w:rsidR="00BA245C" w:rsidRPr="005A4BEB">
        <w:t>in order to</w:t>
      </w:r>
      <w:proofErr w:type="gramEnd"/>
      <w:r w:rsidR="00BA245C" w:rsidRPr="005A4BEB">
        <w:t xml:space="preserve"> provide the person with the most accurate response due to the ever-changing landscape during the pandemic</w:t>
      </w:r>
      <w:r w:rsidR="00AF181E">
        <w:t>;</w:t>
      </w:r>
      <w:r w:rsidR="00E76F92">
        <w:t xml:space="preserve"> this added </w:t>
      </w:r>
      <w:r w:rsidR="00AF181E">
        <w:t>significant</w:t>
      </w:r>
      <w:r w:rsidR="00E76F92">
        <w:t xml:space="preserve"> pressures to the customer care teams workload</w:t>
      </w:r>
      <w:r w:rsidR="00BA245C" w:rsidRPr="005A4BEB">
        <w:t>.</w:t>
      </w:r>
    </w:p>
    <w:p w14:paraId="528B8296" w14:textId="7809D1A2" w:rsidR="00AD6558" w:rsidRPr="006203E2" w:rsidRDefault="00477F8A" w:rsidP="001C0124">
      <w:pPr>
        <w:rPr>
          <w:color w:val="000000"/>
        </w:rPr>
      </w:pPr>
      <w:r w:rsidRPr="005A4BEB">
        <w:rPr>
          <w:color w:val="000000"/>
        </w:rPr>
        <w:t xml:space="preserve">However, </w:t>
      </w:r>
      <w:r w:rsidR="00724415" w:rsidRPr="005A4BEB">
        <w:rPr>
          <w:color w:val="000000"/>
        </w:rPr>
        <w:t>despite the</w:t>
      </w:r>
      <w:r w:rsidR="00E76F92">
        <w:rPr>
          <w:color w:val="000000"/>
        </w:rPr>
        <w:t xml:space="preserve"> additional</w:t>
      </w:r>
      <w:r w:rsidR="00724415" w:rsidRPr="005A4BEB">
        <w:rPr>
          <w:color w:val="000000"/>
        </w:rPr>
        <w:t xml:space="preserve"> </w:t>
      </w:r>
      <w:r w:rsidR="002B152C" w:rsidRPr="005A4BEB">
        <w:rPr>
          <w:color w:val="000000"/>
        </w:rPr>
        <w:t>challenge</w:t>
      </w:r>
      <w:r w:rsidR="00E76F92">
        <w:rPr>
          <w:color w:val="000000"/>
        </w:rPr>
        <w:t xml:space="preserve">s brought by the </w:t>
      </w:r>
      <w:r w:rsidR="002B152C" w:rsidRPr="005A4BEB">
        <w:rPr>
          <w:color w:val="000000"/>
        </w:rPr>
        <w:t>P</w:t>
      </w:r>
      <w:r w:rsidR="00724415" w:rsidRPr="005A4BEB">
        <w:rPr>
          <w:color w:val="000000"/>
        </w:rPr>
        <w:t>andemic</w:t>
      </w:r>
      <w:r w:rsidRPr="005A4BEB">
        <w:rPr>
          <w:color w:val="000000"/>
        </w:rPr>
        <w:t xml:space="preserve">, </w:t>
      </w:r>
      <w:r w:rsidR="00724415" w:rsidRPr="005A4BEB">
        <w:rPr>
          <w:color w:val="000000"/>
        </w:rPr>
        <w:t>the C</w:t>
      </w:r>
      <w:r w:rsidRPr="005A4BEB">
        <w:rPr>
          <w:color w:val="000000"/>
        </w:rPr>
        <w:t xml:space="preserve">ustomer </w:t>
      </w:r>
      <w:r w:rsidR="00724415" w:rsidRPr="005A4BEB">
        <w:rPr>
          <w:color w:val="000000"/>
        </w:rPr>
        <w:t>C</w:t>
      </w:r>
      <w:r w:rsidRPr="005A4BEB">
        <w:rPr>
          <w:color w:val="000000"/>
        </w:rPr>
        <w:t>are team</w:t>
      </w:r>
      <w:r w:rsidR="00724415" w:rsidRPr="005A4BEB">
        <w:rPr>
          <w:color w:val="000000"/>
        </w:rPr>
        <w:t xml:space="preserve"> recognised the importance of </w:t>
      </w:r>
      <w:r w:rsidR="00E76F92">
        <w:rPr>
          <w:color w:val="000000"/>
        </w:rPr>
        <w:t xml:space="preserve">aligning the CCG </w:t>
      </w:r>
      <w:r w:rsidR="00724415" w:rsidRPr="005A4BEB">
        <w:rPr>
          <w:color w:val="000000"/>
        </w:rPr>
        <w:t xml:space="preserve">IT systems </w:t>
      </w:r>
      <w:r w:rsidR="00E76F92">
        <w:rPr>
          <w:color w:val="000000"/>
        </w:rPr>
        <w:t>with intelligence received to capture data more efficiently</w:t>
      </w:r>
      <w:proofErr w:type="gramStart"/>
      <w:r w:rsidR="00E76F92">
        <w:rPr>
          <w:color w:val="000000"/>
        </w:rPr>
        <w:t xml:space="preserve">.  </w:t>
      </w:r>
      <w:proofErr w:type="gramEnd"/>
      <w:r w:rsidR="00E76F92">
        <w:rPr>
          <w:color w:val="000000"/>
        </w:rPr>
        <w:t>It was decided to</w:t>
      </w:r>
      <w:r w:rsidR="00724415" w:rsidRPr="005A4BEB">
        <w:rPr>
          <w:color w:val="000000"/>
        </w:rPr>
        <w:t xml:space="preserve"> </w:t>
      </w:r>
      <w:r w:rsidR="00E76F92">
        <w:rPr>
          <w:color w:val="000000"/>
        </w:rPr>
        <w:t xml:space="preserve">progress with the planned, April 2020 </w:t>
      </w:r>
      <w:r w:rsidR="00724415" w:rsidRPr="005A4BEB">
        <w:rPr>
          <w:color w:val="000000"/>
        </w:rPr>
        <w:t>launch of</w:t>
      </w:r>
      <w:r w:rsidR="00AF181E">
        <w:rPr>
          <w:color w:val="000000"/>
        </w:rPr>
        <w:t xml:space="preserve"> going live with the new </w:t>
      </w:r>
      <w:r w:rsidR="00E76F92">
        <w:rPr>
          <w:color w:val="000000"/>
        </w:rPr>
        <w:t>‘</w:t>
      </w:r>
      <w:r w:rsidRPr="005A4BEB">
        <w:rPr>
          <w:color w:val="000000"/>
        </w:rPr>
        <w:t>R</w:t>
      </w:r>
      <w:r w:rsidR="00E76F92">
        <w:rPr>
          <w:color w:val="000000"/>
        </w:rPr>
        <w:t>ESPOND’ system</w:t>
      </w:r>
      <w:r w:rsidR="00724415" w:rsidRPr="005A4BEB">
        <w:rPr>
          <w:color w:val="000000"/>
        </w:rPr>
        <w:t xml:space="preserve">. This has allowed </w:t>
      </w:r>
      <w:r w:rsidR="001C0124" w:rsidRPr="005A4BEB">
        <w:rPr>
          <w:color w:val="000000"/>
        </w:rPr>
        <w:t>the Quality team</w:t>
      </w:r>
      <w:r w:rsidR="00724415" w:rsidRPr="005A4BEB">
        <w:rPr>
          <w:color w:val="000000"/>
        </w:rPr>
        <w:t xml:space="preserve"> to have </w:t>
      </w:r>
      <w:r w:rsidR="006203E2" w:rsidRPr="005A4BEB">
        <w:t xml:space="preserve">all intelligence received into the CCG categorised by both provider and </w:t>
      </w:r>
      <w:r w:rsidR="00E76F92" w:rsidRPr="005A4BEB">
        <w:t>issue</w:t>
      </w:r>
      <w:r w:rsidR="00E76F92">
        <w:t>,</w:t>
      </w:r>
      <w:r w:rsidR="00E76F92" w:rsidRPr="005A4BEB">
        <w:t xml:space="preserve"> logged</w:t>
      </w:r>
      <w:r w:rsidR="006203E2" w:rsidRPr="005A4BEB">
        <w:t xml:space="preserve"> centrally</w:t>
      </w:r>
      <w:r w:rsidR="001C0124" w:rsidRPr="005A4BEB">
        <w:t>, allowing</w:t>
      </w:r>
      <w:r w:rsidR="006203E2" w:rsidRPr="005A4BEB">
        <w:t xml:space="preserve"> </w:t>
      </w:r>
      <w:r w:rsidR="00AD6558" w:rsidRPr="005A4BEB">
        <w:rPr>
          <w:color w:val="000000"/>
        </w:rPr>
        <w:t>more</w:t>
      </w:r>
      <w:r w:rsidR="00AF181E">
        <w:rPr>
          <w:color w:val="000000"/>
        </w:rPr>
        <w:t xml:space="preserve"> opportunity</w:t>
      </w:r>
      <w:r w:rsidR="00E76F92">
        <w:rPr>
          <w:color w:val="000000"/>
        </w:rPr>
        <w:t xml:space="preserve"> to analyse data received in a more transparent way, </w:t>
      </w:r>
      <w:r w:rsidR="00AD6558" w:rsidRPr="005A4BEB">
        <w:rPr>
          <w:color w:val="000000"/>
        </w:rPr>
        <w:t>identifying trends and any necessary service improvements</w:t>
      </w:r>
      <w:r w:rsidR="00E76F92">
        <w:rPr>
          <w:color w:val="000000"/>
        </w:rPr>
        <w:t xml:space="preserve"> which we can share wider for learning and service development</w:t>
      </w:r>
      <w:r w:rsidR="00AD6558" w:rsidRPr="006203E2">
        <w:rPr>
          <w:color w:val="000000"/>
        </w:rPr>
        <w:t xml:space="preserve">    </w:t>
      </w:r>
    </w:p>
    <w:p w14:paraId="3920BE9E" w14:textId="77777777" w:rsidR="00C73495" w:rsidRDefault="00C73495" w:rsidP="0078337F">
      <w:pPr>
        <w:pStyle w:val="Header3"/>
      </w:pPr>
    </w:p>
    <w:p w14:paraId="78365F1D" w14:textId="1B7380CB" w:rsidR="006203E2" w:rsidRPr="006203E2" w:rsidRDefault="006203E2" w:rsidP="0078337F">
      <w:pPr>
        <w:pStyle w:val="Header3"/>
      </w:pPr>
      <w:r w:rsidRPr="006203E2">
        <w:t>1.1 Definitions</w:t>
      </w:r>
    </w:p>
    <w:p w14:paraId="5EBC979B" w14:textId="53C87F90" w:rsidR="00D125B7" w:rsidRPr="006203E2" w:rsidRDefault="00D125B7" w:rsidP="00D125B7">
      <w:pPr>
        <w:pStyle w:val="ListParagraph"/>
        <w:ind w:left="0"/>
        <w:rPr>
          <w:sz w:val="22"/>
          <w:szCs w:val="22"/>
        </w:rPr>
      </w:pPr>
      <w:r w:rsidRPr="006203E2">
        <w:rPr>
          <w:rFonts w:cstheme="minorHAnsi"/>
          <w:b/>
          <w:sz w:val="22"/>
          <w:szCs w:val="22"/>
        </w:rPr>
        <w:t>Complaint</w:t>
      </w:r>
      <w:r w:rsidRPr="006203E2">
        <w:rPr>
          <w:rFonts w:cstheme="minorHAnsi"/>
          <w:sz w:val="22"/>
          <w:szCs w:val="22"/>
        </w:rPr>
        <w:t xml:space="preserve">: </w:t>
      </w:r>
      <w:r w:rsidRPr="006203E2">
        <w:rPr>
          <w:sz w:val="22"/>
          <w:szCs w:val="22"/>
        </w:rPr>
        <w:t xml:space="preserve">When a person makes a statement that something is unsatisfactory or unacceptable. This can be about any aspect of the CCG and its commissioned </w:t>
      </w:r>
      <w:r w:rsidR="00CB7DC3" w:rsidRPr="006203E2">
        <w:rPr>
          <w:sz w:val="22"/>
          <w:szCs w:val="22"/>
        </w:rPr>
        <w:t>service,</w:t>
      </w:r>
      <w:r w:rsidRPr="006203E2">
        <w:rPr>
          <w:sz w:val="22"/>
          <w:szCs w:val="22"/>
        </w:rPr>
        <w:t xml:space="preserve"> and a formal investigation and response is required.</w:t>
      </w:r>
    </w:p>
    <w:p w14:paraId="4B807107" w14:textId="197D0751" w:rsidR="00EB2F2E" w:rsidRPr="006203E2" w:rsidRDefault="00EB2F2E" w:rsidP="00D125B7">
      <w:pPr>
        <w:pStyle w:val="ListParagraph"/>
        <w:ind w:left="0"/>
        <w:rPr>
          <w:sz w:val="22"/>
          <w:szCs w:val="22"/>
        </w:rPr>
      </w:pPr>
    </w:p>
    <w:p w14:paraId="6C8E65DF" w14:textId="0078CF0B" w:rsidR="00EB2F2E" w:rsidRPr="006203E2" w:rsidRDefault="00EB2F2E" w:rsidP="00D125B7">
      <w:pPr>
        <w:pStyle w:val="ListParagraph"/>
        <w:ind w:left="0"/>
        <w:rPr>
          <w:b/>
          <w:sz w:val="22"/>
          <w:szCs w:val="22"/>
        </w:rPr>
      </w:pPr>
      <w:r w:rsidRPr="006203E2">
        <w:rPr>
          <w:rFonts w:cstheme="minorHAnsi"/>
          <w:b/>
          <w:bCs/>
          <w:color w:val="000000"/>
          <w:sz w:val="22"/>
          <w:szCs w:val="22"/>
        </w:rPr>
        <w:t>PALS:</w:t>
      </w:r>
      <w:r w:rsidRPr="006203E2">
        <w:rPr>
          <w:rFonts w:cstheme="minorHAnsi"/>
          <w:color w:val="000000"/>
          <w:sz w:val="22"/>
          <w:szCs w:val="22"/>
        </w:rPr>
        <w:t xml:space="preserve"> The Patient Advice and Liaison Service (PALS) is about listening and working with patients/service users to improve their health and social care services. Contacts with PALS can be broken down into 2 types:</w:t>
      </w:r>
    </w:p>
    <w:p w14:paraId="58CF026B" w14:textId="35AB9BAF" w:rsidR="00EB2F2E" w:rsidRPr="006203E2" w:rsidRDefault="00EB2F2E" w:rsidP="009D4A1B">
      <w:pPr>
        <w:pStyle w:val="ListParagraph"/>
        <w:numPr>
          <w:ilvl w:val="0"/>
          <w:numId w:val="16"/>
        </w:numPr>
        <w:rPr>
          <w:rFonts w:cstheme="minorHAnsi"/>
          <w:b/>
          <w:sz w:val="22"/>
          <w:szCs w:val="22"/>
        </w:rPr>
      </w:pPr>
      <w:r w:rsidRPr="006203E2">
        <w:rPr>
          <w:rFonts w:cstheme="minorHAnsi"/>
          <w:b/>
          <w:sz w:val="22"/>
          <w:szCs w:val="22"/>
        </w:rPr>
        <w:t>PALS Enquiry</w:t>
      </w:r>
      <w:r w:rsidRPr="006203E2">
        <w:rPr>
          <w:rFonts w:cstheme="minorHAnsi"/>
          <w:sz w:val="22"/>
          <w:szCs w:val="22"/>
        </w:rPr>
        <w:t xml:space="preserve">: A light touch contact with patient/service user to signpost them to services/contacts within </w:t>
      </w:r>
      <w:proofErr w:type="gramStart"/>
      <w:r w:rsidRPr="006203E2">
        <w:rPr>
          <w:rFonts w:cstheme="minorHAnsi"/>
          <w:sz w:val="22"/>
          <w:szCs w:val="22"/>
        </w:rPr>
        <w:t>North East</w:t>
      </w:r>
      <w:proofErr w:type="gramEnd"/>
      <w:r w:rsidRPr="006203E2">
        <w:rPr>
          <w:rFonts w:cstheme="minorHAnsi"/>
          <w:sz w:val="22"/>
          <w:szCs w:val="22"/>
        </w:rPr>
        <w:t xml:space="preserve"> Lincolnshire.</w:t>
      </w:r>
      <w:r w:rsidRPr="006203E2">
        <w:rPr>
          <w:rFonts w:cstheme="minorHAnsi"/>
          <w:color w:val="000000"/>
          <w:sz w:val="22"/>
          <w:szCs w:val="22"/>
        </w:rPr>
        <w:t xml:space="preserve">  </w:t>
      </w:r>
    </w:p>
    <w:p w14:paraId="1728B7AB" w14:textId="77777777" w:rsidR="009D4A1B" w:rsidRPr="006203E2" w:rsidRDefault="009D4A1B" w:rsidP="009D4A1B">
      <w:pPr>
        <w:pStyle w:val="ListParagraph"/>
        <w:rPr>
          <w:rFonts w:cstheme="minorHAnsi"/>
          <w:b/>
          <w:sz w:val="22"/>
          <w:szCs w:val="22"/>
        </w:rPr>
      </w:pPr>
    </w:p>
    <w:p w14:paraId="28647622" w14:textId="13805561" w:rsidR="00D125B7" w:rsidRPr="006203E2" w:rsidRDefault="00D125B7" w:rsidP="009D4A1B">
      <w:pPr>
        <w:pStyle w:val="ListParagraph"/>
        <w:numPr>
          <w:ilvl w:val="0"/>
          <w:numId w:val="16"/>
        </w:numPr>
        <w:rPr>
          <w:b/>
          <w:sz w:val="22"/>
          <w:szCs w:val="22"/>
        </w:rPr>
      </w:pPr>
      <w:r w:rsidRPr="006203E2">
        <w:rPr>
          <w:rFonts w:cstheme="minorHAnsi"/>
          <w:b/>
          <w:sz w:val="22"/>
          <w:szCs w:val="22"/>
        </w:rPr>
        <w:t>PALS Concern</w:t>
      </w:r>
      <w:r w:rsidRPr="006203E2">
        <w:rPr>
          <w:rFonts w:cstheme="minorHAnsi"/>
          <w:sz w:val="22"/>
          <w:szCs w:val="22"/>
        </w:rPr>
        <w:t xml:space="preserve">: </w:t>
      </w:r>
      <w:r w:rsidRPr="006203E2">
        <w:rPr>
          <w:sz w:val="22"/>
          <w:szCs w:val="22"/>
        </w:rPr>
        <w:t xml:space="preserve">Where a concern </w:t>
      </w:r>
      <w:r w:rsidR="00EB2F2E" w:rsidRPr="006203E2">
        <w:rPr>
          <w:sz w:val="22"/>
          <w:szCs w:val="22"/>
        </w:rPr>
        <w:t xml:space="preserve">is </w:t>
      </w:r>
      <w:r w:rsidRPr="006203E2">
        <w:rPr>
          <w:sz w:val="22"/>
          <w:szCs w:val="22"/>
        </w:rPr>
        <w:t xml:space="preserve">raised </w:t>
      </w:r>
      <w:r w:rsidR="00EB2F2E" w:rsidRPr="006203E2">
        <w:rPr>
          <w:sz w:val="22"/>
          <w:szCs w:val="22"/>
        </w:rPr>
        <w:t>and</w:t>
      </w:r>
      <w:r w:rsidRPr="006203E2">
        <w:rPr>
          <w:sz w:val="22"/>
          <w:szCs w:val="22"/>
        </w:rPr>
        <w:t xml:space="preserve"> managed informally, with the agreement of all parties and usually within three working days. A person may also be asking for information, advice or making a constructive suggestion. An enquiry may escalate into a formal complaint should the enquirer remain dissatisfied or require deeper investigation. </w:t>
      </w:r>
    </w:p>
    <w:p w14:paraId="79D48636" w14:textId="3D583026" w:rsidR="00D125B7" w:rsidRPr="006203E2" w:rsidRDefault="00D125B7" w:rsidP="00D125B7">
      <w:pPr>
        <w:spacing w:after="0" w:line="240" w:lineRule="auto"/>
        <w:jc w:val="both"/>
        <w:rPr>
          <w:rFonts w:cstheme="minorHAnsi"/>
        </w:rPr>
      </w:pPr>
      <w:r w:rsidRPr="006203E2">
        <w:rPr>
          <w:rFonts w:cstheme="minorHAnsi"/>
          <w:b/>
        </w:rPr>
        <w:t>Appeals</w:t>
      </w:r>
      <w:r w:rsidRPr="006203E2">
        <w:rPr>
          <w:rFonts w:cstheme="minorHAnsi"/>
        </w:rPr>
        <w:t xml:space="preserve">: </w:t>
      </w:r>
      <w:r w:rsidR="00EB2F2E" w:rsidRPr="006203E2">
        <w:rPr>
          <w:rFonts w:cstheme="minorHAnsi"/>
        </w:rPr>
        <w:t xml:space="preserve">These are </w:t>
      </w:r>
      <w:r w:rsidRPr="006203E2">
        <w:t>made by persons in receipt of social care who wish to challenge the process or outcome of their assessment including the contributions they pay towards their care, or a clinician appealing the decision made the CCG’s Individual Funding Request Panel (IFR).</w:t>
      </w:r>
    </w:p>
    <w:p w14:paraId="692DC5BE" w14:textId="77777777" w:rsidR="00D125B7" w:rsidRPr="006203E2" w:rsidRDefault="00D125B7" w:rsidP="00D125B7">
      <w:pPr>
        <w:spacing w:after="0" w:line="240" w:lineRule="auto"/>
        <w:jc w:val="both"/>
        <w:rPr>
          <w:rFonts w:cstheme="minorHAnsi"/>
        </w:rPr>
      </w:pPr>
    </w:p>
    <w:p w14:paraId="63F4AC47" w14:textId="4426BDA9" w:rsidR="00D125B7" w:rsidRPr="006203E2" w:rsidRDefault="00D125B7" w:rsidP="00D125B7">
      <w:pPr>
        <w:spacing w:after="0" w:line="240" w:lineRule="auto"/>
        <w:jc w:val="both"/>
        <w:rPr>
          <w:rFonts w:cstheme="minorHAnsi"/>
        </w:rPr>
      </w:pPr>
      <w:r w:rsidRPr="006203E2">
        <w:rPr>
          <w:rFonts w:cstheme="minorHAnsi"/>
          <w:b/>
        </w:rPr>
        <w:t>Compliments</w:t>
      </w:r>
      <w:r w:rsidRPr="006203E2">
        <w:rPr>
          <w:rFonts w:cstheme="minorHAnsi"/>
        </w:rPr>
        <w:t xml:space="preserve">:  </w:t>
      </w:r>
      <w:r w:rsidR="00CF423C" w:rsidRPr="006203E2">
        <w:rPr>
          <w:rFonts w:cstheme="minorHAnsi"/>
        </w:rPr>
        <w:t>A</w:t>
      </w:r>
      <w:r w:rsidRPr="006203E2">
        <w:rPr>
          <w:rFonts w:cstheme="minorHAnsi"/>
        </w:rPr>
        <w:t xml:space="preserve"> verbal or written expression of praise or thanks.</w:t>
      </w:r>
    </w:p>
    <w:p w14:paraId="441E294D" w14:textId="77777777" w:rsidR="00D125B7" w:rsidRPr="006203E2" w:rsidRDefault="00D125B7" w:rsidP="00D125B7">
      <w:pPr>
        <w:spacing w:after="0" w:line="240" w:lineRule="auto"/>
        <w:jc w:val="both"/>
        <w:rPr>
          <w:rFonts w:cstheme="minorHAnsi"/>
        </w:rPr>
      </w:pPr>
    </w:p>
    <w:p w14:paraId="463F0DDB" w14:textId="77777777" w:rsidR="006D6978" w:rsidRDefault="00D125B7" w:rsidP="006D6978">
      <w:pPr>
        <w:spacing w:after="0" w:line="240" w:lineRule="auto"/>
        <w:jc w:val="both"/>
        <w:rPr>
          <w:rFonts w:cstheme="minorHAnsi"/>
        </w:rPr>
      </w:pPr>
      <w:r w:rsidRPr="006203E2">
        <w:rPr>
          <w:rFonts w:cstheme="minorHAnsi"/>
          <w:b/>
        </w:rPr>
        <w:t>MP Enquiry</w:t>
      </w:r>
      <w:r w:rsidRPr="006203E2">
        <w:rPr>
          <w:rFonts w:cstheme="minorHAnsi"/>
        </w:rPr>
        <w:t xml:space="preserve">:  </w:t>
      </w:r>
      <w:r w:rsidR="00CF423C" w:rsidRPr="006203E2">
        <w:rPr>
          <w:rFonts w:cstheme="minorHAnsi"/>
        </w:rPr>
        <w:t>G</w:t>
      </w:r>
      <w:r w:rsidRPr="006203E2">
        <w:rPr>
          <w:rFonts w:cstheme="minorHAnsi"/>
        </w:rPr>
        <w:t xml:space="preserve">eneral enquiries from MPs about CCG related matters. Where a patient/service user goes to their local MP to raise concerns about and issue and the MP then raises the matter with the CCG on the patient’s behalf, these </w:t>
      </w:r>
      <w:r w:rsidR="00CF423C" w:rsidRPr="006203E2">
        <w:rPr>
          <w:rFonts w:cstheme="minorHAnsi"/>
        </w:rPr>
        <w:t xml:space="preserve">are </w:t>
      </w:r>
      <w:r w:rsidRPr="006203E2">
        <w:rPr>
          <w:rFonts w:cstheme="minorHAnsi"/>
        </w:rPr>
        <w:t>categorised and progressed as a formal complaint.</w:t>
      </w:r>
    </w:p>
    <w:p w14:paraId="69650982" w14:textId="383D8931" w:rsidR="002A56A6" w:rsidRPr="006D6978" w:rsidRDefault="005C7595" w:rsidP="006D6978">
      <w:pPr>
        <w:pStyle w:val="Header3"/>
        <w:rPr>
          <w:sz w:val="24"/>
        </w:rPr>
      </w:pPr>
      <w:r w:rsidRPr="005C7595">
        <w:rPr>
          <w:lang w:eastAsia="en-GB"/>
        </w:rPr>
        <w:t xml:space="preserve">2.0 </w:t>
      </w:r>
      <w:r w:rsidR="002A56A6" w:rsidRPr="005C7595">
        <w:rPr>
          <w:lang w:eastAsia="en-GB"/>
        </w:rPr>
        <w:t>Complaints Activity</w:t>
      </w:r>
    </w:p>
    <w:p w14:paraId="04192F81" w14:textId="1BE53D8A" w:rsidR="001C1E30" w:rsidRPr="005A4BEB" w:rsidRDefault="001C1E30" w:rsidP="001C1E30">
      <w:r w:rsidRPr="005A4BEB">
        <w:t xml:space="preserve">In managing complaints, the CCG works in accordance with our complaints policy that complies with the   requirements laid out by </w:t>
      </w:r>
      <w:r w:rsidR="00C73495" w:rsidRPr="005A4BEB">
        <w:t>the</w:t>
      </w:r>
      <w:r w:rsidRPr="005A4BEB">
        <w:t xml:space="preserve"> NHS (Complaints) Regulations 2009, the PHSO Principles of Good Complaint Handling (2009) and the NHS England / Improvement (NHSE/I) Complaints Handling for CCGs (2013)</w:t>
      </w:r>
      <w:proofErr w:type="gramStart"/>
      <w:r w:rsidRPr="005A4BEB">
        <w:t xml:space="preserve">.  </w:t>
      </w:r>
      <w:proofErr w:type="gramEnd"/>
    </w:p>
    <w:p w14:paraId="132795A5" w14:textId="6BEF8862" w:rsidR="00724415" w:rsidRDefault="00E47005" w:rsidP="00611C49">
      <w:pPr>
        <w:spacing w:after="0"/>
      </w:pPr>
      <w:r w:rsidRPr="005A4BEB">
        <w:t xml:space="preserve">During 2020/21 there were </w:t>
      </w:r>
      <w:r w:rsidR="00611C49" w:rsidRPr="005A4BEB">
        <w:rPr>
          <w:b/>
          <w:bCs/>
        </w:rPr>
        <w:t>45</w:t>
      </w:r>
      <w:r w:rsidRPr="005A4BEB">
        <w:t xml:space="preserve"> complaints received</w:t>
      </w:r>
      <w:r w:rsidR="00611C49" w:rsidRPr="005A4BEB">
        <w:t xml:space="preserve"> by NELCCG, a fall of </w:t>
      </w:r>
      <w:r w:rsidR="00611C49" w:rsidRPr="005A4BEB">
        <w:rPr>
          <w:b/>
          <w:bCs/>
        </w:rPr>
        <w:t>41%</w:t>
      </w:r>
      <w:r w:rsidR="00611C49" w:rsidRPr="005A4BEB">
        <w:t xml:space="preserve"> on the previous year</w:t>
      </w:r>
      <w:r w:rsidR="00E76F92">
        <w:t>. A</w:t>
      </w:r>
      <w:r w:rsidR="00C73495" w:rsidRPr="005A4BEB">
        <w:t xml:space="preserve"> breakdown of these into complaints about healthcare</w:t>
      </w:r>
      <w:r w:rsidR="00AE0F41" w:rsidRPr="005A4BEB">
        <w:t xml:space="preserve"> </w:t>
      </w:r>
      <w:r w:rsidR="00C73495" w:rsidRPr="005A4BEB">
        <w:t>(including the CCG commissioning) and social care can be seen below</w:t>
      </w:r>
      <w:r w:rsidR="00611C49" w:rsidRPr="005A4BEB">
        <w:t>.</w:t>
      </w:r>
      <w:r w:rsidRPr="005A4BEB">
        <w:t xml:space="preserve"> </w:t>
      </w:r>
    </w:p>
    <w:p w14:paraId="6920C8E9" w14:textId="77777777" w:rsidR="00E76F92" w:rsidRPr="005A4BEB" w:rsidRDefault="00E76F92" w:rsidP="00611C49">
      <w:pPr>
        <w:spacing w:after="0"/>
      </w:pPr>
    </w:p>
    <w:p w14:paraId="0261924D" w14:textId="6DA05ACA" w:rsidR="00C73495" w:rsidRPr="005A4BEB" w:rsidRDefault="00C73495" w:rsidP="00C73495">
      <w:pPr>
        <w:spacing w:after="0" w:line="240" w:lineRule="auto"/>
        <w:rPr>
          <w:rFonts w:eastAsia="Times New Roman" w:cs="Arial"/>
          <w:b/>
          <w:iCs/>
          <w:lang w:eastAsia="en-GB"/>
        </w:rPr>
      </w:pPr>
      <w:r w:rsidRPr="005A4BEB">
        <w:rPr>
          <w:rFonts w:eastAsia="Times New Roman" w:cs="Arial"/>
          <w:b/>
          <w:iCs/>
          <w:lang w:eastAsia="en-GB"/>
        </w:rPr>
        <w:t>T</w:t>
      </w:r>
      <w:r w:rsidR="00AE0F41" w:rsidRPr="005A4BEB">
        <w:rPr>
          <w:rFonts w:eastAsia="Times New Roman" w:cs="Arial"/>
          <w:b/>
          <w:iCs/>
          <w:lang w:eastAsia="en-GB"/>
        </w:rPr>
        <w:t>he t</w:t>
      </w:r>
      <w:r w:rsidRPr="005A4BEB">
        <w:rPr>
          <w:rFonts w:eastAsia="Times New Roman" w:cs="Arial"/>
          <w:b/>
          <w:iCs/>
          <w:lang w:eastAsia="en-GB"/>
        </w:rPr>
        <w:t xml:space="preserve">able </w:t>
      </w:r>
      <w:r w:rsidR="003602CA" w:rsidRPr="005A4BEB">
        <w:rPr>
          <w:rFonts w:eastAsia="Times New Roman" w:cs="Arial"/>
          <w:b/>
          <w:iCs/>
          <w:lang w:eastAsia="en-GB"/>
        </w:rPr>
        <w:t xml:space="preserve">below </w:t>
      </w:r>
      <w:r w:rsidRPr="005A4BEB">
        <w:rPr>
          <w:rFonts w:eastAsia="Times New Roman" w:cs="Arial"/>
          <w:b/>
          <w:iCs/>
          <w:lang w:eastAsia="en-GB"/>
        </w:rPr>
        <w:t>shows a breakdown of the complaints received by the CCG into health and social care complaints over the past four reporting years</w:t>
      </w:r>
      <w:r w:rsidR="001C5755">
        <w:rPr>
          <w:rFonts w:eastAsia="Times New Roman" w:cs="Arial"/>
          <w:b/>
          <w:iCs/>
          <w:lang w:eastAsia="en-GB"/>
        </w:rPr>
        <w:t xml:space="preserve"> and the direction of travel of this year’s figures compared with </w:t>
      </w:r>
      <w:r w:rsidR="00E76F92">
        <w:rPr>
          <w:rFonts w:eastAsia="Times New Roman" w:cs="Arial"/>
          <w:b/>
          <w:iCs/>
          <w:lang w:eastAsia="en-GB"/>
        </w:rPr>
        <w:t>2019/2020</w:t>
      </w:r>
    </w:p>
    <w:p w14:paraId="743637EF" w14:textId="77777777" w:rsidR="00C73495" w:rsidRPr="005A4BEB" w:rsidRDefault="00C73495" w:rsidP="00C73495">
      <w:pPr>
        <w:spacing w:after="0" w:line="240" w:lineRule="auto"/>
        <w:rPr>
          <w:rFonts w:eastAsia="Times New Roman" w:cs="Arial"/>
          <w:bCs/>
          <w:iCs/>
          <w:lang w:eastAsia="en-GB"/>
        </w:rPr>
      </w:pPr>
    </w:p>
    <w:tbl>
      <w:tblPr>
        <w:tblStyle w:val="TableGrid"/>
        <w:tblW w:w="8789" w:type="dxa"/>
        <w:tblInd w:w="-5" w:type="dxa"/>
        <w:tblLayout w:type="fixed"/>
        <w:tblLook w:val="04A0" w:firstRow="1" w:lastRow="0" w:firstColumn="1" w:lastColumn="0" w:noHBand="0" w:noVBand="1"/>
      </w:tblPr>
      <w:tblGrid>
        <w:gridCol w:w="1986"/>
        <w:gridCol w:w="992"/>
        <w:gridCol w:w="1134"/>
        <w:gridCol w:w="1276"/>
        <w:gridCol w:w="1275"/>
        <w:gridCol w:w="2126"/>
      </w:tblGrid>
      <w:tr w:rsidR="00C73495" w:rsidRPr="005A4BEB" w14:paraId="7B393AE2" w14:textId="77777777" w:rsidTr="00AE0F41">
        <w:tc>
          <w:tcPr>
            <w:tcW w:w="1986" w:type="dxa"/>
            <w:shd w:val="clear" w:color="auto" w:fill="00B0F0"/>
          </w:tcPr>
          <w:p w14:paraId="5F0CD338" w14:textId="77777777" w:rsidR="00C73495" w:rsidRPr="005A4BEB" w:rsidRDefault="00C73495" w:rsidP="00111702">
            <w:pPr>
              <w:ind w:left="40"/>
              <w:rPr>
                <w:rFonts w:asciiTheme="minorHAnsi" w:hAnsiTheme="minorHAnsi" w:cstheme="minorHAnsi"/>
                <w:b/>
                <w:bCs/>
                <w:color w:val="000000" w:themeColor="text1"/>
                <w:sz w:val="20"/>
                <w:szCs w:val="20"/>
              </w:rPr>
            </w:pPr>
            <w:r w:rsidRPr="005A4BEB">
              <w:rPr>
                <w:rFonts w:asciiTheme="minorHAnsi" w:hAnsiTheme="minorHAnsi" w:cstheme="minorHAnsi"/>
                <w:b/>
                <w:bCs/>
                <w:color w:val="000000" w:themeColor="text1"/>
                <w:sz w:val="20"/>
                <w:szCs w:val="20"/>
              </w:rPr>
              <w:t>Type of complaint</w:t>
            </w:r>
          </w:p>
        </w:tc>
        <w:tc>
          <w:tcPr>
            <w:tcW w:w="992" w:type="dxa"/>
            <w:shd w:val="clear" w:color="auto" w:fill="00B0F0"/>
          </w:tcPr>
          <w:p w14:paraId="0A1004CE" w14:textId="77777777" w:rsidR="00C73495" w:rsidRPr="005A4BEB" w:rsidRDefault="00C73495" w:rsidP="00111702">
            <w:pPr>
              <w:rPr>
                <w:rFonts w:cstheme="minorHAnsi"/>
                <w:sz w:val="20"/>
                <w:szCs w:val="20"/>
              </w:rPr>
            </w:pPr>
            <w:r w:rsidRPr="005A4BEB">
              <w:rPr>
                <w:rFonts w:asciiTheme="minorHAnsi" w:hAnsiTheme="minorHAnsi" w:cstheme="minorHAnsi"/>
                <w:b/>
                <w:sz w:val="20"/>
                <w:szCs w:val="20"/>
              </w:rPr>
              <w:t>Total Number 2017/18</w:t>
            </w:r>
          </w:p>
        </w:tc>
        <w:tc>
          <w:tcPr>
            <w:tcW w:w="1134" w:type="dxa"/>
            <w:shd w:val="clear" w:color="auto" w:fill="00B0F0"/>
          </w:tcPr>
          <w:p w14:paraId="2395172C" w14:textId="77777777" w:rsidR="00C73495" w:rsidRPr="005A4BEB" w:rsidRDefault="00C73495" w:rsidP="00111702">
            <w:pPr>
              <w:ind w:left="36"/>
              <w:rPr>
                <w:rFonts w:cstheme="minorHAnsi"/>
                <w:color w:val="000000" w:themeColor="text1"/>
                <w:sz w:val="20"/>
                <w:szCs w:val="20"/>
              </w:rPr>
            </w:pPr>
            <w:r w:rsidRPr="005A4BEB">
              <w:rPr>
                <w:rFonts w:asciiTheme="minorHAnsi" w:hAnsiTheme="minorHAnsi" w:cstheme="minorHAnsi"/>
                <w:b/>
                <w:color w:val="000000" w:themeColor="text1"/>
                <w:sz w:val="20"/>
                <w:szCs w:val="20"/>
              </w:rPr>
              <w:t>Total Number 2018/19</w:t>
            </w:r>
          </w:p>
        </w:tc>
        <w:tc>
          <w:tcPr>
            <w:tcW w:w="1276" w:type="dxa"/>
            <w:shd w:val="clear" w:color="auto" w:fill="00B0F0"/>
          </w:tcPr>
          <w:p w14:paraId="29A6BFA3" w14:textId="77777777" w:rsidR="00C73495" w:rsidRPr="005A4BEB" w:rsidRDefault="00C73495" w:rsidP="00111702">
            <w:pPr>
              <w:ind w:left="30"/>
              <w:rPr>
                <w:rFonts w:asciiTheme="minorHAnsi" w:hAnsiTheme="minorHAnsi" w:cstheme="minorHAnsi"/>
                <w:b/>
                <w:color w:val="000000" w:themeColor="text1"/>
                <w:sz w:val="20"/>
                <w:szCs w:val="20"/>
              </w:rPr>
            </w:pPr>
            <w:r w:rsidRPr="005A4BEB">
              <w:rPr>
                <w:rFonts w:asciiTheme="minorHAnsi" w:hAnsiTheme="minorHAnsi" w:cstheme="minorHAnsi"/>
                <w:b/>
                <w:color w:val="000000" w:themeColor="text1"/>
                <w:sz w:val="20"/>
                <w:szCs w:val="20"/>
              </w:rPr>
              <w:t>Total Number</w:t>
            </w:r>
          </w:p>
          <w:p w14:paraId="7D12A315" w14:textId="77777777" w:rsidR="00C73495" w:rsidRPr="005A4BEB" w:rsidRDefault="00C73495" w:rsidP="00111702">
            <w:pPr>
              <w:ind w:left="30"/>
              <w:rPr>
                <w:rFonts w:cstheme="minorHAnsi"/>
                <w:color w:val="000000" w:themeColor="text1"/>
                <w:sz w:val="20"/>
                <w:szCs w:val="20"/>
              </w:rPr>
            </w:pPr>
            <w:r w:rsidRPr="005A4BEB">
              <w:rPr>
                <w:rFonts w:asciiTheme="minorHAnsi" w:hAnsiTheme="minorHAnsi" w:cstheme="minorHAnsi"/>
                <w:b/>
                <w:color w:val="000000" w:themeColor="text1"/>
                <w:sz w:val="20"/>
                <w:szCs w:val="20"/>
              </w:rPr>
              <w:t>2019/2020</w:t>
            </w:r>
          </w:p>
        </w:tc>
        <w:tc>
          <w:tcPr>
            <w:tcW w:w="1275" w:type="dxa"/>
            <w:shd w:val="clear" w:color="auto" w:fill="00B0F0"/>
          </w:tcPr>
          <w:p w14:paraId="4F0758C9" w14:textId="77777777" w:rsidR="00C73495" w:rsidRPr="005A4BEB" w:rsidRDefault="00C73495" w:rsidP="00111702">
            <w:pPr>
              <w:rPr>
                <w:rFonts w:cstheme="minorHAnsi"/>
                <w:noProof/>
                <w:color w:val="000000" w:themeColor="text1"/>
                <w:sz w:val="20"/>
                <w:szCs w:val="20"/>
              </w:rPr>
            </w:pPr>
            <w:r w:rsidRPr="005A4BEB">
              <w:rPr>
                <w:rFonts w:asciiTheme="minorHAnsi" w:hAnsiTheme="minorHAnsi" w:cstheme="minorHAnsi"/>
                <w:b/>
                <w:color w:val="000000" w:themeColor="text1"/>
                <w:sz w:val="20"/>
                <w:szCs w:val="20"/>
              </w:rPr>
              <w:t>Total Number 2020/2021</w:t>
            </w:r>
          </w:p>
        </w:tc>
        <w:tc>
          <w:tcPr>
            <w:tcW w:w="2126" w:type="dxa"/>
            <w:shd w:val="clear" w:color="auto" w:fill="00B0F0"/>
          </w:tcPr>
          <w:p w14:paraId="67E5F01B" w14:textId="77777777" w:rsidR="00C73495" w:rsidRPr="005A4BEB" w:rsidRDefault="00C73495" w:rsidP="00111702">
            <w:pPr>
              <w:ind w:left="10"/>
              <w:rPr>
                <w:rFonts w:cstheme="minorHAnsi"/>
                <w:noProof/>
                <w:color w:val="000000" w:themeColor="text1"/>
                <w:sz w:val="20"/>
                <w:szCs w:val="20"/>
              </w:rPr>
            </w:pPr>
            <w:r w:rsidRPr="005A4BEB">
              <w:rPr>
                <w:rFonts w:asciiTheme="minorHAnsi" w:hAnsiTheme="minorHAnsi" w:cstheme="minorHAnsi"/>
                <w:b/>
                <w:color w:val="000000" w:themeColor="text1"/>
                <w:sz w:val="20"/>
                <w:szCs w:val="20"/>
              </w:rPr>
              <w:t xml:space="preserve">Direction of Travel from 19/20 to 20/21 </w:t>
            </w:r>
          </w:p>
        </w:tc>
      </w:tr>
      <w:tr w:rsidR="00C73495" w:rsidRPr="005A4BEB" w14:paraId="7E2227B5" w14:textId="77777777" w:rsidTr="00AE0F41">
        <w:tc>
          <w:tcPr>
            <w:tcW w:w="1986" w:type="dxa"/>
          </w:tcPr>
          <w:p w14:paraId="0B8D56A2" w14:textId="77777777" w:rsidR="00C73495" w:rsidRDefault="00C73495" w:rsidP="00111702">
            <w:pPr>
              <w:ind w:left="40"/>
              <w:rPr>
                <w:rFonts w:asciiTheme="minorHAnsi" w:hAnsiTheme="minorHAnsi" w:cstheme="minorHAnsi"/>
                <w:b/>
                <w:bCs/>
                <w:color w:val="000000" w:themeColor="text1"/>
                <w:sz w:val="20"/>
                <w:szCs w:val="20"/>
              </w:rPr>
            </w:pPr>
            <w:r w:rsidRPr="005A4BEB">
              <w:rPr>
                <w:rFonts w:asciiTheme="minorHAnsi" w:hAnsiTheme="minorHAnsi" w:cstheme="minorHAnsi"/>
                <w:b/>
                <w:bCs/>
                <w:color w:val="000000" w:themeColor="text1"/>
                <w:sz w:val="20"/>
                <w:szCs w:val="20"/>
              </w:rPr>
              <w:t>Adult Social Care complaints</w:t>
            </w:r>
          </w:p>
          <w:p w14:paraId="5D94F2B3" w14:textId="3C5B09A2" w:rsidR="00442561" w:rsidRPr="005A4BEB" w:rsidRDefault="00442561" w:rsidP="00111702">
            <w:pPr>
              <w:ind w:left="40"/>
              <w:rPr>
                <w:rFonts w:asciiTheme="minorHAnsi" w:hAnsiTheme="minorHAnsi" w:cstheme="minorHAnsi"/>
                <w:b/>
                <w:bCs/>
                <w:color w:val="000000" w:themeColor="text1"/>
                <w:sz w:val="20"/>
                <w:szCs w:val="20"/>
              </w:rPr>
            </w:pPr>
          </w:p>
        </w:tc>
        <w:tc>
          <w:tcPr>
            <w:tcW w:w="992" w:type="dxa"/>
          </w:tcPr>
          <w:p w14:paraId="362FADF2" w14:textId="77777777" w:rsidR="00C73495" w:rsidRPr="005A4BEB" w:rsidRDefault="00C73495" w:rsidP="00111702">
            <w:pPr>
              <w:rPr>
                <w:rFonts w:asciiTheme="minorHAnsi" w:hAnsiTheme="minorHAnsi" w:cstheme="minorHAnsi"/>
                <w:color w:val="000000" w:themeColor="text1"/>
                <w:sz w:val="20"/>
                <w:szCs w:val="20"/>
              </w:rPr>
            </w:pPr>
            <w:r w:rsidRPr="005A4BEB">
              <w:rPr>
                <w:rFonts w:asciiTheme="minorHAnsi" w:hAnsiTheme="minorHAnsi" w:cstheme="minorHAnsi"/>
                <w:sz w:val="20"/>
                <w:szCs w:val="20"/>
              </w:rPr>
              <w:t>53</w:t>
            </w:r>
          </w:p>
        </w:tc>
        <w:tc>
          <w:tcPr>
            <w:tcW w:w="1134" w:type="dxa"/>
          </w:tcPr>
          <w:p w14:paraId="5E30EC7D" w14:textId="77777777" w:rsidR="00C73495" w:rsidRPr="005A4BEB" w:rsidRDefault="00C73495" w:rsidP="00111702">
            <w:pPr>
              <w:ind w:left="36"/>
              <w:rPr>
                <w:rFonts w:asciiTheme="minorHAnsi" w:hAnsiTheme="minorHAnsi" w:cstheme="minorHAnsi"/>
                <w:color w:val="000000" w:themeColor="text1"/>
                <w:sz w:val="20"/>
                <w:szCs w:val="20"/>
              </w:rPr>
            </w:pPr>
            <w:r w:rsidRPr="005A4BEB">
              <w:rPr>
                <w:rFonts w:asciiTheme="minorHAnsi" w:hAnsiTheme="minorHAnsi" w:cstheme="minorHAnsi"/>
                <w:color w:val="000000" w:themeColor="text1"/>
                <w:sz w:val="20"/>
                <w:szCs w:val="20"/>
              </w:rPr>
              <w:t>35</w:t>
            </w:r>
          </w:p>
        </w:tc>
        <w:tc>
          <w:tcPr>
            <w:tcW w:w="1276" w:type="dxa"/>
          </w:tcPr>
          <w:p w14:paraId="15ED4D81" w14:textId="77777777" w:rsidR="00C73495" w:rsidRPr="005A4BEB" w:rsidRDefault="00C73495" w:rsidP="00111702">
            <w:pPr>
              <w:ind w:left="30"/>
              <w:rPr>
                <w:rFonts w:asciiTheme="minorHAnsi" w:hAnsiTheme="minorHAnsi" w:cstheme="minorHAnsi"/>
                <w:color w:val="000000" w:themeColor="text1"/>
                <w:sz w:val="20"/>
                <w:szCs w:val="20"/>
              </w:rPr>
            </w:pPr>
            <w:r w:rsidRPr="005A4BEB">
              <w:rPr>
                <w:rFonts w:asciiTheme="minorHAnsi" w:hAnsiTheme="minorHAnsi" w:cstheme="minorHAnsi"/>
                <w:color w:val="000000" w:themeColor="text1"/>
                <w:sz w:val="20"/>
                <w:szCs w:val="20"/>
              </w:rPr>
              <w:t>37</w:t>
            </w:r>
          </w:p>
        </w:tc>
        <w:tc>
          <w:tcPr>
            <w:tcW w:w="1275" w:type="dxa"/>
          </w:tcPr>
          <w:p w14:paraId="4BC31C63" w14:textId="77777777" w:rsidR="00C73495" w:rsidRPr="005A4BEB" w:rsidRDefault="00C73495" w:rsidP="00111702">
            <w:pPr>
              <w:rPr>
                <w:rFonts w:asciiTheme="minorHAnsi" w:hAnsiTheme="minorHAnsi" w:cstheme="minorHAnsi"/>
                <w:noProof/>
                <w:color w:val="000000" w:themeColor="text1"/>
                <w:sz w:val="20"/>
                <w:szCs w:val="20"/>
              </w:rPr>
            </w:pPr>
            <w:r w:rsidRPr="005A4BEB">
              <w:rPr>
                <w:rFonts w:asciiTheme="minorHAnsi" w:hAnsiTheme="minorHAnsi" w:cstheme="minorHAnsi"/>
                <w:noProof/>
                <w:color w:val="000000" w:themeColor="text1"/>
                <w:sz w:val="20"/>
                <w:szCs w:val="20"/>
              </w:rPr>
              <w:t>23</w:t>
            </w:r>
          </w:p>
        </w:tc>
        <w:tc>
          <w:tcPr>
            <w:tcW w:w="2126" w:type="dxa"/>
          </w:tcPr>
          <w:p w14:paraId="1724E998" w14:textId="77777777" w:rsidR="00C73495" w:rsidRPr="005A4BEB" w:rsidRDefault="00C73495" w:rsidP="00C73495">
            <w:pPr>
              <w:ind w:left="10"/>
              <w:rPr>
                <w:rFonts w:asciiTheme="minorHAnsi" w:hAnsiTheme="minorHAnsi" w:cstheme="minorHAnsi"/>
                <w:color w:val="000000" w:themeColor="text1"/>
                <w:sz w:val="20"/>
                <w:szCs w:val="20"/>
              </w:rPr>
            </w:pPr>
            <w:r w:rsidRPr="005A4BEB">
              <w:rPr>
                <w:rFonts w:cstheme="minorHAnsi"/>
                <w:noProof/>
                <w:color w:val="000000" w:themeColor="text1"/>
                <w:sz w:val="20"/>
                <w:szCs w:val="20"/>
              </w:rPr>
              <mc:AlternateContent>
                <mc:Choice Requires="wps">
                  <w:drawing>
                    <wp:anchor distT="0" distB="0" distL="114300" distR="114300" simplePos="0" relativeHeight="251691008" behindDoc="0" locked="0" layoutInCell="1" allowOverlap="1" wp14:anchorId="55BD7F85" wp14:editId="2882A1FD">
                      <wp:simplePos x="0" y="0"/>
                      <wp:positionH relativeFrom="column">
                        <wp:posOffset>386393</wp:posOffset>
                      </wp:positionH>
                      <wp:positionV relativeFrom="paragraph">
                        <wp:posOffset>103003</wp:posOffset>
                      </wp:positionV>
                      <wp:extent cx="260729" cy="274320"/>
                      <wp:effectExtent l="19050" t="0" r="25400" b="30480"/>
                      <wp:wrapNone/>
                      <wp:docPr id="5" name="Arrow: Down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0729"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2687B" id="Arrow: Down 5" o:spid="_x0000_s1026" type="#_x0000_t67" alt="&quot;&quot;" style="position:absolute;margin-left:30.4pt;margin-top:8.1pt;width:20.55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" adj="11335" fillcolor="#4472c4 [3204]" strokecolor="#1f3763 [1604]" strokeweight="1pt"/>
                  </w:pict>
                </mc:Fallback>
              </mc:AlternateContent>
            </w:r>
          </w:p>
        </w:tc>
      </w:tr>
      <w:tr w:rsidR="00C73495" w:rsidRPr="005A4BEB" w14:paraId="116FF2CE" w14:textId="77777777" w:rsidTr="00AE0F41">
        <w:tc>
          <w:tcPr>
            <w:tcW w:w="1986" w:type="dxa"/>
          </w:tcPr>
          <w:p w14:paraId="7F5A537F" w14:textId="0D5ACF17" w:rsidR="00C73495" w:rsidRPr="005A4BEB" w:rsidRDefault="00C73495" w:rsidP="00111702">
            <w:pPr>
              <w:ind w:left="40"/>
              <w:rPr>
                <w:rFonts w:asciiTheme="minorHAnsi" w:hAnsiTheme="minorHAnsi" w:cstheme="minorHAnsi"/>
                <w:b/>
                <w:bCs/>
                <w:color w:val="000000" w:themeColor="text1"/>
                <w:sz w:val="20"/>
                <w:szCs w:val="20"/>
              </w:rPr>
            </w:pPr>
            <w:r w:rsidRPr="005A4BEB">
              <w:rPr>
                <w:rFonts w:asciiTheme="minorHAnsi" w:hAnsiTheme="minorHAnsi" w:cstheme="minorHAnsi"/>
                <w:b/>
                <w:bCs/>
                <w:color w:val="000000" w:themeColor="text1"/>
                <w:sz w:val="20"/>
                <w:szCs w:val="20"/>
              </w:rPr>
              <w:t xml:space="preserve"> CCG/health</w:t>
            </w:r>
          </w:p>
          <w:p w14:paraId="0AB2EDD4" w14:textId="65057208" w:rsidR="00C73495" w:rsidRDefault="00442561" w:rsidP="00111702">
            <w:pPr>
              <w:ind w:left="40"/>
              <w:rPr>
                <w:rFonts w:asciiTheme="minorHAnsi" w:hAnsiTheme="minorHAnsi" w:cstheme="minorHAnsi"/>
                <w:b/>
                <w:bCs/>
                <w:color w:val="000000" w:themeColor="text1"/>
                <w:sz w:val="20"/>
                <w:szCs w:val="20"/>
              </w:rPr>
            </w:pPr>
            <w:r w:rsidRPr="005A4BEB">
              <w:rPr>
                <w:rFonts w:asciiTheme="minorHAnsi" w:hAnsiTheme="minorHAnsi" w:cstheme="minorHAnsi"/>
                <w:b/>
                <w:bCs/>
                <w:color w:val="000000" w:themeColor="text1"/>
                <w:sz w:val="20"/>
                <w:szCs w:val="20"/>
              </w:rPr>
              <w:t>C</w:t>
            </w:r>
            <w:r w:rsidR="00C73495" w:rsidRPr="005A4BEB">
              <w:rPr>
                <w:rFonts w:asciiTheme="minorHAnsi" w:hAnsiTheme="minorHAnsi" w:cstheme="minorHAnsi"/>
                <w:b/>
                <w:bCs/>
                <w:color w:val="000000" w:themeColor="text1"/>
                <w:sz w:val="20"/>
                <w:szCs w:val="20"/>
              </w:rPr>
              <w:t>omplaint</w:t>
            </w:r>
          </w:p>
          <w:p w14:paraId="47421C02" w14:textId="484142F8" w:rsidR="00442561" w:rsidRPr="005A4BEB" w:rsidRDefault="00442561" w:rsidP="00111702">
            <w:pPr>
              <w:ind w:left="40"/>
              <w:rPr>
                <w:rFonts w:asciiTheme="minorHAnsi" w:hAnsiTheme="minorHAnsi" w:cstheme="minorHAnsi"/>
                <w:b/>
                <w:bCs/>
                <w:color w:val="000000" w:themeColor="text1"/>
                <w:sz w:val="20"/>
                <w:szCs w:val="20"/>
              </w:rPr>
            </w:pPr>
          </w:p>
        </w:tc>
        <w:tc>
          <w:tcPr>
            <w:tcW w:w="992" w:type="dxa"/>
          </w:tcPr>
          <w:p w14:paraId="4E394FB8" w14:textId="77777777" w:rsidR="00C73495" w:rsidRPr="005A4BEB" w:rsidRDefault="00C73495" w:rsidP="00111702">
            <w:pPr>
              <w:rPr>
                <w:rFonts w:asciiTheme="minorHAnsi" w:hAnsiTheme="minorHAnsi" w:cstheme="minorHAnsi"/>
                <w:color w:val="000000" w:themeColor="text1"/>
                <w:sz w:val="20"/>
                <w:szCs w:val="20"/>
              </w:rPr>
            </w:pPr>
            <w:r w:rsidRPr="005A4BEB">
              <w:rPr>
                <w:rFonts w:asciiTheme="minorHAnsi" w:hAnsiTheme="minorHAnsi" w:cstheme="minorHAnsi"/>
                <w:sz w:val="20"/>
                <w:szCs w:val="20"/>
              </w:rPr>
              <w:t>58</w:t>
            </w:r>
          </w:p>
        </w:tc>
        <w:tc>
          <w:tcPr>
            <w:tcW w:w="1134" w:type="dxa"/>
          </w:tcPr>
          <w:p w14:paraId="07B41B44" w14:textId="77777777" w:rsidR="00C73495" w:rsidRPr="005A4BEB" w:rsidRDefault="00C73495" w:rsidP="00111702">
            <w:pPr>
              <w:ind w:left="36"/>
              <w:rPr>
                <w:rFonts w:asciiTheme="minorHAnsi" w:hAnsiTheme="minorHAnsi" w:cstheme="minorHAnsi"/>
                <w:color w:val="000000" w:themeColor="text1"/>
                <w:sz w:val="20"/>
                <w:szCs w:val="20"/>
              </w:rPr>
            </w:pPr>
            <w:r w:rsidRPr="005A4BEB">
              <w:rPr>
                <w:rFonts w:asciiTheme="minorHAnsi" w:hAnsiTheme="minorHAnsi" w:cstheme="minorHAnsi"/>
                <w:color w:val="000000" w:themeColor="text1"/>
                <w:sz w:val="20"/>
                <w:szCs w:val="20"/>
              </w:rPr>
              <w:t>37</w:t>
            </w:r>
          </w:p>
        </w:tc>
        <w:tc>
          <w:tcPr>
            <w:tcW w:w="1276" w:type="dxa"/>
          </w:tcPr>
          <w:p w14:paraId="2386B5E1" w14:textId="77777777" w:rsidR="00C73495" w:rsidRPr="005A4BEB" w:rsidRDefault="00C73495" w:rsidP="00111702">
            <w:pPr>
              <w:ind w:left="30"/>
              <w:rPr>
                <w:rFonts w:asciiTheme="minorHAnsi" w:hAnsiTheme="minorHAnsi" w:cstheme="minorHAnsi"/>
                <w:color w:val="000000" w:themeColor="text1"/>
                <w:sz w:val="20"/>
                <w:szCs w:val="20"/>
              </w:rPr>
            </w:pPr>
            <w:r w:rsidRPr="005A4BEB">
              <w:rPr>
                <w:rFonts w:asciiTheme="minorHAnsi" w:hAnsiTheme="minorHAnsi" w:cstheme="minorHAnsi"/>
                <w:color w:val="000000" w:themeColor="text1"/>
                <w:sz w:val="20"/>
                <w:szCs w:val="20"/>
              </w:rPr>
              <w:t>39</w:t>
            </w:r>
          </w:p>
        </w:tc>
        <w:tc>
          <w:tcPr>
            <w:tcW w:w="1275" w:type="dxa"/>
          </w:tcPr>
          <w:p w14:paraId="01FC38BB" w14:textId="77777777" w:rsidR="00C73495" w:rsidRPr="005A4BEB" w:rsidRDefault="00C73495" w:rsidP="00111702">
            <w:pPr>
              <w:rPr>
                <w:rFonts w:asciiTheme="minorHAnsi" w:hAnsiTheme="minorHAnsi" w:cstheme="minorHAnsi"/>
                <w:noProof/>
                <w:color w:val="000000" w:themeColor="text1"/>
                <w:sz w:val="20"/>
                <w:szCs w:val="20"/>
              </w:rPr>
            </w:pPr>
            <w:r w:rsidRPr="005A4BEB">
              <w:rPr>
                <w:rFonts w:asciiTheme="minorHAnsi" w:hAnsiTheme="minorHAnsi" w:cstheme="minorHAnsi"/>
                <w:noProof/>
                <w:color w:val="000000" w:themeColor="text1"/>
                <w:sz w:val="20"/>
                <w:szCs w:val="20"/>
              </w:rPr>
              <w:t>22</w:t>
            </w:r>
          </w:p>
        </w:tc>
        <w:tc>
          <w:tcPr>
            <w:tcW w:w="2126" w:type="dxa"/>
          </w:tcPr>
          <w:p w14:paraId="4419160E" w14:textId="77777777" w:rsidR="00C73495" w:rsidRPr="005A4BEB" w:rsidRDefault="00C73495" w:rsidP="00C73495">
            <w:pPr>
              <w:ind w:left="10"/>
              <w:rPr>
                <w:rFonts w:asciiTheme="minorHAnsi" w:hAnsiTheme="minorHAnsi" w:cstheme="minorHAnsi"/>
                <w:color w:val="000000" w:themeColor="text1"/>
                <w:sz w:val="20"/>
                <w:szCs w:val="20"/>
              </w:rPr>
            </w:pPr>
            <w:r w:rsidRPr="005A4BEB">
              <w:rPr>
                <w:rFonts w:cstheme="minorHAnsi"/>
                <w:noProof/>
                <w:color w:val="000000" w:themeColor="text1"/>
                <w:sz w:val="20"/>
                <w:szCs w:val="20"/>
              </w:rPr>
              <mc:AlternateContent>
                <mc:Choice Requires="wps">
                  <w:drawing>
                    <wp:anchor distT="0" distB="0" distL="114300" distR="114300" simplePos="0" relativeHeight="251692032" behindDoc="0" locked="0" layoutInCell="1" allowOverlap="1" wp14:anchorId="4D0091A9" wp14:editId="368D4193">
                      <wp:simplePos x="0" y="0"/>
                      <wp:positionH relativeFrom="column">
                        <wp:posOffset>379730</wp:posOffset>
                      </wp:positionH>
                      <wp:positionV relativeFrom="paragraph">
                        <wp:posOffset>114594</wp:posOffset>
                      </wp:positionV>
                      <wp:extent cx="253527" cy="274320"/>
                      <wp:effectExtent l="19050" t="0" r="13335" b="30480"/>
                      <wp:wrapNone/>
                      <wp:docPr id="15" name="Arrow: Down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3527"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02694" id="Arrow: Down 15" o:spid="_x0000_s1026" type="#_x0000_t67" alt="&quot;&quot;" style="position:absolute;margin-left:29.9pt;margin-top:9pt;width:19.95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" adj="11619" fillcolor="#4472c4 [3204]" strokecolor="#1f3763 [1604]" strokeweight="1pt"/>
                  </w:pict>
                </mc:Fallback>
              </mc:AlternateContent>
            </w:r>
          </w:p>
        </w:tc>
      </w:tr>
    </w:tbl>
    <w:p w14:paraId="0EC2798B" w14:textId="77777777" w:rsidR="00C73495" w:rsidRPr="005A4BEB" w:rsidRDefault="00C73495" w:rsidP="00C73495">
      <w:pPr>
        <w:spacing w:after="0"/>
      </w:pPr>
    </w:p>
    <w:p w14:paraId="7038E64E" w14:textId="61BD7CC3" w:rsidR="00E76F92" w:rsidRDefault="00E47005" w:rsidP="00611C49">
      <w:pPr>
        <w:spacing w:after="0"/>
      </w:pPr>
      <w:r w:rsidRPr="005A4BEB">
        <w:t xml:space="preserve"> </w:t>
      </w:r>
      <w:r w:rsidR="00C73495" w:rsidRPr="005A4BEB">
        <w:t xml:space="preserve">As advised </w:t>
      </w:r>
      <w:r w:rsidR="00E76F92">
        <w:t>within the executive summary</w:t>
      </w:r>
      <w:r w:rsidR="00C73495" w:rsidRPr="005A4BEB">
        <w:t>, t</w:t>
      </w:r>
      <w:r w:rsidR="009E7351" w:rsidRPr="005A4BEB">
        <w:t>here was</w:t>
      </w:r>
      <w:r w:rsidR="00AE0F41" w:rsidRPr="005A4BEB">
        <w:t xml:space="preserve"> </w:t>
      </w:r>
      <w:r w:rsidR="00C73495" w:rsidRPr="005A4BEB">
        <w:t>a national</w:t>
      </w:r>
      <w:r w:rsidR="009E7351" w:rsidRPr="005A4BEB">
        <w:t xml:space="preserve"> pause in </w:t>
      </w:r>
      <w:r w:rsidR="0078337F" w:rsidRPr="005A4BEB">
        <w:t>the</w:t>
      </w:r>
      <w:r w:rsidR="009E7351" w:rsidRPr="005A4BEB">
        <w:t xml:space="preserve"> handling </w:t>
      </w:r>
      <w:r w:rsidR="00E76F92">
        <w:t xml:space="preserve">of </w:t>
      </w:r>
      <w:r w:rsidR="009E7351" w:rsidRPr="005A4BEB">
        <w:t>complaints between 26 March 2020 and 30 June 2020</w:t>
      </w:r>
      <w:r w:rsidR="00E76F92">
        <w:t xml:space="preserve"> to support the pandemic work</w:t>
      </w:r>
      <w:r w:rsidR="00AE0F41" w:rsidRPr="005A4BEB">
        <w:t>.</w:t>
      </w:r>
    </w:p>
    <w:p w14:paraId="02369C91" w14:textId="77777777" w:rsidR="00AF181E" w:rsidRDefault="00AF181E" w:rsidP="00611C49">
      <w:pPr>
        <w:spacing w:after="0"/>
      </w:pPr>
    </w:p>
    <w:p w14:paraId="55E83DCB" w14:textId="2B15E540" w:rsidR="009E7351" w:rsidRDefault="00E76F92" w:rsidP="00611C49">
      <w:pPr>
        <w:spacing w:after="0"/>
      </w:pPr>
      <w:r>
        <w:t xml:space="preserve">The Customer Care </w:t>
      </w:r>
      <w:r w:rsidR="00AF181E">
        <w:t>t</w:t>
      </w:r>
      <w:r>
        <w:t xml:space="preserve">eam recognised that this would have impacted patient experience and </w:t>
      </w:r>
      <w:r w:rsidR="004150F9">
        <w:t xml:space="preserve">as </w:t>
      </w:r>
      <w:r w:rsidR="00AF181E">
        <w:t xml:space="preserve">such </w:t>
      </w:r>
      <w:r w:rsidR="00AF181E" w:rsidRPr="005A4BEB">
        <w:t>introduced</w:t>
      </w:r>
      <w:r w:rsidR="000E0CB4" w:rsidRPr="005A4BEB">
        <w:t xml:space="preserve"> a triage system </w:t>
      </w:r>
      <w:r w:rsidR="00AE0F41" w:rsidRPr="005A4BEB">
        <w:t>of all new complaints it received</w:t>
      </w:r>
      <w:r w:rsidR="004150F9">
        <w:t xml:space="preserve"> to mitigate any potential patient experience delays. </w:t>
      </w:r>
      <w:r w:rsidR="00AF181E">
        <w:t>As a result, t</w:t>
      </w:r>
      <w:r w:rsidR="00AE0F41" w:rsidRPr="005A4BEB">
        <w:t>wo complaints received during th</w:t>
      </w:r>
      <w:r w:rsidR="004150F9">
        <w:t xml:space="preserve">e paused </w:t>
      </w:r>
      <w:r w:rsidR="00AE0F41" w:rsidRPr="005A4BEB">
        <w:t xml:space="preserve">period </w:t>
      </w:r>
      <w:r w:rsidR="00946432" w:rsidRPr="005A4BEB">
        <w:t xml:space="preserve">were </w:t>
      </w:r>
      <w:r w:rsidR="009E7351" w:rsidRPr="005A4BEB">
        <w:t xml:space="preserve">resolved through the </w:t>
      </w:r>
      <w:r w:rsidR="004150F9">
        <w:t xml:space="preserve">alternative informal </w:t>
      </w:r>
      <w:r w:rsidR="009E7351" w:rsidRPr="005A4BEB">
        <w:t>PALS route</w:t>
      </w:r>
      <w:r w:rsidR="004150F9">
        <w:t xml:space="preserve">. This was supported by and in </w:t>
      </w:r>
      <w:r w:rsidR="009E7351" w:rsidRPr="005A4BEB">
        <w:t xml:space="preserve">agreement </w:t>
      </w:r>
      <w:r w:rsidR="004150F9">
        <w:t xml:space="preserve">with </w:t>
      </w:r>
      <w:r w:rsidR="009E7351" w:rsidRPr="005A4BEB">
        <w:t>the complainant</w:t>
      </w:r>
      <w:r w:rsidR="004150F9">
        <w:t>.</w:t>
      </w:r>
    </w:p>
    <w:p w14:paraId="058C82B0" w14:textId="3E3A941F" w:rsidR="00554DFA" w:rsidRDefault="00554DFA" w:rsidP="00611C49">
      <w:pPr>
        <w:spacing w:after="0"/>
      </w:pPr>
    </w:p>
    <w:p w14:paraId="000AAB95" w14:textId="7925BA7E" w:rsidR="001C5755" w:rsidRPr="00AF181E" w:rsidRDefault="00AF181E" w:rsidP="00E47005">
      <w:r w:rsidRPr="00AF181E">
        <w:t>Looking now at a breakdown of c</w:t>
      </w:r>
      <w:r w:rsidR="004150F9" w:rsidRPr="00AF181E">
        <w:t xml:space="preserve">omplaints by provider: </w:t>
      </w:r>
    </w:p>
    <w:p w14:paraId="5EF3C036" w14:textId="7109C4F6" w:rsidR="00611C49" w:rsidRPr="00811ED2" w:rsidRDefault="00AE0F41" w:rsidP="00E47005">
      <w:pPr>
        <w:rPr>
          <w:b/>
          <w:bCs/>
        </w:rPr>
      </w:pPr>
      <w:r>
        <w:rPr>
          <w:b/>
          <w:bCs/>
        </w:rPr>
        <w:t>The c</w:t>
      </w:r>
      <w:r w:rsidR="00193B78" w:rsidRPr="00811ED2">
        <w:rPr>
          <w:b/>
          <w:bCs/>
        </w:rPr>
        <w:t>hart b</w:t>
      </w:r>
      <w:r w:rsidR="00611C49" w:rsidRPr="00811ED2">
        <w:rPr>
          <w:b/>
          <w:bCs/>
        </w:rPr>
        <w:t>elow show</w:t>
      </w:r>
      <w:r w:rsidR="00193B78" w:rsidRPr="00811ED2">
        <w:rPr>
          <w:b/>
          <w:bCs/>
        </w:rPr>
        <w:t>s</w:t>
      </w:r>
      <w:r w:rsidR="00611C49" w:rsidRPr="00811ED2">
        <w:rPr>
          <w:b/>
          <w:bCs/>
        </w:rPr>
        <w:t xml:space="preserve"> </w:t>
      </w:r>
      <w:r w:rsidR="004150F9">
        <w:rPr>
          <w:b/>
          <w:bCs/>
        </w:rPr>
        <w:t>an overall</w:t>
      </w:r>
      <w:r w:rsidR="00611C49" w:rsidRPr="00811ED2">
        <w:rPr>
          <w:b/>
          <w:bCs/>
        </w:rPr>
        <w:t xml:space="preserve"> breakdown of the complaints received during 20</w:t>
      </w:r>
      <w:r w:rsidR="004150F9">
        <w:rPr>
          <w:b/>
          <w:bCs/>
        </w:rPr>
        <w:t>2</w:t>
      </w:r>
      <w:r w:rsidR="00611C49" w:rsidRPr="00811ED2">
        <w:rPr>
          <w:b/>
          <w:bCs/>
        </w:rPr>
        <w:t>0/2021.</w:t>
      </w:r>
    </w:p>
    <w:p w14:paraId="20B83C5E" w14:textId="186732CF" w:rsidR="0078337F" w:rsidRDefault="00DB6AE0" w:rsidP="00E47005">
      <w:r>
        <w:rPr>
          <w:noProof/>
        </w:rPr>
        <w:drawing>
          <wp:inline distT="0" distB="0" distL="0" distR="0" wp14:anchorId="4A14DC4E" wp14:editId="39F796E5">
            <wp:extent cx="5909310" cy="2460567"/>
            <wp:effectExtent l="0" t="0" r="15240" b="16510"/>
            <wp:docPr id="1" name="Chart 1" descr="Graph shows the breakdown of complaints received during 20/21 by provider complained about. The highest number are about multi agency complaints, where a number of organisations involved in a single patient's care. ">
              <a:extLst xmlns:a="http://schemas.openxmlformats.org/drawingml/2006/main">
                <a:ext uri="{FF2B5EF4-FFF2-40B4-BE49-F238E27FC236}">
                  <a16:creationId xmlns:a16="http://schemas.microsoft.com/office/drawing/2014/main" id="{F38D2F52-8574-49E3-8B47-37395A4FE7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B1A12E" w14:textId="2A1C9E57" w:rsidR="004150F9" w:rsidRPr="001E40D2" w:rsidRDefault="004150F9" w:rsidP="00E47005">
      <w:r w:rsidRPr="001E40D2">
        <w:t>Below the data is further anal</w:t>
      </w:r>
      <w:r w:rsidR="00AF181E" w:rsidRPr="001E40D2">
        <w:t>y</w:t>
      </w:r>
      <w:r w:rsidRPr="001E40D2">
        <w:t xml:space="preserve">sed, with </w:t>
      </w:r>
      <w:r w:rsidR="001E40D2" w:rsidRPr="001E40D2">
        <w:t>year-on-year</w:t>
      </w:r>
      <w:r w:rsidRPr="001E40D2">
        <w:t xml:space="preserve"> trend comparisons</w:t>
      </w:r>
      <w:proofErr w:type="gramStart"/>
      <w:r w:rsidRPr="001E40D2">
        <w:t xml:space="preserve">.  </w:t>
      </w:r>
      <w:proofErr w:type="gramEnd"/>
    </w:p>
    <w:p w14:paraId="43DB9452" w14:textId="788D034F" w:rsidR="00E60310" w:rsidRDefault="00AE0F41" w:rsidP="00E47005">
      <w:pPr>
        <w:rPr>
          <w:b/>
          <w:bCs/>
        </w:rPr>
      </w:pPr>
      <w:r>
        <w:rPr>
          <w:b/>
          <w:bCs/>
        </w:rPr>
        <w:t>The c</w:t>
      </w:r>
      <w:r w:rsidR="00193B78" w:rsidRPr="00811ED2">
        <w:rPr>
          <w:b/>
          <w:bCs/>
        </w:rPr>
        <w:t>hart b</w:t>
      </w:r>
      <w:r w:rsidR="0078337F" w:rsidRPr="00811ED2">
        <w:rPr>
          <w:b/>
          <w:bCs/>
        </w:rPr>
        <w:t>elow show</w:t>
      </w:r>
      <w:r w:rsidR="00193B78" w:rsidRPr="00811ED2">
        <w:rPr>
          <w:b/>
          <w:bCs/>
        </w:rPr>
        <w:t>s</w:t>
      </w:r>
      <w:r w:rsidR="0078337F" w:rsidRPr="00811ED2">
        <w:rPr>
          <w:b/>
          <w:bCs/>
        </w:rPr>
        <w:t xml:space="preserve"> the number of complaints by provider over the last four years.</w:t>
      </w:r>
    </w:p>
    <w:p w14:paraId="431B14AA" w14:textId="015C0FEC" w:rsidR="0078337F" w:rsidRDefault="00DB6AE0" w:rsidP="00E47005">
      <w:r>
        <w:rPr>
          <w:noProof/>
        </w:rPr>
        <w:drawing>
          <wp:inline distT="0" distB="0" distL="0" distR="0" wp14:anchorId="51D440FC" wp14:editId="0C8ED80C">
            <wp:extent cx="5929630" cy="3086793"/>
            <wp:effectExtent l="0" t="0" r="13970" b="18415"/>
            <wp:docPr id="12" name="Chart 12" descr="This graph shows the number of complaints by provider organisations over the last 4 years. On the whole the number per provider have fallen over the years.   ">
              <a:extLst xmlns:a="http://schemas.openxmlformats.org/drawingml/2006/main">
                <a:ext uri="{FF2B5EF4-FFF2-40B4-BE49-F238E27FC236}">
                  <a16:creationId xmlns:a16="http://schemas.microsoft.com/office/drawing/2014/main" id="{0A88168A-AA88-482A-B144-9CB35F8A25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4EF51E" w14:textId="7641EF84" w:rsidR="00EF54EF" w:rsidRDefault="004150F9" w:rsidP="004150F9">
      <w:r>
        <w:lastRenderedPageBreak/>
        <w:t>In summary the overall provider complaints data has remained, in large, static since 2019/2020 with some noted reduction</w:t>
      </w:r>
      <w:r w:rsidR="001E40D2">
        <w:t>s</w:t>
      </w:r>
      <w:r>
        <w:t xml:space="preserve">. The </w:t>
      </w:r>
      <w:r w:rsidR="001E40D2">
        <w:t>Q</w:t>
      </w:r>
      <w:r>
        <w:t xml:space="preserve">uality team, work with all providers to identify and process </w:t>
      </w:r>
      <w:proofErr w:type="gramStart"/>
      <w:r>
        <w:t>complaints..</w:t>
      </w:r>
      <w:proofErr w:type="gramEnd"/>
      <w:r>
        <w:t xml:space="preserve"> There are no reportable </w:t>
      </w:r>
      <w:r w:rsidR="00EF54EF">
        <w:t>changes</w:t>
      </w:r>
      <w:r>
        <w:t xml:space="preserve"> in </w:t>
      </w:r>
      <w:r w:rsidR="00EF54EF">
        <w:t>process or care delivery</w:t>
      </w:r>
      <w:r>
        <w:t xml:space="preserve"> to justify </w:t>
      </w:r>
      <w:r w:rsidR="00EF54EF">
        <w:t>a</w:t>
      </w:r>
      <w:r>
        <w:t xml:space="preserve"> drop in complaints received</w:t>
      </w:r>
      <w:r w:rsidR="00EF54EF">
        <w:t xml:space="preserve">. </w:t>
      </w:r>
    </w:p>
    <w:p w14:paraId="2F027E88" w14:textId="3F47871E" w:rsidR="004150F9" w:rsidRDefault="00EF54EF" w:rsidP="004150F9">
      <w:r>
        <w:t>T</w:t>
      </w:r>
      <w:r w:rsidR="004150F9">
        <w:t>he global pandemic saw many patients receiving car</w:t>
      </w:r>
      <w:r>
        <w:t>e</w:t>
      </w:r>
      <w:r w:rsidR="004150F9">
        <w:t xml:space="preserve"> in different ways</w:t>
      </w:r>
      <w:r>
        <w:t xml:space="preserve"> the </w:t>
      </w:r>
      <w:r w:rsidR="001E40D2">
        <w:t>Quality team</w:t>
      </w:r>
      <w:r w:rsidR="004150F9">
        <w:t xml:space="preserve"> ha</w:t>
      </w:r>
      <w:r w:rsidR="001E40D2">
        <w:t>s</w:t>
      </w:r>
      <w:r w:rsidR="004150F9">
        <w:t xml:space="preserve"> continued to align the incident review </w:t>
      </w:r>
      <w:r>
        <w:t>process</w:t>
      </w:r>
      <w:r w:rsidR="004150F9">
        <w:t xml:space="preserve">, alongside the complaints process, to triangulate or identify any trends in care delivery, not captured </w:t>
      </w:r>
      <w:proofErr w:type="gramStart"/>
      <w:r w:rsidR="004150F9">
        <w:t>as a result of</w:t>
      </w:r>
      <w:proofErr w:type="gramEnd"/>
      <w:r w:rsidR="004150F9">
        <w:t xml:space="preserve"> the reduced complaints received. No trends have been identified. </w:t>
      </w:r>
    </w:p>
    <w:p w14:paraId="6E3EC85F" w14:textId="238922FC" w:rsidR="00E47005" w:rsidRPr="005C7B94" w:rsidRDefault="00E47005" w:rsidP="00E47005">
      <w:pPr>
        <w:pStyle w:val="Header3"/>
      </w:pPr>
      <w:r>
        <w:t>2.1</w:t>
      </w:r>
      <w:r w:rsidRPr="005C7B94">
        <w:t xml:space="preserve"> Acknowledgement of complaints</w:t>
      </w:r>
    </w:p>
    <w:p w14:paraId="118EBE71" w14:textId="3957DDF0" w:rsidR="00E47005" w:rsidRDefault="00E47005" w:rsidP="0078337F">
      <w:pPr>
        <w:spacing w:line="276" w:lineRule="auto"/>
      </w:pPr>
      <w:r w:rsidRPr="005A4BEB">
        <w:t xml:space="preserve">During 2020/21 </w:t>
      </w:r>
      <w:r w:rsidR="0078337F" w:rsidRPr="005A4BEB">
        <w:t>100</w:t>
      </w:r>
      <w:r w:rsidRPr="005A4BEB">
        <w:t xml:space="preserve">% of complaints </w:t>
      </w:r>
      <w:r w:rsidR="0078337F" w:rsidRPr="005A4BEB">
        <w:t xml:space="preserve">received into the Customer Care Team </w:t>
      </w:r>
      <w:r w:rsidRPr="005A4BEB">
        <w:t>were acknowledged within three working days</w:t>
      </w:r>
      <w:r w:rsidR="00063AC7" w:rsidRPr="005A4BEB">
        <w:t xml:space="preserve"> as required by the NHS and Adult Social Care (Complaints) Regulations 2009</w:t>
      </w:r>
      <w:proofErr w:type="gramStart"/>
      <w:r w:rsidR="00063AC7" w:rsidRPr="005A4BEB">
        <w:t>.</w:t>
      </w:r>
      <w:r w:rsidR="00063AC7" w:rsidRPr="00C17228">
        <w:t xml:space="preserve"> </w:t>
      </w:r>
      <w:r w:rsidDel="00434779">
        <w:t xml:space="preserve"> </w:t>
      </w:r>
      <w:proofErr w:type="gramEnd"/>
    </w:p>
    <w:p w14:paraId="357E6F1D" w14:textId="0EB0AB31" w:rsidR="00E47005" w:rsidRDefault="00E47005" w:rsidP="00FB2EDB">
      <w:pPr>
        <w:pStyle w:val="Header3"/>
      </w:pPr>
      <w:r w:rsidRPr="007E6FEF">
        <w:t>2.</w:t>
      </w:r>
      <w:r>
        <w:t>2</w:t>
      </w:r>
      <w:r w:rsidRPr="007E6FEF">
        <w:t xml:space="preserve"> Responding to complaints</w:t>
      </w:r>
    </w:p>
    <w:p w14:paraId="2FDEE7B3" w14:textId="5AF9F67B" w:rsidR="00FE2500" w:rsidRDefault="00E47005" w:rsidP="00FE2500">
      <w:pPr>
        <w:spacing w:after="0"/>
      </w:pPr>
      <w:r w:rsidRPr="00C17228">
        <w:t xml:space="preserve">There is no definitive timeframe set out in </w:t>
      </w:r>
      <w:r w:rsidR="00FE2500">
        <w:t xml:space="preserve">the Regulations </w:t>
      </w:r>
      <w:r w:rsidRPr="00C17228">
        <w:t>for responding to complaints.</w:t>
      </w:r>
      <w:r w:rsidR="00FE2500">
        <w:t xml:space="preserve"> However, it is position of NELCCG that </w:t>
      </w:r>
      <w:r w:rsidR="00FE2500" w:rsidRPr="00E0433E">
        <w:t xml:space="preserve">complainants are provided with </w:t>
      </w:r>
      <w:r w:rsidR="00FE2500">
        <w:t>a</w:t>
      </w:r>
      <w:r w:rsidR="00FE2500" w:rsidRPr="00E0433E">
        <w:t xml:space="preserve"> response </w:t>
      </w:r>
      <w:r w:rsidR="00FE2500">
        <w:t xml:space="preserve">after a thorough investigation by the provider </w:t>
      </w:r>
      <w:r w:rsidR="00FE2500" w:rsidRPr="00E0433E">
        <w:t>and</w:t>
      </w:r>
      <w:r w:rsidR="00FE2500">
        <w:t xml:space="preserve"> a review of the investigation findings by the Quality Team</w:t>
      </w:r>
      <w:proofErr w:type="gramStart"/>
      <w:r w:rsidR="00FE2500">
        <w:t xml:space="preserve">.  </w:t>
      </w:r>
      <w:proofErr w:type="gramEnd"/>
      <w:r w:rsidR="00FE2500">
        <w:t xml:space="preserve">Complainants are updated regularly as to progress and are </w:t>
      </w:r>
      <w:r w:rsidR="00FE2500" w:rsidRPr="00E0433E">
        <w:t>kept informed as to delays</w:t>
      </w:r>
      <w:r w:rsidR="00FE2500">
        <w:t xml:space="preserve"> as they occur</w:t>
      </w:r>
      <w:proofErr w:type="gramStart"/>
      <w:r w:rsidR="00FE2500">
        <w:t xml:space="preserve">. </w:t>
      </w:r>
      <w:r w:rsidR="00FE2500" w:rsidRPr="00E0433E">
        <w:t xml:space="preserve"> </w:t>
      </w:r>
      <w:proofErr w:type="gramEnd"/>
      <w:r w:rsidR="00FE2500" w:rsidRPr="00E0433E">
        <w:t xml:space="preserve"> </w:t>
      </w:r>
    </w:p>
    <w:p w14:paraId="77545A12" w14:textId="77777777" w:rsidR="00E47005" w:rsidRDefault="00E47005" w:rsidP="00E47005">
      <w:pPr>
        <w:tabs>
          <w:tab w:val="left" w:pos="6452"/>
        </w:tabs>
        <w:spacing w:after="0" w:line="240" w:lineRule="auto"/>
      </w:pPr>
      <w:r>
        <w:tab/>
      </w:r>
    </w:p>
    <w:p w14:paraId="7A106317" w14:textId="231390F9" w:rsidR="00E47005" w:rsidRDefault="00E47005" w:rsidP="00E47005">
      <w:pPr>
        <w:spacing w:after="0" w:line="240" w:lineRule="auto"/>
      </w:pPr>
      <w:r w:rsidRPr="00790755">
        <w:t xml:space="preserve">During 2020/21 the </w:t>
      </w:r>
      <w:r w:rsidR="00FB2EDB" w:rsidRPr="00790755">
        <w:t>average response time for a complaint made to the CCG was</w:t>
      </w:r>
      <w:r w:rsidR="00790755" w:rsidRPr="00790755">
        <w:t xml:space="preserve"> </w:t>
      </w:r>
      <w:r w:rsidR="00790755" w:rsidRPr="004A1715">
        <w:rPr>
          <w:b/>
          <w:bCs/>
        </w:rPr>
        <w:t>125</w:t>
      </w:r>
      <w:r w:rsidR="00790755" w:rsidRPr="00790755">
        <w:t xml:space="preserve"> working days.</w:t>
      </w:r>
      <w:r w:rsidR="00790755">
        <w:t xml:space="preserve"> This is an increase on the average length of time to respond last year, which was 80 working days. This </w:t>
      </w:r>
      <w:r w:rsidR="001F4918">
        <w:t xml:space="preserve">increase </w:t>
      </w:r>
      <w:r w:rsidR="00790755">
        <w:t xml:space="preserve">can be accounted for by the pause in the complaints process during the first quarter of the year. </w:t>
      </w:r>
    </w:p>
    <w:p w14:paraId="61B6619D" w14:textId="77777777" w:rsidR="00E47005" w:rsidRDefault="00E47005" w:rsidP="00E47005">
      <w:pPr>
        <w:spacing w:after="0" w:line="240" w:lineRule="auto"/>
      </w:pPr>
    </w:p>
    <w:p w14:paraId="2DB8B6D8" w14:textId="3C9DE207" w:rsidR="00E47005" w:rsidRDefault="00D30B3E" w:rsidP="00E47005">
      <w:pPr>
        <w:spacing w:after="0"/>
      </w:pPr>
      <w:r>
        <w:t xml:space="preserve">It is acknowledged that there are delays within the current NELCCG complaints process. These delays are </w:t>
      </w:r>
      <w:proofErr w:type="gramStart"/>
      <w:r>
        <w:t>as a result of</w:t>
      </w:r>
      <w:proofErr w:type="gramEnd"/>
      <w:r>
        <w:t xml:space="preserve"> a combination of factors. Therefore</w:t>
      </w:r>
      <w:r w:rsidR="00FE2500">
        <w:t>,</w:t>
      </w:r>
      <w:r>
        <w:t xml:space="preserve"> the </w:t>
      </w:r>
      <w:r w:rsidR="00964076">
        <w:t>c</w:t>
      </w:r>
      <w:r>
        <w:t>omplaints process is currently under review. Th</w:t>
      </w:r>
      <w:r w:rsidR="00FE2500">
        <w:t xml:space="preserve">is review </w:t>
      </w:r>
      <w:r>
        <w:t>will identify the influencing factors of delay in more detail,</w:t>
      </w:r>
      <w:r w:rsidR="00FE2500">
        <w:t xml:space="preserve"> and the changes made will focus on </w:t>
      </w:r>
      <w:r>
        <w:t xml:space="preserve">improving transparency, </w:t>
      </w:r>
      <w:r w:rsidR="0045593B">
        <w:t>ownership,</w:t>
      </w:r>
      <w:r>
        <w:t xml:space="preserve"> and accountability of delays within the complaints process</w:t>
      </w:r>
      <w:proofErr w:type="gramStart"/>
      <w:r w:rsidR="00FE2500">
        <w:t>.</w:t>
      </w:r>
      <w:r>
        <w:t xml:space="preserve">  </w:t>
      </w:r>
      <w:proofErr w:type="gramEnd"/>
      <w:r w:rsidR="00FE2500">
        <w:t>I</w:t>
      </w:r>
      <w:r>
        <w:t>t is the hope tha</w:t>
      </w:r>
      <w:r w:rsidR="00B910DE">
        <w:t>t</w:t>
      </w:r>
      <w:r>
        <w:t xml:space="preserve"> </w:t>
      </w:r>
      <w:r w:rsidR="00FE2500">
        <w:t>next year’s</w:t>
      </w:r>
      <w:r>
        <w:t xml:space="preserve"> </w:t>
      </w:r>
      <w:r w:rsidR="00B910DE">
        <w:t xml:space="preserve">annual </w:t>
      </w:r>
      <w:r>
        <w:t>complaint report will have a better understanding of the delays within the complaint process for sharing</w:t>
      </w:r>
      <w:proofErr w:type="gramStart"/>
      <w:r>
        <w:t xml:space="preserve">.  </w:t>
      </w:r>
      <w:proofErr w:type="gramEnd"/>
      <w:r>
        <w:t xml:space="preserve"> </w:t>
      </w:r>
    </w:p>
    <w:p w14:paraId="431AC65C" w14:textId="7220AFF8" w:rsidR="00B910DE" w:rsidRPr="00442561" w:rsidRDefault="00B910DE" w:rsidP="00B910DE">
      <w:pPr>
        <w:pStyle w:val="Header3"/>
      </w:pPr>
      <w:r w:rsidRPr="00442561">
        <w:t>2.3 Actions associated with complaints</w:t>
      </w:r>
    </w:p>
    <w:p w14:paraId="02AE9284" w14:textId="1EEBE493" w:rsidR="009B4872" w:rsidRPr="00A30631" w:rsidRDefault="009B4872" w:rsidP="009B4872">
      <w:pPr>
        <w:rPr>
          <w:rFonts w:eastAsia="Times New Roman" w:cstheme="minorHAnsi"/>
        </w:rPr>
      </w:pPr>
      <w:r>
        <w:rPr>
          <w:rFonts w:eastAsia="Times New Roman" w:cstheme="minorHAnsi"/>
        </w:rPr>
        <w:t xml:space="preserve">Where a complaint is either upheld or partially upheld, the provider(s) are asked to develop action plans </w:t>
      </w:r>
      <w:r w:rsidRPr="006C41EF">
        <w:t>to address the learning and the</w:t>
      </w:r>
      <w:r>
        <w:t>se</w:t>
      </w:r>
      <w:r w:rsidRPr="006C41EF">
        <w:t xml:space="preserve"> action plan</w:t>
      </w:r>
      <w:r>
        <w:t>s</w:t>
      </w:r>
      <w:r w:rsidRPr="006C41EF">
        <w:t xml:space="preserve"> </w:t>
      </w:r>
      <w:r>
        <w:t>are</w:t>
      </w:r>
      <w:r w:rsidRPr="006C41EF">
        <w:t xml:space="preserve"> monitored by the </w:t>
      </w:r>
      <w:r>
        <w:t xml:space="preserve">Quality team </w:t>
      </w:r>
      <w:r w:rsidRPr="006C41EF">
        <w:t>until all the actions are completed.</w:t>
      </w:r>
    </w:p>
    <w:p w14:paraId="478119D0" w14:textId="2D87B83D" w:rsidR="0045593B" w:rsidRDefault="009B4872" w:rsidP="0045593B">
      <w:pPr>
        <w:spacing w:line="276" w:lineRule="auto"/>
        <w:rPr>
          <w:rFonts w:eastAsia="Times New Roman" w:cstheme="minorHAnsi"/>
        </w:rPr>
      </w:pPr>
      <w:r>
        <w:rPr>
          <w:rFonts w:eastAsia="Times New Roman" w:cstheme="minorHAnsi"/>
        </w:rPr>
        <w:t xml:space="preserve">During 2020/2021 </w:t>
      </w:r>
      <w:r w:rsidRPr="00442561">
        <w:rPr>
          <w:rFonts w:eastAsia="Times New Roman" w:cstheme="minorHAnsi"/>
          <w:b/>
          <w:bCs/>
        </w:rPr>
        <w:t>23</w:t>
      </w:r>
      <w:r>
        <w:rPr>
          <w:rFonts w:eastAsia="Times New Roman" w:cstheme="minorHAnsi"/>
        </w:rPr>
        <w:t xml:space="preserve"> complaints were either upheld or partially upheld. </w:t>
      </w:r>
      <w:r w:rsidR="0045593B">
        <w:rPr>
          <w:rFonts w:eastAsia="Times New Roman" w:cstheme="minorHAnsi"/>
        </w:rPr>
        <w:t>Due to the pressures of the Pandemic, not all the action plans were followed up as rigorously as they have been in the past, but assurances are being sought from providers that the actions have been implemented and the learning is embedded.</w:t>
      </w:r>
    </w:p>
    <w:p w14:paraId="355A2389" w14:textId="48CCC6BA" w:rsidR="009B4872" w:rsidRDefault="009B4872" w:rsidP="005A4BEB">
      <w:pPr>
        <w:spacing w:line="276" w:lineRule="auto"/>
        <w:rPr>
          <w:rFonts w:eastAsia="Times New Roman" w:cstheme="minorHAnsi"/>
        </w:rPr>
      </w:pPr>
      <w:r>
        <w:rPr>
          <w:rFonts w:eastAsia="Times New Roman" w:cstheme="minorHAnsi"/>
        </w:rPr>
        <w:t xml:space="preserve">From the 23 complaints, </w:t>
      </w:r>
      <w:r w:rsidR="00442561" w:rsidRPr="00442561">
        <w:rPr>
          <w:rFonts w:eastAsia="Times New Roman" w:cstheme="minorHAnsi"/>
          <w:b/>
          <w:bCs/>
        </w:rPr>
        <w:t>17</w:t>
      </w:r>
      <w:r w:rsidR="00442561">
        <w:rPr>
          <w:rFonts w:eastAsia="Times New Roman" w:cstheme="minorHAnsi"/>
        </w:rPr>
        <w:t xml:space="preserve"> action plans were received from the providers concerned, equating to </w:t>
      </w:r>
      <w:r w:rsidR="00442561" w:rsidRPr="00442561">
        <w:rPr>
          <w:rFonts w:eastAsia="Times New Roman" w:cstheme="minorHAnsi"/>
          <w:b/>
          <w:bCs/>
        </w:rPr>
        <w:t>48</w:t>
      </w:r>
      <w:r w:rsidR="00442561">
        <w:rPr>
          <w:rFonts w:eastAsia="Times New Roman" w:cstheme="minorHAnsi"/>
        </w:rPr>
        <w:t xml:space="preserve"> actions undertaken.</w:t>
      </w:r>
      <w:r>
        <w:rPr>
          <w:rFonts w:eastAsia="Times New Roman" w:cstheme="minorHAnsi"/>
        </w:rPr>
        <w:t xml:space="preserve"> </w:t>
      </w:r>
    </w:p>
    <w:p w14:paraId="5B84FEFA" w14:textId="5E11FE28" w:rsidR="009B4872" w:rsidRDefault="009B4872" w:rsidP="005A4BEB">
      <w:pPr>
        <w:spacing w:line="276" w:lineRule="auto"/>
        <w:rPr>
          <w:rFonts w:eastAsia="Times New Roman" w:cstheme="minorHAnsi"/>
        </w:rPr>
      </w:pPr>
      <w:r>
        <w:rPr>
          <w:rFonts w:eastAsia="Times New Roman" w:cstheme="minorHAnsi"/>
        </w:rPr>
        <w:t xml:space="preserve">A refresh of the action plan </w:t>
      </w:r>
      <w:proofErr w:type="gramStart"/>
      <w:r>
        <w:rPr>
          <w:rFonts w:eastAsia="Times New Roman" w:cstheme="minorHAnsi"/>
        </w:rPr>
        <w:t>follow</w:t>
      </w:r>
      <w:proofErr w:type="gramEnd"/>
      <w:r>
        <w:rPr>
          <w:rFonts w:eastAsia="Times New Roman" w:cstheme="minorHAnsi"/>
        </w:rPr>
        <w:t xml:space="preserve"> up process is being included in the complaints review.</w:t>
      </w:r>
    </w:p>
    <w:p w14:paraId="224B41DB" w14:textId="77777777" w:rsidR="00E47005" w:rsidRPr="00312929" w:rsidRDefault="00E47005" w:rsidP="00E47005">
      <w:pPr>
        <w:spacing w:after="0"/>
        <w:rPr>
          <w:highlight w:val="yellow"/>
        </w:rPr>
      </w:pPr>
    </w:p>
    <w:p w14:paraId="364FA322" w14:textId="498E16BC" w:rsidR="002A56A6" w:rsidRPr="005C7595" w:rsidRDefault="005C7595" w:rsidP="00946432">
      <w:pPr>
        <w:pStyle w:val="Header3"/>
      </w:pPr>
      <w:r w:rsidRPr="00946432">
        <w:rPr>
          <w:lang w:eastAsia="en-GB"/>
        </w:rPr>
        <w:lastRenderedPageBreak/>
        <w:t xml:space="preserve">3.0 </w:t>
      </w:r>
      <w:r w:rsidR="002A56A6" w:rsidRPr="00946432">
        <w:rPr>
          <w:lang w:eastAsia="en-GB"/>
        </w:rPr>
        <w:t>Themes</w:t>
      </w:r>
    </w:p>
    <w:p w14:paraId="71ED7E03" w14:textId="30870D42" w:rsidR="00E47005" w:rsidRPr="00DF699F" w:rsidRDefault="00E47005" w:rsidP="00E47005">
      <w:r w:rsidRPr="00DF699F">
        <w:t xml:space="preserve">A complaint can </w:t>
      </w:r>
      <w:r w:rsidR="000E0CB4">
        <w:t>relate to</w:t>
      </w:r>
      <w:r w:rsidRPr="00DF699F">
        <w:t xml:space="preserve"> more than one service and contain </w:t>
      </w:r>
      <w:proofErr w:type="gramStart"/>
      <w:r w:rsidRPr="00DF699F">
        <w:t>a number of</w:t>
      </w:r>
      <w:proofErr w:type="gramEnd"/>
      <w:r w:rsidRPr="00DF699F">
        <w:t xml:space="preserve"> themes.  During 2020/21 the highest number of complaints were in relation to </w:t>
      </w:r>
      <w:r w:rsidR="00A956E8">
        <w:t xml:space="preserve">the local acute trust, the Northern Lincolnshire and Goole NHS Trust, the local social work provider, Focus, and the CCG. Issues relating to discharge from hospital, </w:t>
      </w:r>
      <w:r w:rsidRPr="00DF699F">
        <w:t>Continuing Healthcare</w:t>
      </w:r>
      <w:r w:rsidR="00EF7CAF">
        <w:t xml:space="preserve"> (CHC)</w:t>
      </w:r>
      <w:r w:rsidR="00A956E8">
        <w:t xml:space="preserve"> funding</w:t>
      </w:r>
      <w:r w:rsidRPr="00DF699F">
        <w:t xml:space="preserve">, </w:t>
      </w:r>
      <w:r w:rsidR="00A956E8">
        <w:t xml:space="preserve">and questions about social care charges </w:t>
      </w:r>
      <w:r w:rsidR="00EF7CAF">
        <w:t>(</w:t>
      </w:r>
      <w:r w:rsidR="00A956E8">
        <w:t xml:space="preserve">which </w:t>
      </w:r>
      <w:r w:rsidR="00EF7CAF">
        <w:t xml:space="preserve">can also be appealed </w:t>
      </w:r>
      <w:r w:rsidR="00A956E8">
        <w:t>through the charging appeal process</w:t>
      </w:r>
      <w:r w:rsidR="00EF7CAF">
        <w:t>)</w:t>
      </w:r>
      <w:r w:rsidR="00353995">
        <w:t>,</w:t>
      </w:r>
      <w:r w:rsidR="00A956E8">
        <w:t xml:space="preserve"> were the most common</w:t>
      </w:r>
      <w:r w:rsidR="00964076">
        <w:t xml:space="preserve"> themes</w:t>
      </w:r>
      <w:r w:rsidR="00A956E8">
        <w:t xml:space="preserve">. </w:t>
      </w:r>
    </w:p>
    <w:p w14:paraId="3F083F49" w14:textId="6F1D63B4" w:rsidR="00E47005" w:rsidRPr="00DF699F" w:rsidRDefault="00E47005" w:rsidP="00E47005">
      <w:r w:rsidRPr="00DF699F">
        <w:t xml:space="preserve">Within the past twelve months complainants have identified a wide range of concerns, </w:t>
      </w:r>
      <w:r w:rsidR="00B71920">
        <w:t xml:space="preserve">with the </w:t>
      </w:r>
      <w:r w:rsidR="00B910DE">
        <w:t xml:space="preserve">key ones </w:t>
      </w:r>
      <w:r w:rsidR="00B71920">
        <w:t>being</w:t>
      </w:r>
      <w:r w:rsidRPr="00DF699F">
        <w:t xml:space="preserve">:  </w:t>
      </w:r>
    </w:p>
    <w:p w14:paraId="57588AA1" w14:textId="626DA486" w:rsidR="00353995" w:rsidRDefault="00353995" w:rsidP="00E47005">
      <w:pPr>
        <w:pStyle w:val="ListParagraph"/>
        <w:numPr>
          <w:ilvl w:val="0"/>
          <w:numId w:val="2"/>
        </w:numPr>
        <w:jc w:val="left"/>
        <w:rPr>
          <w:sz w:val="22"/>
          <w:szCs w:val="22"/>
        </w:rPr>
      </w:pPr>
      <w:r>
        <w:rPr>
          <w:sz w:val="22"/>
          <w:szCs w:val="22"/>
        </w:rPr>
        <w:t>Discharge from hospital, including poor planning, poor communication with patients and their families, issues with medication and poor coordination between the hospital discharge team and social care providers.</w:t>
      </w:r>
    </w:p>
    <w:p w14:paraId="716C64C7" w14:textId="578386FE" w:rsidR="00353995" w:rsidRDefault="004A1715" w:rsidP="00353995">
      <w:pPr>
        <w:pStyle w:val="ListParagraph"/>
        <w:numPr>
          <w:ilvl w:val="0"/>
          <w:numId w:val="2"/>
        </w:numPr>
        <w:jc w:val="left"/>
        <w:rPr>
          <w:sz w:val="22"/>
          <w:szCs w:val="22"/>
        </w:rPr>
      </w:pPr>
      <w:r>
        <w:rPr>
          <w:sz w:val="22"/>
          <w:szCs w:val="22"/>
        </w:rPr>
        <w:t>CHC</w:t>
      </w:r>
      <w:r w:rsidR="00353995" w:rsidRPr="00DF699F">
        <w:rPr>
          <w:sz w:val="22"/>
          <w:szCs w:val="22"/>
        </w:rPr>
        <w:t xml:space="preserve"> concerns</w:t>
      </w:r>
      <w:r w:rsidR="00353995">
        <w:rPr>
          <w:sz w:val="22"/>
          <w:szCs w:val="22"/>
        </w:rPr>
        <w:t xml:space="preserve">, </w:t>
      </w:r>
      <w:r w:rsidR="00B94743">
        <w:rPr>
          <w:sz w:val="22"/>
          <w:szCs w:val="22"/>
        </w:rPr>
        <w:t>mai</w:t>
      </w:r>
      <w:r w:rsidR="00353995">
        <w:rPr>
          <w:sz w:val="22"/>
          <w:szCs w:val="22"/>
        </w:rPr>
        <w:t>n</w:t>
      </w:r>
      <w:r w:rsidR="00B94743">
        <w:rPr>
          <w:sz w:val="22"/>
          <w:szCs w:val="22"/>
        </w:rPr>
        <w:t>ly</w:t>
      </w:r>
      <w:r w:rsidR="00353995" w:rsidRPr="00DF699F">
        <w:rPr>
          <w:sz w:val="22"/>
          <w:szCs w:val="22"/>
        </w:rPr>
        <w:t xml:space="preserve"> relating to the outcomes of assessments</w:t>
      </w:r>
      <w:r w:rsidR="00353995">
        <w:rPr>
          <w:sz w:val="22"/>
          <w:szCs w:val="22"/>
        </w:rPr>
        <w:t>.</w:t>
      </w:r>
    </w:p>
    <w:p w14:paraId="550B6761" w14:textId="77777777" w:rsidR="00B71920" w:rsidRDefault="00B71920" w:rsidP="00B71920">
      <w:pPr>
        <w:pStyle w:val="ListParagraph"/>
        <w:numPr>
          <w:ilvl w:val="0"/>
          <w:numId w:val="2"/>
        </w:numPr>
        <w:jc w:val="left"/>
        <w:rPr>
          <w:sz w:val="22"/>
          <w:szCs w:val="22"/>
        </w:rPr>
      </w:pPr>
      <w:r>
        <w:rPr>
          <w:sz w:val="22"/>
          <w:szCs w:val="22"/>
        </w:rPr>
        <w:t>The application of retrospective social care charges and disregards of disability related expenditure (DRE).</w:t>
      </w:r>
    </w:p>
    <w:p w14:paraId="2949E72E" w14:textId="445CD64D" w:rsidR="00353995" w:rsidRDefault="00353995" w:rsidP="00E47005">
      <w:pPr>
        <w:pStyle w:val="ListParagraph"/>
        <w:numPr>
          <w:ilvl w:val="0"/>
          <w:numId w:val="2"/>
        </w:numPr>
        <w:jc w:val="left"/>
        <w:rPr>
          <w:sz w:val="22"/>
          <w:szCs w:val="22"/>
        </w:rPr>
      </w:pPr>
      <w:r>
        <w:rPr>
          <w:sz w:val="22"/>
          <w:szCs w:val="22"/>
        </w:rPr>
        <w:t>Late</w:t>
      </w:r>
      <w:r w:rsidR="00B94743">
        <w:rPr>
          <w:sz w:val="22"/>
          <w:szCs w:val="22"/>
        </w:rPr>
        <w:t>/</w:t>
      </w:r>
      <w:r>
        <w:rPr>
          <w:sz w:val="22"/>
          <w:szCs w:val="22"/>
        </w:rPr>
        <w:t>miss</w:t>
      </w:r>
      <w:r w:rsidR="00B94743">
        <w:rPr>
          <w:sz w:val="22"/>
          <w:szCs w:val="22"/>
        </w:rPr>
        <w:t>ed</w:t>
      </w:r>
      <w:r>
        <w:rPr>
          <w:sz w:val="22"/>
          <w:szCs w:val="22"/>
        </w:rPr>
        <w:t xml:space="preserve"> calls from home care staff</w:t>
      </w:r>
      <w:r w:rsidR="00B94743">
        <w:rPr>
          <w:sz w:val="22"/>
          <w:szCs w:val="22"/>
        </w:rPr>
        <w:t xml:space="preserve"> and poor quality or rushed care</w:t>
      </w:r>
      <w:r>
        <w:rPr>
          <w:sz w:val="22"/>
          <w:szCs w:val="22"/>
        </w:rPr>
        <w:t>.</w:t>
      </w:r>
    </w:p>
    <w:p w14:paraId="11CCDA30" w14:textId="7576D849" w:rsidR="00B94743" w:rsidRDefault="00B94743" w:rsidP="00E47005">
      <w:pPr>
        <w:pStyle w:val="ListParagraph"/>
        <w:numPr>
          <w:ilvl w:val="0"/>
          <w:numId w:val="2"/>
        </w:numPr>
        <w:jc w:val="left"/>
        <w:rPr>
          <w:sz w:val="22"/>
          <w:szCs w:val="22"/>
        </w:rPr>
      </w:pPr>
      <w:r>
        <w:rPr>
          <w:sz w:val="22"/>
          <w:szCs w:val="22"/>
        </w:rPr>
        <w:t>Lack of support from mental health services</w:t>
      </w:r>
      <w:r w:rsidR="00946432">
        <w:rPr>
          <w:sz w:val="22"/>
          <w:szCs w:val="22"/>
        </w:rPr>
        <w:t>.</w:t>
      </w:r>
    </w:p>
    <w:p w14:paraId="0B676887" w14:textId="6B546340" w:rsidR="00B94743" w:rsidRDefault="00946432" w:rsidP="00E47005">
      <w:pPr>
        <w:pStyle w:val="ListParagraph"/>
        <w:numPr>
          <w:ilvl w:val="0"/>
          <w:numId w:val="2"/>
        </w:numPr>
        <w:jc w:val="left"/>
        <w:rPr>
          <w:sz w:val="22"/>
          <w:szCs w:val="22"/>
        </w:rPr>
      </w:pPr>
      <w:r>
        <w:rPr>
          <w:sz w:val="22"/>
          <w:szCs w:val="22"/>
        </w:rPr>
        <w:t>Lack of support from social worker.</w:t>
      </w:r>
    </w:p>
    <w:p w14:paraId="0AD49892" w14:textId="2C8EBF2A" w:rsidR="00E47005" w:rsidRPr="00DF699F" w:rsidRDefault="00E47005" w:rsidP="00E47005">
      <w:r w:rsidRPr="00DF699F">
        <w:t xml:space="preserve">Please see appendix </w:t>
      </w:r>
      <w:r w:rsidR="00DF699F">
        <w:t>A</w:t>
      </w:r>
      <w:r w:rsidRPr="00DF699F">
        <w:t xml:space="preserve"> for an exhaustive list of complaint themes during 2020/21.</w:t>
      </w:r>
    </w:p>
    <w:p w14:paraId="7BD8AFCB" w14:textId="351B22A4" w:rsidR="00E47005" w:rsidRDefault="005C7595" w:rsidP="00330E6E">
      <w:pPr>
        <w:pStyle w:val="Header3"/>
        <w:rPr>
          <w:lang w:eastAsia="en-GB"/>
        </w:rPr>
      </w:pPr>
      <w:r w:rsidRPr="005C7595">
        <w:rPr>
          <w:lang w:eastAsia="en-GB"/>
        </w:rPr>
        <w:t>4.0 Serious Incidents</w:t>
      </w:r>
    </w:p>
    <w:p w14:paraId="4702DC87" w14:textId="0E89FEDE" w:rsidR="00A74B0C" w:rsidRDefault="00A74B0C" w:rsidP="00E47005">
      <w:pPr>
        <w:spacing w:line="276" w:lineRule="auto"/>
      </w:pPr>
      <w:r>
        <w:t>NHS England’s Serious Incident Framework (supporting learning to prevent recurrence) 2015, defines a Serious Incident (SI) as follows:</w:t>
      </w:r>
    </w:p>
    <w:p w14:paraId="2D235F8E" w14:textId="529876A5" w:rsidR="00DF699F" w:rsidRDefault="00A74B0C" w:rsidP="00E47005">
      <w:pPr>
        <w:spacing w:line="276" w:lineRule="auto"/>
      </w:pPr>
      <w:r>
        <w:t>“In broad terms serious incidents are events in health care where the potential for learning is so great, or the consequences to patients, families and carers, staff or organisations are so significant, that they warrant using additional resources to mount a comprehensive response. Serious incidents can extend beyond incidents which affect patients directly and include incidents which may indirectly impact patient safety or an organisation’s ability to deliver ongoing healthcare.”</w:t>
      </w:r>
    </w:p>
    <w:p w14:paraId="42DCECF7" w14:textId="06B3A705" w:rsidR="00E47005" w:rsidRDefault="00A74B0C" w:rsidP="00E47005">
      <w:pPr>
        <w:spacing w:line="276" w:lineRule="auto"/>
      </w:pPr>
      <w:r>
        <w:t xml:space="preserve">The </w:t>
      </w:r>
      <w:r w:rsidR="001F4918" w:rsidRPr="00DF699F">
        <w:t>Customer Care</w:t>
      </w:r>
      <w:r w:rsidR="00E47005" w:rsidRPr="00DF699F">
        <w:t xml:space="preserve"> team</w:t>
      </w:r>
      <w:r>
        <w:t xml:space="preserve"> are trained to identify </w:t>
      </w:r>
      <w:r w:rsidR="00E47005" w:rsidRPr="00DF699F">
        <w:t>potential SIs</w:t>
      </w:r>
      <w:r>
        <w:t>, and should a complaint contain such an event, they are</w:t>
      </w:r>
      <w:r w:rsidR="00E47005" w:rsidRPr="00DF699F">
        <w:t xml:space="preserve"> reported to the </w:t>
      </w:r>
      <w:r w:rsidR="001F4918" w:rsidRPr="00DF699F">
        <w:t>q</w:t>
      </w:r>
      <w:r w:rsidR="00E47005" w:rsidRPr="00DF699F">
        <w:t xml:space="preserve">uality </w:t>
      </w:r>
      <w:r w:rsidR="001F4918" w:rsidRPr="00DF699F">
        <w:t xml:space="preserve">officer </w:t>
      </w:r>
      <w:r>
        <w:t xml:space="preserve">for reporting </w:t>
      </w:r>
      <w:r w:rsidR="00E47005" w:rsidRPr="00DF699F">
        <w:t>or, if it relates to a provider, the provider is informed and told to report it as an SI</w:t>
      </w:r>
      <w:r w:rsidR="008D3281">
        <w:t xml:space="preserve"> through the national reporting system</w:t>
      </w:r>
      <w:r w:rsidR="00E47005" w:rsidRPr="00DF699F">
        <w:t xml:space="preserve">. </w:t>
      </w:r>
    </w:p>
    <w:p w14:paraId="37D875F8" w14:textId="77777777" w:rsidR="00A74B0C" w:rsidRDefault="00A74B0C" w:rsidP="00A74B0C">
      <w:pPr>
        <w:spacing w:line="276" w:lineRule="auto"/>
      </w:pPr>
      <w:r w:rsidRPr="00DF699F">
        <w:t>Of the complaints received during 2020/21, there were none identified as potentially involving a</w:t>
      </w:r>
      <w:r>
        <w:t>n</w:t>
      </w:r>
      <w:r w:rsidRPr="00DF699F">
        <w:t xml:space="preserve"> SI. </w:t>
      </w:r>
    </w:p>
    <w:p w14:paraId="4228B78B" w14:textId="1D79008A" w:rsidR="00D93C9A" w:rsidRDefault="00330E6E" w:rsidP="00330E6E">
      <w:pPr>
        <w:pStyle w:val="Header3"/>
        <w:rPr>
          <w:lang w:eastAsia="en-GB"/>
        </w:rPr>
      </w:pPr>
      <w:r w:rsidRPr="005A05C7">
        <w:rPr>
          <w:lang w:eastAsia="en-GB"/>
        </w:rPr>
        <w:t xml:space="preserve">5.0 </w:t>
      </w:r>
      <w:r w:rsidR="005C7595" w:rsidRPr="005A05C7">
        <w:rPr>
          <w:lang w:eastAsia="en-GB"/>
        </w:rPr>
        <w:t>Outcome of Complaints</w:t>
      </w:r>
    </w:p>
    <w:p w14:paraId="2649B70A" w14:textId="4F07F7EF" w:rsidR="00B97192" w:rsidRDefault="00AD1B1A" w:rsidP="00AD1B1A">
      <w:pPr>
        <w:spacing w:after="0" w:line="240" w:lineRule="auto"/>
        <w:rPr>
          <w:rFonts w:cstheme="minorHAnsi"/>
        </w:rPr>
      </w:pPr>
      <w:r w:rsidRPr="00B97192">
        <w:rPr>
          <w:rFonts w:cstheme="minorHAnsi"/>
        </w:rPr>
        <w:t xml:space="preserve">In line with the Ombudsmen’s approach to categorising the outcome of complaints, the CCGs record complaints as either ‘upheld’, ‘partially upheld’ or ‘not upheld’. </w:t>
      </w:r>
      <w:r w:rsidR="001C5755">
        <w:rPr>
          <w:rFonts w:cstheme="minorHAnsi"/>
        </w:rPr>
        <w:t xml:space="preserve">This is the CCG’s equivalent of </w:t>
      </w:r>
      <w:r w:rsidR="00071B9B" w:rsidRPr="00B97192">
        <w:rPr>
          <w:rFonts w:cstheme="minorHAnsi"/>
        </w:rPr>
        <w:t xml:space="preserve">‘well founded’ </w:t>
      </w:r>
      <w:r w:rsidR="00D475D8">
        <w:rPr>
          <w:rFonts w:cstheme="minorHAnsi"/>
        </w:rPr>
        <w:t xml:space="preserve">complaints </w:t>
      </w:r>
      <w:r w:rsidR="00A74B0C" w:rsidRPr="00B97192">
        <w:rPr>
          <w:rFonts w:cstheme="minorHAnsi"/>
        </w:rPr>
        <w:t>as referred to in the Regulations.</w:t>
      </w:r>
    </w:p>
    <w:p w14:paraId="0B8CFB42" w14:textId="77777777" w:rsidR="0045593B" w:rsidRDefault="0045593B" w:rsidP="00AD1B1A">
      <w:pPr>
        <w:spacing w:after="0" w:line="240" w:lineRule="auto"/>
        <w:rPr>
          <w:rFonts w:cstheme="minorHAnsi"/>
        </w:rPr>
      </w:pPr>
    </w:p>
    <w:p w14:paraId="7FA5BF4E" w14:textId="6CF19924" w:rsidR="00AD1B1A" w:rsidRPr="00DF699F" w:rsidRDefault="00AD1B1A" w:rsidP="00AD1B1A">
      <w:pPr>
        <w:spacing w:after="0" w:line="240" w:lineRule="auto"/>
        <w:rPr>
          <w:rFonts w:cstheme="minorHAnsi"/>
        </w:rPr>
      </w:pPr>
      <w:r w:rsidRPr="00DF699F">
        <w:rPr>
          <w:rFonts w:cstheme="minorHAnsi"/>
        </w:rPr>
        <w:t xml:space="preserve">The PHSO’s definitions of these are as follows: </w:t>
      </w:r>
    </w:p>
    <w:p w14:paraId="37D03803" w14:textId="1784D530" w:rsidR="00AD1B1A" w:rsidRPr="00DF699F" w:rsidRDefault="00AD1B1A" w:rsidP="00AD1B1A">
      <w:pPr>
        <w:pStyle w:val="Header3"/>
        <w:rPr>
          <w:rFonts w:asciiTheme="minorHAnsi" w:hAnsiTheme="minorHAnsi" w:cstheme="minorHAnsi"/>
          <w:b w:val="0"/>
          <w:color w:val="auto"/>
          <w:sz w:val="22"/>
          <w:szCs w:val="22"/>
        </w:rPr>
      </w:pPr>
      <w:r w:rsidRPr="00DF699F">
        <w:rPr>
          <w:rFonts w:asciiTheme="minorHAnsi" w:hAnsiTheme="minorHAnsi" w:cstheme="minorHAnsi"/>
          <w:color w:val="auto"/>
          <w:sz w:val="22"/>
          <w:szCs w:val="22"/>
        </w:rPr>
        <w:t>Upheld</w:t>
      </w:r>
      <w:r w:rsidR="00BB6A8E" w:rsidRPr="00DF699F">
        <w:rPr>
          <w:rFonts w:asciiTheme="minorHAnsi" w:hAnsiTheme="minorHAnsi" w:cstheme="minorHAnsi"/>
          <w:color w:val="auto"/>
          <w:sz w:val="22"/>
          <w:szCs w:val="22"/>
        </w:rPr>
        <w:t xml:space="preserve">: </w:t>
      </w:r>
      <w:r w:rsidRPr="00DF699F">
        <w:rPr>
          <w:rFonts w:asciiTheme="minorHAnsi" w:hAnsiTheme="minorHAnsi" w:cstheme="minorHAnsi"/>
          <w:b w:val="0"/>
          <w:bCs w:val="0"/>
          <w:color w:val="auto"/>
          <w:sz w:val="22"/>
          <w:szCs w:val="22"/>
        </w:rPr>
        <w:t>T</w:t>
      </w:r>
      <w:r w:rsidRPr="00DF699F">
        <w:rPr>
          <w:rFonts w:asciiTheme="minorHAnsi" w:hAnsiTheme="minorHAnsi" w:cstheme="minorHAnsi"/>
          <w:b w:val="0"/>
          <w:color w:val="auto"/>
          <w:sz w:val="22"/>
          <w:szCs w:val="22"/>
        </w:rPr>
        <w:t>his could mean we found that:</w:t>
      </w:r>
    </w:p>
    <w:p w14:paraId="4A01A993" w14:textId="77777777" w:rsidR="00AD1B1A" w:rsidRPr="00DF699F" w:rsidRDefault="00AD1B1A" w:rsidP="00AD1B1A">
      <w:pPr>
        <w:pStyle w:val="Bullets1"/>
        <w:spacing w:line="240" w:lineRule="auto"/>
        <w:ind w:left="709" w:hanging="284"/>
        <w:rPr>
          <w:rFonts w:cstheme="minorHAnsi"/>
          <w:sz w:val="22"/>
          <w:szCs w:val="22"/>
        </w:rPr>
      </w:pPr>
      <w:r w:rsidRPr="00DF699F">
        <w:rPr>
          <w:rFonts w:cstheme="minorHAnsi"/>
          <w:sz w:val="22"/>
          <w:szCs w:val="22"/>
        </w:rPr>
        <w:t xml:space="preserve">The organisations made mistakes or provided a poor service that amounted to maladministration or service failure, and </w:t>
      </w:r>
    </w:p>
    <w:p w14:paraId="3CD3481D" w14:textId="77777777" w:rsidR="00AD1B1A" w:rsidRPr="00DF699F" w:rsidRDefault="00AD1B1A" w:rsidP="00AD1B1A">
      <w:pPr>
        <w:pStyle w:val="Bullets1"/>
        <w:spacing w:line="240" w:lineRule="auto"/>
        <w:ind w:left="709" w:hanging="284"/>
        <w:rPr>
          <w:rFonts w:cstheme="minorHAnsi"/>
          <w:sz w:val="22"/>
          <w:szCs w:val="22"/>
        </w:rPr>
      </w:pPr>
      <w:r w:rsidRPr="00DF699F">
        <w:rPr>
          <w:rFonts w:cstheme="minorHAnsi"/>
          <w:sz w:val="22"/>
          <w:szCs w:val="22"/>
        </w:rPr>
        <w:t>This has had a negative impact on an individual that has not yet been put right.</w:t>
      </w:r>
    </w:p>
    <w:p w14:paraId="75B4D0D1" w14:textId="3A22C2A2" w:rsidR="00AD1B1A" w:rsidRPr="00DF699F" w:rsidRDefault="00AD1B1A" w:rsidP="00AD1B1A">
      <w:pPr>
        <w:pStyle w:val="Header3"/>
        <w:rPr>
          <w:rFonts w:asciiTheme="minorHAnsi" w:hAnsiTheme="minorHAnsi" w:cstheme="minorHAnsi"/>
          <w:b w:val="0"/>
          <w:color w:val="auto"/>
          <w:sz w:val="22"/>
          <w:szCs w:val="22"/>
        </w:rPr>
      </w:pPr>
      <w:r w:rsidRPr="00DF699F">
        <w:rPr>
          <w:rFonts w:asciiTheme="minorHAnsi" w:hAnsiTheme="minorHAnsi" w:cstheme="minorHAnsi"/>
          <w:color w:val="auto"/>
          <w:sz w:val="22"/>
          <w:szCs w:val="22"/>
        </w:rPr>
        <w:lastRenderedPageBreak/>
        <w:t>Partially upheld</w:t>
      </w:r>
      <w:r w:rsidR="00BB6A8E" w:rsidRPr="00DF699F">
        <w:rPr>
          <w:rFonts w:asciiTheme="minorHAnsi" w:hAnsiTheme="minorHAnsi" w:cstheme="minorHAnsi"/>
          <w:color w:val="auto"/>
          <w:sz w:val="22"/>
          <w:szCs w:val="22"/>
        </w:rPr>
        <w:t xml:space="preserve">: </w:t>
      </w:r>
      <w:r w:rsidRPr="00DF699F">
        <w:rPr>
          <w:rFonts w:asciiTheme="minorHAnsi" w:hAnsiTheme="minorHAnsi" w:cstheme="minorHAnsi"/>
          <w:b w:val="0"/>
          <w:color w:val="auto"/>
          <w:sz w:val="22"/>
          <w:szCs w:val="22"/>
        </w:rPr>
        <w:t xml:space="preserve">We might partly uphold a complaint if: </w:t>
      </w:r>
    </w:p>
    <w:p w14:paraId="34BBDFE2" w14:textId="77777777" w:rsidR="00AD1B1A" w:rsidRPr="00DF699F" w:rsidRDefault="00AD1B1A" w:rsidP="00AD1B1A">
      <w:pPr>
        <w:pStyle w:val="Header3"/>
        <w:numPr>
          <w:ilvl w:val="0"/>
          <w:numId w:val="5"/>
        </w:numPr>
        <w:spacing w:before="0" w:after="0" w:line="240" w:lineRule="auto"/>
        <w:ind w:left="714" w:hanging="357"/>
        <w:rPr>
          <w:rFonts w:asciiTheme="minorHAnsi" w:hAnsiTheme="minorHAnsi" w:cstheme="minorHAnsi"/>
          <w:b w:val="0"/>
          <w:color w:val="auto"/>
          <w:sz w:val="22"/>
          <w:szCs w:val="22"/>
        </w:rPr>
      </w:pPr>
      <w:r w:rsidRPr="00DF699F">
        <w:rPr>
          <w:rFonts w:asciiTheme="minorHAnsi" w:hAnsiTheme="minorHAnsi" w:cstheme="minorHAnsi"/>
          <w:b w:val="0"/>
          <w:color w:val="auto"/>
          <w:sz w:val="22"/>
          <w:szCs w:val="22"/>
        </w:rPr>
        <w:t xml:space="preserve">We found that the organisations got some things wrong, but not all the issues that were complained about, or </w:t>
      </w:r>
    </w:p>
    <w:p w14:paraId="2688A19E" w14:textId="77777777" w:rsidR="00AD1B1A" w:rsidRPr="00DF699F" w:rsidRDefault="00AD1B1A" w:rsidP="00AD1B1A">
      <w:pPr>
        <w:pStyle w:val="Header3"/>
        <w:numPr>
          <w:ilvl w:val="0"/>
          <w:numId w:val="5"/>
        </w:numPr>
        <w:spacing w:before="0" w:after="0" w:line="240" w:lineRule="auto"/>
        <w:ind w:left="714" w:hanging="357"/>
        <w:rPr>
          <w:rFonts w:asciiTheme="minorHAnsi" w:hAnsiTheme="minorHAnsi" w:cstheme="minorHAnsi"/>
          <w:b w:val="0"/>
          <w:color w:val="auto"/>
          <w:sz w:val="22"/>
          <w:szCs w:val="22"/>
        </w:rPr>
      </w:pPr>
      <w:r w:rsidRPr="00DF699F">
        <w:rPr>
          <w:rFonts w:asciiTheme="minorHAnsi" w:hAnsiTheme="minorHAnsi" w:cstheme="minorHAnsi"/>
          <w:b w:val="0"/>
          <w:color w:val="auto"/>
          <w:sz w:val="22"/>
          <w:szCs w:val="22"/>
        </w:rPr>
        <w:t>The mistakes made did not have a negative effect on anyone.</w:t>
      </w:r>
    </w:p>
    <w:p w14:paraId="1F0A720E" w14:textId="3ECFF8CD" w:rsidR="00AD1B1A" w:rsidRPr="00DF699F" w:rsidRDefault="00AD1B1A" w:rsidP="00AD1B1A">
      <w:pPr>
        <w:pStyle w:val="Header3"/>
        <w:rPr>
          <w:rFonts w:asciiTheme="minorHAnsi" w:hAnsiTheme="minorHAnsi" w:cstheme="minorHAnsi"/>
          <w:b w:val="0"/>
          <w:color w:val="auto"/>
          <w:sz w:val="22"/>
          <w:szCs w:val="22"/>
        </w:rPr>
      </w:pPr>
      <w:r w:rsidRPr="00DF699F">
        <w:rPr>
          <w:rFonts w:asciiTheme="minorHAnsi" w:hAnsiTheme="minorHAnsi" w:cstheme="minorHAnsi"/>
          <w:color w:val="auto"/>
          <w:sz w:val="22"/>
          <w:szCs w:val="22"/>
        </w:rPr>
        <w:t>Not upheld</w:t>
      </w:r>
      <w:r w:rsidR="00BB6A8E" w:rsidRPr="00DF699F">
        <w:rPr>
          <w:rFonts w:asciiTheme="minorHAnsi" w:hAnsiTheme="minorHAnsi" w:cstheme="minorHAnsi"/>
          <w:color w:val="auto"/>
          <w:sz w:val="22"/>
          <w:szCs w:val="22"/>
        </w:rPr>
        <w:t xml:space="preserve">: </w:t>
      </w:r>
      <w:r w:rsidRPr="00DF699F">
        <w:rPr>
          <w:rFonts w:asciiTheme="minorHAnsi" w:hAnsiTheme="minorHAnsi" w:cstheme="minorHAnsi"/>
          <w:b w:val="0"/>
          <w:color w:val="auto"/>
          <w:sz w:val="22"/>
          <w:szCs w:val="22"/>
        </w:rPr>
        <w:t xml:space="preserve">This could mean we found: </w:t>
      </w:r>
    </w:p>
    <w:p w14:paraId="08C8E52F" w14:textId="77777777" w:rsidR="00DF699F" w:rsidRPr="00DF699F" w:rsidRDefault="00AD1B1A" w:rsidP="00DF699F">
      <w:pPr>
        <w:pStyle w:val="NoSpacing"/>
        <w:numPr>
          <w:ilvl w:val="0"/>
          <w:numId w:val="36"/>
        </w:numPr>
        <w:rPr>
          <w:rFonts w:asciiTheme="minorHAnsi" w:hAnsiTheme="minorHAnsi" w:cstheme="minorHAnsi"/>
          <w:b/>
          <w:sz w:val="22"/>
        </w:rPr>
      </w:pPr>
      <w:r w:rsidRPr="00DF699F">
        <w:rPr>
          <w:rFonts w:asciiTheme="minorHAnsi" w:hAnsiTheme="minorHAnsi" w:cstheme="minorHAnsi"/>
          <w:sz w:val="22"/>
        </w:rPr>
        <w:t xml:space="preserve">The organisations acted correctly in the first place, or </w:t>
      </w:r>
    </w:p>
    <w:p w14:paraId="476F89BB" w14:textId="760A6B72" w:rsidR="00AD1B1A" w:rsidRPr="00DF699F" w:rsidRDefault="00AD1B1A" w:rsidP="00DF699F">
      <w:pPr>
        <w:pStyle w:val="NoSpacing"/>
        <w:numPr>
          <w:ilvl w:val="0"/>
          <w:numId w:val="36"/>
        </w:numPr>
        <w:rPr>
          <w:rFonts w:asciiTheme="minorHAnsi" w:hAnsiTheme="minorHAnsi" w:cstheme="minorHAnsi"/>
          <w:sz w:val="22"/>
        </w:rPr>
      </w:pPr>
      <w:r w:rsidRPr="00DF699F">
        <w:rPr>
          <w:rFonts w:asciiTheme="minorHAnsi" w:hAnsiTheme="minorHAnsi" w:cstheme="minorHAnsi"/>
          <w:sz w:val="22"/>
        </w:rPr>
        <w:t>The organisations made mistakes but have already taken action to put things right for the person or people affected.</w:t>
      </w:r>
    </w:p>
    <w:p w14:paraId="0F796611" w14:textId="77777777" w:rsidR="00D93C9A" w:rsidRPr="00DF699F" w:rsidRDefault="00D93C9A" w:rsidP="00D93C9A">
      <w:pPr>
        <w:pStyle w:val="ListParagraph"/>
        <w:ind w:left="-207"/>
        <w:rPr>
          <w:rFonts w:cstheme="minorHAnsi"/>
          <w:b/>
          <w:bCs/>
          <w:sz w:val="22"/>
          <w:szCs w:val="22"/>
          <w:lang w:eastAsia="en-GB"/>
        </w:rPr>
      </w:pPr>
    </w:p>
    <w:p w14:paraId="446241FC" w14:textId="640AAAC5" w:rsidR="00D93C9A" w:rsidRPr="00DF699F" w:rsidRDefault="00D93C9A" w:rsidP="00DF699F">
      <w:pPr>
        <w:pStyle w:val="ListParagraph"/>
        <w:ind w:left="0"/>
        <w:rPr>
          <w:rFonts w:cstheme="minorHAnsi"/>
          <w:bCs/>
          <w:iCs/>
          <w:sz w:val="22"/>
          <w:szCs w:val="22"/>
        </w:rPr>
      </w:pPr>
      <w:r w:rsidRPr="00B71920">
        <w:rPr>
          <w:rFonts w:cstheme="minorHAnsi"/>
          <w:bCs/>
          <w:iCs/>
          <w:sz w:val="22"/>
          <w:szCs w:val="22"/>
        </w:rPr>
        <w:t>During 2020/2021 t</w:t>
      </w:r>
      <w:r w:rsidR="00AC2756" w:rsidRPr="00B71920">
        <w:rPr>
          <w:rFonts w:cstheme="minorHAnsi"/>
          <w:bCs/>
          <w:iCs/>
          <w:sz w:val="22"/>
          <w:szCs w:val="22"/>
        </w:rPr>
        <w:t xml:space="preserve">he number </w:t>
      </w:r>
      <w:r w:rsidRPr="00B71920">
        <w:rPr>
          <w:rFonts w:cstheme="minorHAnsi"/>
          <w:bCs/>
          <w:iCs/>
          <w:sz w:val="22"/>
          <w:szCs w:val="22"/>
        </w:rPr>
        <w:t xml:space="preserve">of the complaints that after investigation </w:t>
      </w:r>
      <w:r w:rsidR="00AD1B1A" w:rsidRPr="00B71920">
        <w:rPr>
          <w:rFonts w:cstheme="minorHAnsi"/>
          <w:bCs/>
          <w:iCs/>
          <w:sz w:val="22"/>
          <w:szCs w:val="22"/>
        </w:rPr>
        <w:t xml:space="preserve">NELCCG </w:t>
      </w:r>
      <w:r w:rsidRPr="00B71920">
        <w:rPr>
          <w:rFonts w:cstheme="minorHAnsi"/>
          <w:bCs/>
          <w:iCs/>
          <w:sz w:val="22"/>
          <w:szCs w:val="22"/>
        </w:rPr>
        <w:t>found to be</w:t>
      </w:r>
      <w:r w:rsidR="00AC2756" w:rsidRPr="00B71920">
        <w:rPr>
          <w:rFonts w:cstheme="minorHAnsi"/>
          <w:bCs/>
          <w:iCs/>
          <w:sz w:val="22"/>
          <w:szCs w:val="22"/>
        </w:rPr>
        <w:t xml:space="preserve"> </w:t>
      </w:r>
      <w:r w:rsidR="00B31E65">
        <w:rPr>
          <w:rFonts w:cstheme="minorHAnsi"/>
          <w:bCs/>
          <w:iCs/>
          <w:sz w:val="22"/>
          <w:szCs w:val="22"/>
        </w:rPr>
        <w:t>‘</w:t>
      </w:r>
      <w:r w:rsidR="00AC2756" w:rsidRPr="00B71920">
        <w:rPr>
          <w:rFonts w:cstheme="minorHAnsi"/>
          <w:bCs/>
          <w:iCs/>
          <w:sz w:val="22"/>
          <w:szCs w:val="22"/>
        </w:rPr>
        <w:t>well founded</w:t>
      </w:r>
      <w:r w:rsidR="00B31E65">
        <w:rPr>
          <w:rFonts w:cstheme="minorHAnsi"/>
          <w:bCs/>
          <w:iCs/>
          <w:sz w:val="22"/>
          <w:szCs w:val="22"/>
        </w:rPr>
        <w:t>’</w:t>
      </w:r>
      <w:r w:rsidR="003602CA" w:rsidRPr="00B71920">
        <w:rPr>
          <w:rFonts w:cstheme="minorHAnsi"/>
          <w:bCs/>
          <w:iCs/>
          <w:sz w:val="22"/>
          <w:szCs w:val="22"/>
        </w:rPr>
        <w:t>, in other words</w:t>
      </w:r>
      <w:r w:rsidR="00A74B0C" w:rsidRPr="00B71920">
        <w:rPr>
          <w:rFonts w:cstheme="minorHAnsi"/>
          <w:bCs/>
          <w:iCs/>
          <w:sz w:val="22"/>
          <w:szCs w:val="22"/>
        </w:rPr>
        <w:t>,</w:t>
      </w:r>
      <w:r w:rsidR="003602CA" w:rsidRPr="00B71920">
        <w:rPr>
          <w:rFonts w:cstheme="minorHAnsi"/>
          <w:bCs/>
          <w:iCs/>
          <w:sz w:val="22"/>
          <w:szCs w:val="22"/>
        </w:rPr>
        <w:t xml:space="preserve"> </w:t>
      </w:r>
      <w:r w:rsidR="00891299" w:rsidRPr="00B71920">
        <w:rPr>
          <w:rFonts w:cstheme="minorHAnsi"/>
          <w:bCs/>
          <w:iCs/>
          <w:sz w:val="22"/>
          <w:szCs w:val="22"/>
        </w:rPr>
        <w:t xml:space="preserve">those </w:t>
      </w:r>
      <w:r w:rsidR="003602CA" w:rsidRPr="00B71920">
        <w:rPr>
          <w:rFonts w:cstheme="minorHAnsi"/>
          <w:bCs/>
          <w:iCs/>
          <w:sz w:val="22"/>
          <w:szCs w:val="22"/>
        </w:rPr>
        <w:t xml:space="preserve">that were found to be </w:t>
      </w:r>
      <w:r w:rsidR="00891299" w:rsidRPr="00B71920">
        <w:rPr>
          <w:rFonts w:cstheme="minorHAnsi"/>
          <w:bCs/>
          <w:iCs/>
          <w:sz w:val="22"/>
          <w:szCs w:val="22"/>
        </w:rPr>
        <w:t xml:space="preserve">either </w:t>
      </w:r>
      <w:r w:rsidR="00AC2756" w:rsidRPr="00B71920">
        <w:rPr>
          <w:rFonts w:cstheme="minorHAnsi"/>
          <w:bCs/>
          <w:iCs/>
          <w:sz w:val="22"/>
          <w:szCs w:val="22"/>
        </w:rPr>
        <w:t>upheld</w:t>
      </w:r>
      <w:r w:rsidR="001F4918" w:rsidRPr="00B71920">
        <w:rPr>
          <w:rFonts w:cstheme="minorHAnsi"/>
          <w:bCs/>
          <w:iCs/>
          <w:sz w:val="22"/>
          <w:szCs w:val="22"/>
        </w:rPr>
        <w:t xml:space="preserve"> </w:t>
      </w:r>
      <w:r w:rsidR="00891299" w:rsidRPr="00B71920">
        <w:rPr>
          <w:rFonts w:cstheme="minorHAnsi"/>
          <w:bCs/>
          <w:iCs/>
          <w:sz w:val="22"/>
          <w:szCs w:val="22"/>
        </w:rPr>
        <w:t xml:space="preserve">or </w:t>
      </w:r>
      <w:r w:rsidR="001F4918" w:rsidRPr="00B71920">
        <w:rPr>
          <w:rFonts w:cstheme="minorHAnsi"/>
          <w:bCs/>
          <w:iCs/>
          <w:sz w:val="22"/>
          <w:szCs w:val="22"/>
        </w:rPr>
        <w:t xml:space="preserve">partially </w:t>
      </w:r>
      <w:r w:rsidR="0045593B" w:rsidRPr="00B71920">
        <w:rPr>
          <w:rFonts w:cstheme="minorHAnsi"/>
          <w:bCs/>
          <w:iCs/>
          <w:sz w:val="22"/>
          <w:szCs w:val="22"/>
        </w:rPr>
        <w:t>upheld, were</w:t>
      </w:r>
      <w:r w:rsidRPr="00B71920">
        <w:rPr>
          <w:rFonts w:cstheme="minorHAnsi"/>
          <w:bCs/>
          <w:iCs/>
          <w:sz w:val="22"/>
          <w:szCs w:val="22"/>
        </w:rPr>
        <w:t xml:space="preserve"> </w:t>
      </w:r>
      <w:r w:rsidRPr="00B71920">
        <w:rPr>
          <w:rFonts w:cstheme="minorHAnsi"/>
          <w:b/>
          <w:iCs/>
          <w:color w:val="0D0D0D" w:themeColor="text1" w:themeTint="F2"/>
          <w:sz w:val="22"/>
          <w:szCs w:val="22"/>
        </w:rPr>
        <w:t>2</w:t>
      </w:r>
      <w:r w:rsidR="00847B8D" w:rsidRPr="00B71920">
        <w:rPr>
          <w:rFonts w:cstheme="minorHAnsi"/>
          <w:b/>
          <w:iCs/>
          <w:color w:val="0D0D0D" w:themeColor="text1" w:themeTint="F2"/>
          <w:sz w:val="22"/>
          <w:szCs w:val="22"/>
        </w:rPr>
        <w:t>3</w:t>
      </w:r>
      <w:r w:rsidRPr="00B71920">
        <w:rPr>
          <w:rFonts w:cstheme="minorHAnsi"/>
          <w:bCs/>
          <w:iCs/>
          <w:sz w:val="22"/>
          <w:szCs w:val="22"/>
        </w:rPr>
        <w:t>.</w:t>
      </w:r>
    </w:p>
    <w:p w14:paraId="0EE0D640" w14:textId="1D685E46" w:rsidR="00E47005" w:rsidRPr="00811ED2" w:rsidRDefault="00E47005" w:rsidP="00E47005">
      <w:pPr>
        <w:rPr>
          <w:rFonts w:cstheme="minorHAnsi"/>
          <w:b/>
          <w:bCs/>
        </w:rPr>
      </w:pPr>
      <w:r w:rsidRPr="00811ED2">
        <w:rPr>
          <w:rFonts w:cstheme="minorHAnsi"/>
          <w:b/>
          <w:bCs/>
        </w:rPr>
        <w:t>T</w:t>
      </w:r>
      <w:r w:rsidR="003602CA">
        <w:rPr>
          <w:rFonts w:cstheme="minorHAnsi"/>
          <w:b/>
          <w:bCs/>
        </w:rPr>
        <w:t>he t</w:t>
      </w:r>
      <w:r w:rsidRPr="00811ED2">
        <w:rPr>
          <w:rFonts w:cstheme="minorHAnsi"/>
          <w:b/>
          <w:bCs/>
        </w:rPr>
        <w:t xml:space="preserve">able below illustrates the outcomes attributed to complaints </w:t>
      </w:r>
      <w:r w:rsidR="00B31E65">
        <w:rPr>
          <w:rFonts w:cstheme="minorHAnsi"/>
          <w:b/>
          <w:bCs/>
        </w:rPr>
        <w:t>complet</w:t>
      </w:r>
      <w:r w:rsidRPr="00811ED2">
        <w:rPr>
          <w:rFonts w:cstheme="minorHAnsi"/>
          <w:b/>
          <w:bCs/>
        </w:rPr>
        <w:t xml:space="preserve">ed during 2020/21 </w:t>
      </w:r>
    </w:p>
    <w:tbl>
      <w:tblPr>
        <w:tblStyle w:val="TableGrid"/>
        <w:tblW w:w="0" w:type="auto"/>
        <w:tblLook w:val="04A0" w:firstRow="1" w:lastRow="0" w:firstColumn="1" w:lastColumn="0" w:noHBand="0" w:noVBand="1"/>
      </w:tblPr>
      <w:tblGrid>
        <w:gridCol w:w="4957"/>
        <w:gridCol w:w="3260"/>
      </w:tblGrid>
      <w:tr w:rsidR="00A20E94" w:rsidRPr="00DF699F" w14:paraId="0F3C507D" w14:textId="77777777" w:rsidTr="00891299">
        <w:tc>
          <w:tcPr>
            <w:tcW w:w="4957" w:type="dxa"/>
            <w:shd w:val="clear" w:color="auto" w:fill="00B0F0"/>
          </w:tcPr>
          <w:p w14:paraId="5099C077" w14:textId="6F7557C0" w:rsidR="00A20E94" w:rsidRPr="00DF699F" w:rsidRDefault="00A20E94" w:rsidP="00E47005">
            <w:pPr>
              <w:rPr>
                <w:rFonts w:asciiTheme="minorHAnsi" w:hAnsiTheme="minorHAnsi" w:cstheme="minorHAnsi"/>
                <w:b/>
                <w:bCs/>
                <w:sz w:val="22"/>
                <w:szCs w:val="22"/>
              </w:rPr>
            </w:pPr>
            <w:r w:rsidRPr="00DF699F">
              <w:rPr>
                <w:rFonts w:asciiTheme="minorHAnsi" w:hAnsiTheme="minorHAnsi" w:cstheme="minorHAnsi"/>
                <w:b/>
                <w:bCs/>
                <w:sz w:val="22"/>
                <w:szCs w:val="22"/>
              </w:rPr>
              <w:t>Complaint outcome</w:t>
            </w:r>
          </w:p>
        </w:tc>
        <w:tc>
          <w:tcPr>
            <w:tcW w:w="3260" w:type="dxa"/>
            <w:shd w:val="clear" w:color="auto" w:fill="00B0F0"/>
          </w:tcPr>
          <w:p w14:paraId="357972F7" w14:textId="637661EA" w:rsidR="00A20E94" w:rsidRPr="00DF699F" w:rsidRDefault="00A20E94" w:rsidP="00E47005">
            <w:pPr>
              <w:rPr>
                <w:rFonts w:asciiTheme="minorHAnsi" w:hAnsiTheme="minorHAnsi" w:cstheme="minorHAnsi"/>
                <w:b/>
                <w:bCs/>
                <w:sz w:val="22"/>
                <w:szCs w:val="22"/>
              </w:rPr>
            </w:pPr>
            <w:r w:rsidRPr="00DF699F">
              <w:rPr>
                <w:rFonts w:asciiTheme="minorHAnsi" w:hAnsiTheme="minorHAnsi" w:cstheme="minorHAnsi"/>
                <w:b/>
                <w:bCs/>
                <w:sz w:val="22"/>
                <w:szCs w:val="22"/>
              </w:rPr>
              <w:t>Total for 2020/2021</w:t>
            </w:r>
          </w:p>
        </w:tc>
      </w:tr>
      <w:tr w:rsidR="00A20E94" w:rsidRPr="00DF699F" w14:paraId="1813F995" w14:textId="77777777" w:rsidTr="00147FCA">
        <w:tc>
          <w:tcPr>
            <w:tcW w:w="4957" w:type="dxa"/>
          </w:tcPr>
          <w:p w14:paraId="17E88E53" w14:textId="69ECEFF4" w:rsidR="00A20E94" w:rsidRPr="00DF699F" w:rsidRDefault="00A20E94" w:rsidP="00E47005">
            <w:pPr>
              <w:rPr>
                <w:rFonts w:asciiTheme="minorHAnsi" w:hAnsiTheme="minorHAnsi" w:cstheme="minorHAnsi"/>
                <w:sz w:val="22"/>
                <w:szCs w:val="22"/>
              </w:rPr>
            </w:pPr>
            <w:r w:rsidRPr="00DF699F">
              <w:rPr>
                <w:rFonts w:asciiTheme="minorHAnsi" w:hAnsiTheme="minorHAnsi" w:cstheme="minorHAnsi"/>
                <w:sz w:val="22"/>
                <w:szCs w:val="22"/>
              </w:rPr>
              <w:t>Upheld</w:t>
            </w:r>
          </w:p>
        </w:tc>
        <w:tc>
          <w:tcPr>
            <w:tcW w:w="3260" w:type="dxa"/>
          </w:tcPr>
          <w:p w14:paraId="4FA8C17F" w14:textId="341AEBA6" w:rsidR="00A20E94" w:rsidRPr="00DF699F" w:rsidRDefault="00A20E94" w:rsidP="00891299">
            <w:pPr>
              <w:jc w:val="center"/>
              <w:rPr>
                <w:rFonts w:asciiTheme="minorHAnsi" w:hAnsiTheme="minorHAnsi" w:cstheme="minorHAnsi"/>
                <w:sz w:val="22"/>
                <w:szCs w:val="22"/>
              </w:rPr>
            </w:pPr>
            <w:r w:rsidRPr="00DF699F">
              <w:rPr>
                <w:rFonts w:asciiTheme="minorHAnsi" w:hAnsiTheme="minorHAnsi" w:cstheme="minorHAnsi"/>
                <w:sz w:val="22"/>
                <w:szCs w:val="22"/>
              </w:rPr>
              <w:t>5</w:t>
            </w:r>
          </w:p>
        </w:tc>
      </w:tr>
      <w:tr w:rsidR="00A20E94" w:rsidRPr="00DF699F" w14:paraId="605BF7E2" w14:textId="77777777" w:rsidTr="00147FCA">
        <w:tc>
          <w:tcPr>
            <w:tcW w:w="4957" w:type="dxa"/>
          </w:tcPr>
          <w:p w14:paraId="515A97CE" w14:textId="649863AC" w:rsidR="00A20E94" w:rsidRPr="00DF699F" w:rsidRDefault="00A20E94" w:rsidP="00E47005">
            <w:pPr>
              <w:rPr>
                <w:rFonts w:asciiTheme="minorHAnsi" w:hAnsiTheme="minorHAnsi" w:cstheme="minorHAnsi"/>
                <w:sz w:val="22"/>
                <w:szCs w:val="22"/>
              </w:rPr>
            </w:pPr>
            <w:r w:rsidRPr="00DF699F">
              <w:rPr>
                <w:rFonts w:asciiTheme="minorHAnsi" w:hAnsiTheme="minorHAnsi" w:cstheme="minorHAnsi"/>
                <w:sz w:val="22"/>
                <w:szCs w:val="22"/>
              </w:rPr>
              <w:t>Partially upheld</w:t>
            </w:r>
          </w:p>
        </w:tc>
        <w:tc>
          <w:tcPr>
            <w:tcW w:w="3260" w:type="dxa"/>
          </w:tcPr>
          <w:p w14:paraId="1B7E890A" w14:textId="3026C50D" w:rsidR="00A20E94" w:rsidRPr="00DF699F" w:rsidRDefault="00A20E94" w:rsidP="00891299">
            <w:pPr>
              <w:jc w:val="center"/>
              <w:rPr>
                <w:rFonts w:asciiTheme="minorHAnsi" w:hAnsiTheme="minorHAnsi" w:cstheme="minorHAnsi"/>
                <w:sz w:val="22"/>
                <w:szCs w:val="22"/>
              </w:rPr>
            </w:pPr>
            <w:r w:rsidRPr="00DF699F">
              <w:rPr>
                <w:rFonts w:asciiTheme="minorHAnsi" w:hAnsiTheme="minorHAnsi" w:cstheme="minorHAnsi"/>
                <w:sz w:val="22"/>
                <w:szCs w:val="22"/>
              </w:rPr>
              <w:t>18</w:t>
            </w:r>
          </w:p>
        </w:tc>
      </w:tr>
      <w:tr w:rsidR="00A20E94" w:rsidRPr="00DF699F" w14:paraId="56FE038A" w14:textId="77777777" w:rsidTr="00147FCA">
        <w:tc>
          <w:tcPr>
            <w:tcW w:w="4957" w:type="dxa"/>
          </w:tcPr>
          <w:p w14:paraId="43417C3B" w14:textId="052450A7" w:rsidR="00A20E94" w:rsidRPr="00DF699F" w:rsidRDefault="00A20E94" w:rsidP="00E47005">
            <w:pPr>
              <w:rPr>
                <w:rFonts w:asciiTheme="minorHAnsi" w:hAnsiTheme="minorHAnsi" w:cstheme="minorHAnsi"/>
                <w:sz w:val="22"/>
                <w:szCs w:val="22"/>
              </w:rPr>
            </w:pPr>
            <w:r w:rsidRPr="00DF699F">
              <w:rPr>
                <w:rFonts w:asciiTheme="minorHAnsi" w:hAnsiTheme="minorHAnsi" w:cstheme="minorHAnsi"/>
                <w:sz w:val="22"/>
                <w:szCs w:val="22"/>
              </w:rPr>
              <w:t>Not upheld</w:t>
            </w:r>
          </w:p>
        </w:tc>
        <w:tc>
          <w:tcPr>
            <w:tcW w:w="3260" w:type="dxa"/>
          </w:tcPr>
          <w:p w14:paraId="4247C930" w14:textId="0B7845CE" w:rsidR="00A20E94" w:rsidRPr="00DF699F" w:rsidRDefault="00A20E94" w:rsidP="00891299">
            <w:pPr>
              <w:jc w:val="center"/>
              <w:rPr>
                <w:rFonts w:asciiTheme="minorHAnsi" w:hAnsiTheme="minorHAnsi" w:cstheme="minorHAnsi"/>
                <w:sz w:val="22"/>
                <w:szCs w:val="22"/>
              </w:rPr>
            </w:pPr>
            <w:r w:rsidRPr="00DF699F">
              <w:rPr>
                <w:rFonts w:asciiTheme="minorHAnsi" w:hAnsiTheme="minorHAnsi" w:cstheme="minorHAnsi"/>
                <w:sz w:val="22"/>
                <w:szCs w:val="22"/>
              </w:rPr>
              <w:t>10</w:t>
            </w:r>
          </w:p>
        </w:tc>
      </w:tr>
      <w:tr w:rsidR="00A20E94" w:rsidRPr="00DF699F" w14:paraId="13B2C285" w14:textId="77777777" w:rsidTr="00147FCA">
        <w:tc>
          <w:tcPr>
            <w:tcW w:w="4957" w:type="dxa"/>
          </w:tcPr>
          <w:p w14:paraId="69DA9B73" w14:textId="0AA89DEA" w:rsidR="00A20E94" w:rsidRPr="00DF699F" w:rsidRDefault="00A20E94" w:rsidP="00E47005">
            <w:pPr>
              <w:rPr>
                <w:rFonts w:asciiTheme="minorHAnsi" w:hAnsiTheme="minorHAnsi" w:cstheme="minorHAnsi"/>
                <w:sz w:val="22"/>
                <w:szCs w:val="22"/>
              </w:rPr>
            </w:pPr>
            <w:r w:rsidRPr="00DF699F">
              <w:rPr>
                <w:rFonts w:asciiTheme="minorHAnsi" w:hAnsiTheme="minorHAnsi" w:cstheme="minorHAnsi"/>
                <w:sz w:val="22"/>
                <w:szCs w:val="22"/>
              </w:rPr>
              <w:t>Withdrawn</w:t>
            </w:r>
            <w:r w:rsidR="00B71920">
              <w:rPr>
                <w:rFonts w:asciiTheme="minorHAnsi" w:hAnsiTheme="minorHAnsi" w:cstheme="minorHAnsi"/>
                <w:sz w:val="22"/>
                <w:szCs w:val="22"/>
              </w:rPr>
              <w:t>*</w:t>
            </w:r>
          </w:p>
        </w:tc>
        <w:tc>
          <w:tcPr>
            <w:tcW w:w="3260" w:type="dxa"/>
          </w:tcPr>
          <w:p w14:paraId="028A6E36" w14:textId="0D63B968" w:rsidR="00A20E94" w:rsidRPr="00DF699F" w:rsidRDefault="00A20E94" w:rsidP="00891299">
            <w:pPr>
              <w:jc w:val="center"/>
              <w:rPr>
                <w:rFonts w:asciiTheme="minorHAnsi" w:hAnsiTheme="minorHAnsi" w:cstheme="minorHAnsi"/>
                <w:sz w:val="22"/>
                <w:szCs w:val="22"/>
              </w:rPr>
            </w:pPr>
            <w:r w:rsidRPr="00DF699F">
              <w:rPr>
                <w:rFonts w:asciiTheme="minorHAnsi" w:hAnsiTheme="minorHAnsi" w:cstheme="minorHAnsi"/>
                <w:sz w:val="22"/>
                <w:szCs w:val="22"/>
              </w:rPr>
              <w:t>1</w:t>
            </w:r>
            <w:r w:rsidR="00DF7D5B">
              <w:rPr>
                <w:rFonts w:asciiTheme="minorHAnsi" w:hAnsiTheme="minorHAnsi" w:cstheme="minorHAnsi"/>
                <w:sz w:val="22"/>
                <w:szCs w:val="22"/>
              </w:rPr>
              <w:t>0</w:t>
            </w:r>
          </w:p>
        </w:tc>
      </w:tr>
      <w:tr w:rsidR="00DF7D5B" w:rsidRPr="00DF699F" w14:paraId="7752C92D" w14:textId="77777777" w:rsidTr="00147FCA">
        <w:tc>
          <w:tcPr>
            <w:tcW w:w="4957" w:type="dxa"/>
          </w:tcPr>
          <w:p w14:paraId="323CF7AD" w14:textId="652395D2" w:rsidR="00DF7D5B" w:rsidRPr="00DF7D5B" w:rsidRDefault="00DF7D5B" w:rsidP="00E47005">
            <w:pPr>
              <w:rPr>
                <w:rFonts w:asciiTheme="minorHAnsi" w:hAnsiTheme="minorHAnsi" w:cstheme="minorHAnsi"/>
                <w:sz w:val="22"/>
                <w:szCs w:val="22"/>
              </w:rPr>
            </w:pPr>
            <w:r w:rsidRPr="00DF7D5B">
              <w:rPr>
                <w:rFonts w:asciiTheme="minorHAnsi" w:hAnsiTheme="minorHAnsi" w:cstheme="minorHAnsi"/>
                <w:sz w:val="22"/>
                <w:szCs w:val="22"/>
              </w:rPr>
              <w:t>Progressed through PALS</w:t>
            </w:r>
            <w:r>
              <w:rPr>
                <w:rFonts w:asciiTheme="minorHAnsi" w:hAnsiTheme="minorHAnsi" w:cstheme="minorHAnsi"/>
                <w:sz w:val="22"/>
                <w:szCs w:val="22"/>
              </w:rPr>
              <w:t xml:space="preserve"> due to complaints pause</w:t>
            </w:r>
          </w:p>
        </w:tc>
        <w:tc>
          <w:tcPr>
            <w:tcW w:w="3260" w:type="dxa"/>
          </w:tcPr>
          <w:p w14:paraId="67F684D5" w14:textId="45CC952F" w:rsidR="00DF7D5B" w:rsidRPr="00DF7D5B" w:rsidRDefault="00DF7D5B" w:rsidP="00891299">
            <w:pPr>
              <w:jc w:val="center"/>
              <w:rPr>
                <w:rFonts w:asciiTheme="minorHAnsi" w:hAnsiTheme="minorHAnsi" w:cstheme="minorHAnsi"/>
                <w:sz w:val="22"/>
                <w:szCs w:val="22"/>
              </w:rPr>
            </w:pPr>
            <w:r w:rsidRPr="00DF7D5B">
              <w:rPr>
                <w:rFonts w:asciiTheme="minorHAnsi" w:hAnsiTheme="minorHAnsi" w:cstheme="minorHAnsi"/>
                <w:sz w:val="22"/>
                <w:szCs w:val="22"/>
              </w:rPr>
              <w:t>2</w:t>
            </w:r>
          </w:p>
        </w:tc>
      </w:tr>
    </w:tbl>
    <w:p w14:paraId="0F3EAEC2" w14:textId="77777777" w:rsidR="001E40D2" w:rsidRDefault="001E40D2" w:rsidP="00E47005">
      <w:pPr>
        <w:rPr>
          <w:rFonts w:cstheme="minorHAnsi"/>
        </w:rPr>
      </w:pPr>
    </w:p>
    <w:p w14:paraId="483A3FC2" w14:textId="1A822E80" w:rsidR="00A20E94" w:rsidRPr="00DF699F" w:rsidRDefault="00B71920" w:rsidP="00E47005">
      <w:pPr>
        <w:rPr>
          <w:rFonts w:cstheme="minorHAnsi"/>
        </w:rPr>
      </w:pPr>
      <w:r>
        <w:rPr>
          <w:rFonts w:cstheme="minorHAnsi"/>
        </w:rPr>
        <w:t>*</w:t>
      </w:r>
      <w:r w:rsidR="00A74B0C">
        <w:rPr>
          <w:rFonts w:cstheme="minorHAnsi"/>
        </w:rPr>
        <w:t>W</w:t>
      </w:r>
      <w:r w:rsidR="00A20E94" w:rsidRPr="00DF699F">
        <w:rPr>
          <w:rFonts w:cstheme="minorHAnsi"/>
        </w:rPr>
        <w:t xml:space="preserve">ithdrawn complaints </w:t>
      </w:r>
      <w:r w:rsidR="00A74B0C">
        <w:rPr>
          <w:rFonts w:cstheme="minorHAnsi"/>
        </w:rPr>
        <w:t xml:space="preserve">are </w:t>
      </w:r>
      <w:r w:rsidR="00A20E94" w:rsidRPr="00DF699F">
        <w:rPr>
          <w:rFonts w:cstheme="minorHAnsi"/>
        </w:rPr>
        <w:t xml:space="preserve">cases that were initially complaints but were the complainant </w:t>
      </w:r>
      <w:r w:rsidR="00A74B0C">
        <w:rPr>
          <w:rFonts w:cstheme="minorHAnsi"/>
        </w:rPr>
        <w:t>later changed their mind and did not want to progress the matter.</w:t>
      </w:r>
    </w:p>
    <w:p w14:paraId="2C12EA44" w14:textId="64B743E4" w:rsidR="00554DFA" w:rsidRPr="00DF699F" w:rsidRDefault="00E47005" w:rsidP="00E47005">
      <w:pPr>
        <w:rPr>
          <w:rFonts w:cstheme="minorHAnsi"/>
          <w:lang w:eastAsia="en-GB"/>
        </w:rPr>
      </w:pPr>
      <w:r w:rsidRPr="00DF699F">
        <w:rPr>
          <w:rFonts w:cstheme="minorHAnsi"/>
          <w:lang w:eastAsia="en-GB"/>
        </w:rPr>
        <w:t xml:space="preserve">As per the table above, of the </w:t>
      </w:r>
      <w:r w:rsidR="00A20E94" w:rsidRPr="005968BA">
        <w:rPr>
          <w:rFonts w:cstheme="minorHAnsi"/>
          <w:b/>
          <w:bCs/>
          <w:lang w:eastAsia="en-GB"/>
        </w:rPr>
        <w:t>45</w:t>
      </w:r>
      <w:r w:rsidRPr="005968BA">
        <w:rPr>
          <w:rFonts w:cstheme="minorHAnsi"/>
          <w:b/>
          <w:bCs/>
          <w:lang w:eastAsia="en-GB"/>
        </w:rPr>
        <w:t xml:space="preserve"> </w:t>
      </w:r>
      <w:r w:rsidRPr="00DF699F">
        <w:rPr>
          <w:rFonts w:cstheme="minorHAnsi"/>
          <w:lang w:eastAsia="en-GB"/>
        </w:rPr>
        <w:t xml:space="preserve">complaints </w:t>
      </w:r>
      <w:r w:rsidRPr="005968BA">
        <w:rPr>
          <w:rFonts w:cstheme="minorHAnsi"/>
          <w:bCs/>
          <w:lang w:eastAsia="en-GB"/>
        </w:rPr>
        <w:t>closed</w:t>
      </w:r>
      <w:r w:rsidRPr="00DF699F">
        <w:rPr>
          <w:rFonts w:cstheme="minorHAnsi"/>
          <w:lang w:eastAsia="en-GB"/>
        </w:rPr>
        <w:t xml:space="preserve"> in 2020/21, </w:t>
      </w:r>
      <w:r w:rsidR="00A20E94" w:rsidRPr="005968BA">
        <w:rPr>
          <w:rFonts w:cstheme="minorHAnsi"/>
          <w:b/>
          <w:bCs/>
          <w:lang w:eastAsia="en-GB"/>
        </w:rPr>
        <w:t>48%</w:t>
      </w:r>
      <w:r w:rsidRPr="00DF699F">
        <w:rPr>
          <w:rFonts w:cstheme="minorHAnsi"/>
          <w:lang w:eastAsia="en-GB"/>
        </w:rPr>
        <w:t xml:space="preserve"> were upheld or partially upheld and </w:t>
      </w:r>
      <w:r w:rsidR="00A20E94" w:rsidRPr="005968BA">
        <w:rPr>
          <w:rFonts w:cstheme="minorHAnsi"/>
          <w:b/>
          <w:bCs/>
          <w:lang w:eastAsia="en-GB"/>
        </w:rPr>
        <w:t>22%</w:t>
      </w:r>
      <w:r w:rsidRPr="00DF699F">
        <w:rPr>
          <w:rFonts w:cstheme="minorHAnsi"/>
          <w:lang w:eastAsia="en-GB"/>
        </w:rPr>
        <w:t xml:space="preserve"> were not upheld; the remaining </w:t>
      </w:r>
      <w:r w:rsidR="00A20E94" w:rsidRPr="005968BA">
        <w:rPr>
          <w:rFonts w:cstheme="minorHAnsi"/>
          <w:b/>
          <w:bCs/>
          <w:lang w:eastAsia="en-GB"/>
        </w:rPr>
        <w:t>30</w:t>
      </w:r>
      <w:r w:rsidRPr="005968BA">
        <w:rPr>
          <w:rFonts w:cstheme="minorHAnsi"/>
          <w:b/>
          <w:bCs/>
          <w:lang w:eastAsia="en-GB"/>
        </w:rPr>
        <w:t>%</w:t>
      </w:r>
      <w:r w:rsidRPr="00DF699F">
        <w:rPr>
          <w:rFonts w:cstheme="minorHAnsi"/>
          <w:lang w:eastAsia="en-GB"/>
        </w:rPr>
        <w:t xml:space="preserve"> were </w:t>
      </w:r>
      <w:r w:rsidR="004A1715">
        <w:rPr>
          <w:rFonts w:cstheme="minorHAnsi"/>
          <w:lang w:eastAsia="en-GB"/>
        </w:rPr>
        <w:t xml:space="preserve">either </w:t>
      </w:r>
      <w:r w:rsidR="005968BA">
        <w:rPr>
          <w:rFonts w:cstheme="minorHAnsi"/>
          <w:lang w:eastAsia="en-GB"/>
        </w:rPr>
        <w:t xml:space="preserve">withdrawn or </w:t>
      </w:r>
      <w:r w:rsidR="00554DFA" w:rsidRPr="00DF699F">
        <w:rPr>
          <w:rFonts w:cstheme="minorHAnsi"/>
          <w:lang w:eastAsia="en-GB"/>
        </w:rPr>
        <w:t>resolved informally through PALS with agreement of the complainant due to swift action being required</w:t>
      </w:r>
      <w:r w:rsidR="00DF7D5B">
        <w:rPr>
          <w:rFonts w:cstheme="minorHAnsi"/>
          <w:lang w:eastAsia="en-GB"/>
        </w:rPr>
        <w:t xml:space="preserve"> during the pause of the complaints process</w:t>
      </w:r>
      <w:r w:rsidR="00071B9B">
        <w:rPr>
          <w:rFonts w:cstheme="minorHAnsi"/>
          <w:lang w:eastAsia="en-GB"/>
        </w:rPr>
        <w:t xml:space="preserve"> due to the national pause mandate</w:t>
      </w:r>
      <w:r w:rsidR="00554DFA" w:rsidRPr="00DF699F">
        <w:rPr>
          <w:rFonts w:cstheme="minorHAnsi"/>
          <w:lang w:eastAsia="en-GB"/>
        </w:rPr>
        <w:t xml:space="preserve">. </w:t>
      </w:r>
    </w:p>
    <w:p w14:paraId="1E3A261D" w14:textId="37D4E540" w:rsidR="00EF7CAF" w:rsidRPr="00DF699F" w:rsidRDefault="00EF7CAF" w:rsidP="00EF7CAF">
      <w:pPr>
        <w:pStyle w:val="ListParagraph"/>
        <w:ind w:left="0"/>
        <w:rPr>
          <w:rFonts w:cstheme="minorHAnsi"/>
          <w:bCs/>
          <w:iCs/>
          <w:sz w:val="22"/>
          <w:szCs w:val="22"/>
        </w:rPr>
      </w:pPr>
      <w:r>
        <w:rPr>
          <w:rFonts w:cstheme="minorHAnsi"/>
          <w:bCs/>
          <w:iCs/>
          <w:sz w:val="22"/>
          <w:szCs w:val="22"/>
        </w:rPr>
        <w:t>Please s</w:t>
      </w:r>
      <w:r w:rsidRPr="00DF699F">
        <w:rPr>
          <w:rFonts w:cstheme="minorHAnsi"/>
          <w:bCs/>
          <w:iCs/>
          <w:sz w:val="22"/>
          <w:szCs w:val="22"/>
        </w:rPr>
        <w:t xml:space="preserve">ee section 11 for details of cases referred to the </w:t>
      </w:r>
      <w:r>
        <w:rPr>
          <w:rFonts w:cstheme="minorHAnsi"/>
          <w:bCs/>
          <w:iCs/>
          <w:sz w:val="22"/>
          <w:szCs w:val="22"/>
        </w:rPr>
        <w:t xml:space="preserve">two </w:t>
      </w:r>
      <w:r w:rsidRPr="00DF699F">
        <w:rPr>
          <w:rFonts w:cstheme="minorHAnsi"/>
          <w:bCs/>
          <w:iCs/>
          <w:sz w:val="22"/>
          <w:szCs w:val="22"/>
        </w:rPr>
        <w:t>ombudsmen</w:t>
      </w:r>
      <w:r>
        <w:rPr>
          <w:rFonts w:cstheme="minorHAnsi"/>
          <w:bCs/>
          <w:iCs/>
          <w:sz w:val="22"/>
          <w:szCs w:val="22"/>
        </w:rPr>
        <w:t xml:space="preserve"> during the last year</w:t>
      </w:r>
      <w:r w:rsidRPr="00DF699F">
        <w:rPr>
          <w:rFonts w:cstheme="minorHAnsi"/>
          <w:bCs/>
          <w:iCs/>
          <w:sz w:val="22"/>
          <w:szCs w:val="22"/>
        </w:rPr>
        <w:t>.</w:t>
      </w:r>
    </w:p>
    <w:p w14:paraId="1BE50880" w14:textId="183F0DA4" w:rsidR="002A56A6" w:rsidRPr="005C7595" w:rsidRDefault="005C7595" w:rsidP="00554DFA">
      <w:pPr>
        <w:pStyle w:val="Header3"/>
      </w:pPr>
      <w:r w:rsidRPr="00900C93">
        <w:t>6.0 Lessons Learnt</w:t>
      </w:r>
      <w:r w:rsidR="00BC7199">
        <w:t xml:space="preserve"> – </w:t>
      </w:r>
      <w:r w:rsidR="00EF54EF">
        <w:t>T</w:t>
      </w:r>
      <w:r w:rsidR="00BC7199">
        <w:t>urning intelligence into improvement</w:t>
      </w:r>
    </w:p>
    <w:p w14:paraId="794D345C" w14:textId="340999AE" w:rsidR="00E47005" w:rsidRDefault="00E47005" w:rsidP="00AC2756">
      <w:pPr>
        <w:spacing w:line="276" w:lineRule="auto"/>
      </w:pPr>
      <w:r>
        <w:t xml:space="preserve">Robert Francis QC highlighted the importance of complaints in enabling NHS organisations to develop and sustain a culture in which the patient is at the heart of service design and delivery. “Complaints, their source, their </w:t>
      </w:r>
      <w:r w:rsidR="00147FCA">
        <w:t>handling,</w:t>
      </w:r>
      <w:r>
        <w:t xml:space="preserve"> and their outcome provide an insight into the effectiveness of an organisation’s ability to uphold both the fundamental standards and the culture of caring. They are a source of information that has hitherto been undervalued as a source of accountability and a basis for improvement.”</w:t>
      </w:r>
    </w:p>
    <w:p w14:paraId="21DE9473" w14:textId="0F5456CB" w:rsidR="00E47005" w:rsidRPr="00317939" w:rsidRDefault="00BB6A8E" w:rsidP="00E47005">
      <w:pPr>
        <w:spacing w:line="276" w:lineRule="auto"/>
        <w:rPr>
          <w:rFonts w:eastAsia="Times New Roman" w:cstheme="minorHAnsi"/>
        </w:rPr>
      </w:pPr>
      <w:r>
        <w:rPr>
          <w:rFonts w:eastAsia="Times New Roman" w:cstheme="minorHAnsi"/>
        </w:rPr>
        <w:t xml:space="preserve">NELCCG </w:t>
      </w:r>
      <w:r w:rsidR="00E47005">
        <w:rPr>
          <w:rFonts w:eastAsia="Times New Roman" w:cstheme="minorHAnsi"/>
        </w:rPr>
        <w:t>welcome</w:t>
      </w:r>
      <w:r>
        <w:rPr>
          <w:rFonts w:eastAsia="Times New Roman" w:cstheme="minorHAnsi"/>
        </w:rPr>
        <w:t>s</w:t>
      </w:r>
      <w:r w:rsidR="00E47005">
        <w:rPr>
          <w:rFonts w:eastAsia="Times New Roman" w:cstheme="minorHAnsi"/>
        </w:rPr>
        <w:t xml:space="preserve"> feedback, whether adverse or complimentary, as it enables learning from the experiences of patients, </w:t>
      </w:r>
      <w:r w:rsidR="00147FCA">
        <w:rPr>
          <w:rFonts w:eastAsia="Times New Roman" w:cstheme="minorHAnsi"/>
        </w:rPr>
        <w:t>carers,</w:t>
      </w:r>
      <w:r w:rsidR="00E47005">
        <w:rPr>
          <w:rFonts w:eastAsia="Times New Roman" w:cstheme="minorHAnsi"/>
        </w:rPr>
        <w:t xml:space="preserve"> and service users, and allows measures to be put in place to </w:t>
      </w:r>
      <w:r w:rsidR="00E47005" w:rsidRPr="00317939">
        <w:rPr>
          <w:rFonts w:eastAsia="Times New Roman" w:cstheme="minorHAnsi"/>
        </w:rPr>
        <w:t xml:space="preserve">improve services for everyone. </w:t>
      </w:r>
      <w:r w:rsidR="00596A06">
        <w:rPr>
          <w:rFonts w:eastAsia="Times New Roman" w:cstheme="minorHAnsi"/>
        </w:rPr>
        <w:t xml:space="preserve">Whilst </w:t>
      </w:r>
      <w:proofErr w:type="gramStart"/>
      <w:r w:rsidR="00596A06">
        <w:rPr>
          <w:rFonts w:eastAsia="Times New Roman" w:cstheme="minorHAnsi"/>
        </w:rPr>
        <w:t>the majority of</w:t>
      </w:r>
      <w:proofErr w:type="gramEnd"/>
      <w:r w:rsidR="00596A06">
        <w:rPr>
          <w:rFonts w:eastAsia="Times New Roman" w:cstheme="minorHAnsi"/>
        </w:rPr>
        <w:t xml:space="preserve"> learning comes as a result of complaints, PALS concerns in particular can also generate learning in order to improve services.</w:t>
      </w:r>
    </w:p>
    <w:p w14:paraId="72F1D053" w14:textId="236786BE" w:rsidR="00E47005" w:rsidRDefault="00E47005" w:rsidP="00E47005">
      <w:pPr>
        <w:spacing w:line="276" w:lineRule="auto"/>
        <w:rPr>
          <w:rFonts w:eastAsia="Times New Roman" w:cstheme="minorHAnsi"/>
        </w:rPr>
      </w:pPr>
      <w:r>
        <w:rPr>
          <w:rFonts w:eastAsia="Times New Roman" w:cstheme="minorHAnsi"/>
        </w:rPr>
        <w:t>All outcomes of investigations are reviewed by the relevant Head of Service</w:t>
      </w:r>
      <w:r w:rsidR="00BB6A8E">
        <w:rPr>
          <w:rFonts w:eastAsia="Times New Roman" w:cstheme="minorHAnsi"/>
        </w:rPr>
        <w:t xml:space="preserve">. </w:t>
      </w:r>
      <w:r>
        <w:rPr>
          <w:rFonts w:eastAsia="Times New Roman" w:cstheme="minorHAnsi"/>
        </w:rPr>
        <w:t xml:space="preserve">There are clear expectations that </w:t>
      </w:r>
      <w:r w:rsidRPr="00317939">
        <w:rPr>
          <w:rFonts w:eastAsia="Times New Roman" w:cstheme="minorHAnsi"/>
        </w:rPr>
        <w:t xml:space="preserve">actions </w:t>
      </w:r>
      <w:r>
        <w:rPr>
          <w:rFonts w:eastAsia="Times New Roman" w:cstheme="minorHAnsi"/>
        </w:rPr>
        <w:t xml:space="preserve">will be undertaken when complaints are </w:t>
      </w:r>
      <w:r w:rsidR="00BB6A8E">
        <w:rPr>
          <w:rFonts w:eastAsia="Times New Roman" w:cstheme="minorHAnsi"/>
        </w:rPr>
        <w:t>upheld</w:t>
      </w:r>
      <w:r>
        <w:rPr>
          <w:rFonts w:eastAsia="Times New Roman" w:cstheme="minorHAnsi"/>
        </w:rPr>
        <w:t xml:space="preserve"> or partially </w:t>
      </w:r>
      <w:r w:rsidR="00BB6A8E">
        <w:rPr>
          <w:rFonts w:eastAsia="Times New Roman" w:cstheme="minorHAnsi"/>
        </w:rPr>
        <w:t>upheld</w:t>
      </w:r>
      <w:r>
        <w:rPr>
          <w:rFonts w:eastAsia="Times New Roman" w:cstheme="minorHAnsi"/>
        </w:rPr>
        <w:t xml:space="preserve">. </w:t>
      </w:r>
      <w:r w:rsidR="005A4BEB">
        <w:rPr>
          <w:rFonts w:eastAsia="Times New Roman" w:cstheme="minorHAnsi"/>
        </w:rPr>
        <w:t xml:space="preserve">As </w:t>
      </w:r>
      <w:r w:rsidR="005A4BEB">
        <w:rPr>
          <w:rFonts w:eastAsia="Times New Roman" w:cstheme="minorHAnsi"/>
        </w:rPr>
        <w:lastRenderedPageBreak/>
        <w:t>advised earlier, t</w:t>
      </w:r>
      <w:r w:rsidRPr="00317939">
        <w:rPr>
          <w:rFonts w:eastAsia="Times New Roman" w:cstheme="minorHAnsi"/>
        </w:rPr>
        <w:t xml:space="preserve">he </w:t>
      </w:r>
      <w:r>
        <w:rPr>
          <w:rFonts w:eastAsia="Times New Roman" w:cstheme="minorHAnsi"/>
        </w:rPr>
        <w:t>C</w:t>
      </w:r>
      <w:r w:rsidR="00BB6A8E">
        <w:rPr>
          <w:rFonts w:eastAsia="Times New Roman" w:cstheme="minorHAnsi"/>
        </w:rPr>
        <w:t xml:space="preserve">ustomer Care </w:t>
      </w:r>
      <w:r w:rsidRPr="00317939">
        <w:rPr>
          <w:rFonts w:eastAsia="Times New Roman" w:cstheme="minorHAnsi"/>
        </w:rPr>
        <w:t>team follow</w:t>
      </w:r>
      <w:r>
        <w:rPr>
          <w:rFonts w:eastAsia="Times New Roman" w:cstheme="minorHAnsi"/>
        </w:rPr>
        <w:t>s</w:t>
      </w:r>
      <w:r w:rsidRPr="00317939">
        <w:rPr>
          <w:rFonts w:eastAsia="Times New Roman" w:cstheme="minorHAnsi"/>
        </w:rPr>
        <w:t xml:space="preserve"> up on the progress of these actions </w:t>
      </w:r>
      <w:proofErr w:type="gramStart"/>
      <w:r w:rsidRPr="00317939">
        <w:rPr>
          <w:rFonts w:eastAsia="Times New Roman" w:cstheme="minorHAnsi"/>
        </w:rPr>
        <w:t>in order to</w:t>
      </w:r>
      <w:proofErr w:type="gramEnd"/>
      <w:r w:rsidRPr="00317939">
        <w:rPr>
          <w:rFonts w:eastAsia="Times New Roman" w:cstheme="minorHAnsi"/>
        </w:rPr>
        <w:t xml:space="preserve"> ensure </w:t>
      </w:r>
      <w:r>
        <w:rPr>
          <w:rFonts w:eastAsia="Times New Roman" w:cstheme="minorHAnsi"/>
        </w:rPr>
        <w:t xml:space="preserve">that </w:t>
      </w:r>
      <w:r w:rsidRPr="00317939">
        <w:rPr>
          <w:rFonts w:eastAsia="Times New Roman" w:cstheme="minorHAnsi"/>
        </w:rPr>
        <w:t xml:space="preserve">service improvements </w:t>
      </w:r>
      <w:r>
        <w:rPr>
          <w:rFonts w:eastAsia="Times New Roman" w:cstheme="minorHAnsi"/>
        </w:rPr>
        <w:t>are made</w:t>
      </w:r>
      <w:r w:rsidRPr="00317939">
        <w:rPr>
          <w:rFonts w:eastAsia="Times New Roman" w:cstheme="minorHAnsi"/>
        </w:rPr>
        <w:t xml:space="preserve"> and to hold responsible </w:t>
      </w:r>
      <w:r w:rsidR="005968BA">
        <w:rPr>
          <w:rFonts w:eastAsia="Times New Roman" w:cstheme="minorHAnsi"/>
        </w:rPr>
        <w:t>providers</w:t>
      </w:r>
      <w:r w:rsidRPr="00317939">
        <w:rPr>
          <w:rFonts w:eastAsia="Times New Roman" w:cstheme="minorHAnsi"/>
        </w:rPr>
        <w:t xml:space="preserve"> to account.</w:t>
      </w:r>
    </w:p>
    <w:p w14:paraId="41D1E41B" w14:textId="7B23D58B" w:rsidR="00E47005" w:rsidRDefault="00E47005" w:rsidP="00E47005">
      <w:pPr>
        <w:spacing w:line="276" w:lineRule="auto"/>
        <w:rPr>
          <w:rFonts w:eastAsia="Times New Roman" w:cstheme="minorHAnsi"/>
        </w:rPr>
      </w:pPr>
      <w:r>
        <w:rPr>
          <w:rFonts w:eastAsia="Times New Roman" w:cstheme="minorHAnsi"/>
        </w:rPr>
        <w:t xml:space="preserve">Please see appendix B for further detail regarding lessons learnt during </w:t>
      </w:r>
      <w:r w:rsidR="00BB6A8E">
        <w:rPr>
          <w:rFonts w:eastAsia="Times New Roman" w:cstheme="minorHAnsi"/>
        </w:rPr>
        <w:t>2020/2021</w:t>
      </w:r>
      <w:proofErr w:type="gramStart"/>
      <w:r>
        <w:rPr>
          <w:rFonts w:eastAsia="Times New Roman" w:cstheme="minorHAnsi"/>
        </w:rPr>
        <w:t xml:space="preserve">.  </w:t>
      </w:r>
      <w:proofErr w:type="gramEnd"/>
      <w:r>
        <w:rPr>
          <w:rFonts w:eastAsia="Times New Roman" w:cstheme="minorHAnsi"/>
        </w:rPr>
        <w:t xml:space="preserve">This appendix </w:t>
      </w:r>
      <w:r w:rsidR="00BB6A8E">
        <w:rPr>
          <w:rFonts w:eastAsia="Times New Roman" w:cstheme="minorHAnsi"/>
        </w:rPr>
        <w:t>shows</w:t>
      </w:r>
      <w:r w:rsidR="00B26EAA">
        <w:rPr>
          <w:rFonts w:eastAsia="Times New Roman" w:cstheme="minorHAnsi"/>
        </w:rPr>
        <w:t xml:space="preserve"> examples of </w:t>
      </w:r>
      <w:r w:rsidR="00BB6A8E">
        <w:rPr>
          <w:rFonts w:eastAsia="Times New Roman" w:cstheme="minorHAnsi"/>
        </w:rPr>
        <w:t>the upheld</w:t>
      </w:r>
      <w:r w:rsidR="00B31E65">
        <w:rPr>
          <w:rFonts w:eastAsia="Times New Roman" w:cstheme="minorHAnsi"/>
        </w:rPr>
        <w:t>/partially upheld</w:t>
      </w:r>
      <w:r>
        <w:rPr>
          <w:rFonts w:eastAsia="Times New Roman" w:cstheme="minorHAnsi"/>
        </w:rPr>
        <w:t xml:space="preserve"> complaints that led to changes being implemented </w:t>
      </w:r>
      <w:proofErr w:type="gramStart"/>
      <w:r w:rsidR="00BB6A8E">
        <w:rPr>
          <w:rFonts w:eastAsia="Times New Roman" w:cstheme="minorHAnsi"/>
        </w:rPr>
        <w:t>as a result of</w:t>
      </w:r>
      <w:proofErr w:type="gramEnd"/>
      <w:r w:rsidR="00BB6A8E">
        <w:rPr>
          <w:rFonts w:eastAsia="Times New Roman" w:cstheme="minorHAnsi"/>
        </w:rPr>
        <w:t xml:space="preserve"> the concerns raised. </w:t>
      </w:r>
      <w:r w:rsidRPr="00900C93">
        <w:rPr>
          <w:rFonts w:eastAsia="Times New Roman" w:cstheme="minorHAnsi"/>
        </w:rPr>
        <w:t xml:space="preserve">The </w:t>
      </w:r>
      <w:r w:rsidR="00900C93">
        <w:rPr>
          <w:rFonts w:eastAsia="Times New Roman" w:cstheme="minorHAnsi"/>
        </w:rPr>
        <w:t xml:space="preserve">majority </w:t>
      </w:r>
      <w:r w:rsidRPr="00900C93">
        <w:rPr>
          <w:rFonts w:eastAsia="Times New Roman" w:cstheme="minorHAnsi"/>
        </w:rPr>
        <w:t xml:space="preserve">related to changes to procedures to facilitate </w:t>
      </w:r>
      <w:r w:rsidR="00900C93" w:rsidRPr="00900C93">
        <w:rPr>
          <w:rFonts w:eastAsia="Times New Roman" w:cstheme="minorHAnsi"/>
        </w:rPr>
        <w:t xml:space="preserve">better communication or improve </w:t>
      </w:r>
      <w:r w:rsidR="00900C93">
        <w:rPr>
          <w:rFonts w:eastAsia="Times New Roman" w:cstheme="minorHAnsi"/>
        </w:rPr>
        <w:t>service/</w:t>
      </w:r>
      <w:r w:rsidRPr="00900C93">
        <w:rPr>
          <w:rFonts w:eastAsia="Times New Roman" w:cstheme="minorHAnsi"/>
        </w:rPr>
        <w:t>care provision.</w:t>
      </w:r>
    </w:p>
    <w:p w14:paraId="30263D81" w14:textId="080EBC47" w:rsidR="002A56A6" w:rsidRDefault="005C7595" w:rsidP="00330E6E">
      <w:pPr>
        <w:pStyle w:val="Header3"/>
      </w:pPr>
      <w:r w:rsidRPr="005C7595">
        <w:t>7.0 PALS – Informal Enquiries and Concerns</w:t>
      </w:r>
    </w:p>
    <w:p w14:paraId="63320C4E" w14:textId="3BF9307E" w:rsidR="00230E46" w:rsidRPr="00916DAF" w:rsidRDefault="00E47005" w:rsidP="00230E46">
      <w:pPr>
        <w:rPr>
          <w:rFonts w:cstheme="minorHAnsi"/>
          <w:b/>
        </w:rPr>
      </w:pPr>
      <w:r w:rsidRPr="00916DAF">
        <w:t>The C</w:t>
      </w:r>
      <w:r w:rsidR="00554DFA" w:rsidRPr="00916DAF">
        <w:t>ustomer Care</w:t>
      </w:r>
      <w:r w:rsidRPr="00916DAF">
        <w:t xml:space="preserve"> team also </w:t>
      </w:r>
      <w:r w:rsidR="00554DFA" w:rsidRPr="00916DAF">
        <w:t xml:space="preserve">provides a Patient Advice and Liaison Service (PALS) </w:t>
      </w:r>
      <w:r w:rsidRPr="00916DAF">
        <w:t>deal</w:t>
      </w:r>
      <w:r w:rsidR="00554DFA" w:rsidRPr="00916DAF">
        <w:t>ing with</w:t>
      </w:r>
      <w:r w:rsidRPr="00916DAF">
        <w:t xml:space="preserve"> informal enquiries and signposting</w:t>
      </w:r>
      <w:r w:rsidR="00554DFA" w:rsidRPr="00916DAF">
        <w:t xml:space="preserve">. </w:t>
      </w:r>
      <w:r w:rsidR="00786CF9" w:rsidRPr="00811D98">
        <w:t xml:space="preserve">Contacts with </w:t>
      </w:r>
      <w:r w:rsidR="00554DFA" w:rsidRPr="00811D98">
        <w:t>PALS are divided into two types</w:t>
      </w:r>
      <w:r w:rsidR="00230E46" w:rsidRPr="00811D98">
        <w:t>:</w:t>
      </w:r>
    </w:p>
    <w:p w14:paraId="4EBA637E" w14:textId="18E30FC3" w:rsidR="00230E46" w:rsidRPr="00916DAF" w:rsidRDefault="00554DFA" w:rsidP="00230E46">
      <w:pPr>
        <w:pStyle w:val="ListParagraph"/>
        <w:numPr>
          <w:ilvl w:val="0"/>
          <w:numId w:val="13"/>
        </w:numPr>
        <w:ind w:left="360"/>
        <w:rPr>
          <w:rFonts w:cstheme="minorHAnsi"/>
          <w:b/>
          <w:sz w:val="22"/>
          <w:szCs w:val="22"/>
        </w:rPr>
      </w:pPr>
      <w:r w:rsidRPr="006D6978">
        <w:rPr>
          <w:b/>
          <w:bCs/>
          <w:sz w:val="22"/>
          <w:szCs w:val="22"/>
        </w:rPr>
        <w:t>PALS enquiries</w:t>
      </w:r>
      <w:r w:rsidR="00230E46" w:rsidRPr="00916DAF">
        <w:rPr>
          <w:sz w:val="22"/>
          <w:szCs w:val="22"/>
        </w:rPr>
        <w:t>:</w:t>
      </w:r>
      <w:r w:rsidRPr="00916DAF">
        <w:rPr>
          <w:sz w:val="22"/>
          <w:szCs w:val="22"/>
        </w:rPr>
        <w:t xml:space="preserve"> </w:t>
      </w:r>
      <w:r w:rsidR="00230E46" w:rsidRPr="00916DAF">
        <w:rPr>
          <w:sz w:val="22"/>
          <w:szCs w:val="22"/>
        </w:rPr>
        <w:t>A</w:t>
      </w:r>
      <w:r w:rsidR="00230E46" w:rsidRPr="00916DAF">
        <w:rPr>
          <w:rFonts w:cstheme="minorHAnsi"/>
          <w:sz w:val="22"/>
          <w:szCs w:val="22"/>
        </w:rPr>
        <w:t xml:space="preserve"> light touch contact with patient/service user to signpost them to services/contacts within </w:t>
      </w:r>
      <w:proofErr w:type="gramStart"/>
      <w:r w:rsidR="00230E46" w:rsidRPr="00916DAF">
        <w:rPr>
          <w:rFonts w:cstheme="minorHAnsi"/>
          <w:sz w:val="22"/>
          <w:szCs w:val="22"/>
        </w:rPr>
        <w:t>North East</w:t>
      </w:r>
      <w:proofErr w:type="gramEnd"/>
      <w:r w:rsidR="00230E46" w:rsidRPr="00916DAF">
        <w:rPr>
          <w:rFonts w:cstheme="minorHAnsi"/>
          <w:sz w:val="22"/>
          <w:szCs w:val="22"/>
        </w:rPr>
        <w:t xml:space="preserve"> Lincolnshire.</w:t>
      </w:r>
      <w:r w:rsidR="00230E46" w:rsidRPr="00916DAF">
        <w:rPr>
          <w:rFonts w:cstheme="minorHAnsi"/>
          <w:color w:val="000000"/>
          <w:sz w:val="22"/>
          <w:szCs w:val="22"/>
        </w:rPr>
        <w:t xml:space="preserve">  </w:t>
      </w:r>
    </w:p>
    <w:p w14:paraId="74EFF64A" w14:textId="0BA8AE4A" w:rsidR="00230E46" w:rsidRPr="00916DAF" w:rsidRDefault="00230E46" w:rsidP="00230E46">
      <w:pPr>
        <w:pStyle w:val="ListParagraph"/>
        <w:numPr>
          <w:ilvl w:val="0"/>
          <w:numId w:val="13"/>
        </w:numPr>
        <w:ind w:left="360"/>
        <w:rPr>
          <w:b/>
          <w:sz w:val="22"/>
          <w:szCs w:val="22"/>
        </w:rPr>
      </w:pPr>
      <w:r w:rsidRPr="006D6978">
        <w:rPr>
          <w:rFonts w:cstheme="minorHAnsi"/>
          <w:b/>
          <w:sz w:val="22"/>
          <w:szCs w:val="22"/>
        </w:rPr>
        <w:t>PALS Concern</w:t>
      </w:r>
      <w:r w:rsidRPr="00916DAF">
        <w:rPr>
          <w:rFonts w:cstheme="minorHAnsi"/>
          <w:bCs/>
          <w:sz w:val="22"/>
          <w:szCs w:val="22"/>
        </w:rPr>
        <w:t>:</w:t>
      </w:r>
      <w:r w:rsidRPr="00916DAF">
        <w:rPr>
          <w:rFonts w:cstheme="minorHAnsi"/>
          <w:sz w:val="22"/>
          <w:szCs w:val="22"/>
        </w:rPr>
        <w:t xml:space="preserve"> </w:t>
      </w:r>
      <w:r w:rsidRPr="00916DAF">
        <w:rPr>
          <w:sz w:val="22"/>
          <w:szCs w:val="22"/>
        </w:rPr>
        <w:t xml:space="preserve">Where a concern is raised and managed informally, with the agreement of all parties and usually within three working </w:t>
      </w:r>
      <w:r w:rsidR="004D1A2B" w:rsidRPr="00916DAF">
        <w:rPr>
          <w:sz w:val="22"/>
          <w:szCs w:val="22"/>
        </w:rPr>
        <w:t>days.</w:t>
      </w:r>
      <w:r w:rsidRPr="00916DAF">
        <w:rPr>
          <w:sz w:val="22"/>
          <w:szCs w:val="22"/>
        </w:rPr>
        <w:t xml:space="preserve"> </w:t>
      </w:r>
    </w:p>
    <w:p w14:paraId="45DA9E7D" w14:textId="37891332" w:rsidR="00B26EAA" w:rsidRDefault="00B26EAA" w:rsidP="00E47005">
      <w:pPr>
        <w:spacing w:line="276" w:lineRule="auto"/>
        <w:rPr>
          <w:rFonts w:eastAsia="Times New Roman" w:cs="Arial"/>
          <w:bCs/>
          <w:iCs/>
          <w:lang w:eastAsia="en-GB"/>
        </w:rPr>
      </w:pPr>
      <w:r>
        <w:rPr>
          <w:rFonts w:eastAsia="Times New Roman" w:cs="Arial"/>
          <w:bCs/>
          <w:iCs/>
          <w:lang w:eastAsia="en-GB"/>
        </w:rPr>
        <w:t>These informal enquiries</w:t>
      </w:r>
      <w:r w:rsidR="00746435">
        <w:rPr>
          <w:rFonts w:eastAsia="Times New Roman" w:cs="Arial"/>
          <w:bCs/>
          <w:iCs/>
          <w:lang w:eastAsia="en-GB"/>
        </w:rPr>
        <w:t xml:space="preserve"> provide</w:t>
      </w:r>
      <w:r>
        <w:rPr>
          <w:rFonts w:eastAsia="Times New Roman" w:cs="Arial"/>
          <w:bCs/>
          <w:iCs/>
          <w:lang w:eastAsia="en-GB"/>
        </w:rPr>
        <w:t xml:space="preserve"> the CCG with</w:t>
      </w:r>
      <w:r w:rsidR="00746435">
        <w:rPr>
          <w:rFonts w:eastAsia="Times New Roman" w:cs="Arial"/>
          <w:bCs/>
          <w:iCs/>
          <w:lang w:eastAsia="en-GB"/>
        </w:rPr>
        <w:t xml:space="preserve"> another</w:t>
      </w:r>
      <w:r w:rsidR="00A80173" w:rsidRPr="006203E2">
        <w:rPr>
          <w:rFonts w:eastAsia="Times New Roman" w:cs="Arial"/>
          <w:bCs/>
          <w:iCs/>
          <w:lang w:eastAsia="en-GB"/>
        </w:rPr>
        <w:t xml:space="preserve"> valuable insight into patient</w:t>
      </w:r>
      <w:r w:rsidR="00811D98">
        <w:rPr>
          <w:rFonts w:eastAsia="Times New Roman" w:cs="Arial"/>
          <w:bCs/>
          <w:iCs/>
          <w:lang w:eastAsia="en-GB"/>
        </w:rPr>
        <w:t xml:space="preserve"> and public</w:t>
      </w:r>
      <w:r w:rsidR="00A80173" w:rsidRPr="006203E2">
        <w:rPr>
          <w:rFonts w:eastAsia="Times New Roman" w:cs="Arial"/>
          <w:bCs/>
          <w:iCs/>
          <w:lang w:eastAsia="en-GB"/>
        </w:rPr>
        <w:t xml:space="preserve"> experience of local health </w:t>
      </w:r>
      <w:r w:rsidR="00A80173">
        <w:rPr>
          <w:rFonts w:eastAsia="Times New Roman" w:cs="Arial"/>
          <w:bCs/>
          <w:iCs/>
          <w:lang w:eastAsia="en-GB"/>
        </w:rPr>
        <w:t xml:space="preserve">and adult social care </w:t>
      </w:r>
      <w:r w:rsidR="00A80173" w:rsidRPr="006203E2">
        <w:rPr>
          <w:rFonts w:eastAsia="Times New Roman" w:cs="Arial"/>
          <w:bCs/>
          <w:iCs/>
          <w:lang w:eastAsia="en-GB"/>
        </w:rPr>
        <w:t>services</w:t>
      </w:r>
      <w:proofErr w:type="gramStart"/>
      <w:r w:rsidR="00A80173" w:rsidRPr="006203E2">
        <w:rPr>
          <w:rFonts w:eastAsia="Times New Roman" w:cs="Arial"/>
          <w:bCs/>
          <w:iCs/>
          <w:lang w:eastAsia="en-GB"/>
        </w:rPr>
        <w:t xml:space="preserve">.  </w:t>
      </w:r>
      <w:proofErr w:type="gramEnd"/>
    </w:p>
    <w:p w14:paraId="228D57EC" w14:textId="20B2399C" w:rsidR="00554DFA" w:rsidRDefault="00B26EAA" w:rsidP="00E47005">
      <w:pPr>
        <w:spacing w:line="276" w:lineRule="auto"/>
      </w:pPr>
      <w:r w:rsidRPr="00B26EAA">
        <w:rPr>
          <w:rFonts w:eastAsia="Times New Roman" w:cs="Arial"/>
          <w:bCs/>
          <w:iCs/>
          <w:lang w:eastAsia="en-GB"/>
        </w:rPr>
        <w:t xml:space="preserve"> </w:t>
      </w:r>
      <w:r>
        <w:rPr>
          <w:rFonts w:eastAsia="Times New Roman" w:cs="Arial"/>
          <w:bCs/>
          <w:iCs/>
          <w:lang w:eastAsia="en-GB"/>
        </w:rPr>
        <w:t>During this reporting period, t</w:t>
      </w:r>
      <w:r w:rsidRPr="006203E2">
        <w:rPr>
          <w:rFonts w:eastAsia="Times New Roman" w:cs="Arial"/>
          <w:bCs/>
          <w:iCs/>
          <w:lang w:eastAsia="en-GB"/>
        </w:rPr>
        <w:t xml:space="preserve">he </w:t>
      </w:r>
      <w:r>
        <w:rPr>
          <w:rFonts w:eastAsia="Times New Roman" w:cs="Arial"/>
          <w:bCs/>
          <w:iCs/>
          <w:lang w:eastAsia="en-GB"/>
        </w:rPr>
        <w:t xml:space="preserve">Customer Care Team handled </w:t>
      </w:r>
      <w:r w:rsidRPr="00891299">
        <w:rPr>
          <w:rFonts w:eastAsia="Times New Roman" w:cs="Arial"/>
          <w:b/>
          <w:iCs/>
          <w:lang w:eastAsia="en-GB"/>
        </w:rPr>
        <w:t>1,</w:t>
      </w:r>
      <w:r>
        <w:rPr>
          <w:rFonts w:eastAsia="Times New Roman" w:cs="Arial"/>
          <w:b/>
          <w:iCs/>
          <w:lang w:eastAsia="en-GB"/>
        </w:rPr>
        <w:t>1</w:t>
      </w:r>
      <w:r w:rsidRPr="00891299">
        <w:rPr>
          <w:rFonts w:eastAsia="Times New Roman" w:cs="Arial"/>
          <w:b/>
          <w:iCs/>
          <w:lang w:eastAsia="en-GB"/>
        </w:rPr>
        <w:t>19</w:t>
      </w:r>
      <w:r>
        <w:rPr>
          <w:rFonts w:eastAsia="Times New Roman" w:cs="Arial"/>
          <w:bCs/>
          <w:iCs/>
          <w:lang w:eastAsia="en-GB"/>
        </w:rPr>
        <w:t xml:space="preserve"> PALS contacts, an increase of 15% on last year.</w:t>
      </w:r>
    </w:p>
    <w:p w14:paraId="411964EB" w14:textId="08B9E806" w:rsidR="00E47005" w:rsidRPr="00811ED2" w:rsidRDefault="00E47005" w:rsidP="00E47005">
      <w:pPr>
        <w:spacing w:line="276" w:lineRule="auto"/>
        <w:rPr>
          <w:b/>
          <w:bCs/>
        </w:rPr>
      </w:pPr>
      <w:r w:rsidRPr="00811ED2">
        <w:rPr>
          <w:b/>
          <w:bCs/>
        </w:rPr>
        <w:t>T</w:t>
      </w:r>
      <w:r w:rsidR="003602CA">
        <w:rPr>
          <w:b/>
          <w:bCs/>
        </w:rPr>
        <w:t>he t</w:t>
      </w:r>
      <w:r w:rsidRPr="00811ED2">
        <w:rPr>
          <w:b/>
          <w:bCs/>
        </w:rPr>
        <w:t xml:space="preserve">able </w:t>
      </w:r>
      <w:r w:rsidR="00330E6E" w:rsidRPr="00811ED2">
        <w:rPr>
          <w:b/>
          <w:bCs/>
        </w:rPr>
        <w:t>below</w:t>
      </w:r>
      <w:r w:rsidR="000F0135" w:rsidRPr="00811ED2">
        <w:rPr>
          <w:b/>
          <w:bCs/>
        </w:rPr>
        <w:t xml:space="preserve"> shows the n</w:t>
      </w:r>
      <w:r w:rsidRPr="00811ED2">
        <w:rPr>
          <w:b/>
          <w:bCs/>
        </w:rPr>
        <w:t xml:space="preserve">umber of </w:t>
      </w:r>
      <w:r w:rsidR="00554DFA" w:rsidRPr="00811ED2">
        <w:rPr>
          <w:b/>
          <w:bCs/>
        </w:rPr>
        <w:t>PALS</w:t>
      </w:r>
      <w:r w:rsidRPr="00811ED2">
        <w:rPr>
          <w:b/>
          <w:bCs/>
        </w:rPr>
        <w:t xml:space="preserve"> </w:t>
      </w:r>
      <w:r w:rsidR="00330E6E" w:rsidRPr="00811ED2">
        <w:rPr>
          <w:b/>
          <w:bCs/>
        </w:rPr>
        <w:t>contacts</w:t>
      </w:r>
      <w:r w:rsidRPr="00811ED2">
        <w:rPr>
          <w:b/>
          <w:bCs/>
        </w:rPr>
        <w:t xml:space="preserve"> </w:t>
      </w:r>
      <w:r w:rsidR="00554DFA" w:rsidRPr="00811ED2">
        <w:rPr>
          <w:b/>
          <w:bCs/>
        </w:rPr>
        <w:t>received by NELCCG</w:t>
      </w:r>
      <w:r w:rsidR="00330E6E" w:rsidRPr="00811ED2">
        <w:rPr>
          <w:b/>
          <w:bCs/>
        </w:rPr>
        <w:t xml:space="preserve"> during 2020/2021</w:t>
      </w:r>
    </w:p>
    <w:tbl>
      <w:tblPr>
        <w:tblStyle w:val="TableGrid"/>
        <w:tblW w:w="0" w:type="auto"/>
        <w:tblLook w:val="04A0" w:firstRow="1" w:lastRow="0" w:firstColumn="1" w:lastColumn="0" w:noHBand="0" w:noVBand="1"/>
      </w:tblPr>
      <w:tblGrid>
        <w:gridCol w:w="3680"/>
        <w:gridCol w:w="3970"/>
      </w:tblGrid>
      <w:tr w:rsidR="00E47005" w:rsidRPr="001071F9" w14:paraId="3819B91A" w14:textId="77777777" w:rsidTr="006C41EF">
        <w:trPr>
          <w:trHeight w:val="20"/>
        </w:trPr>
        <w:tc>
          <w:tcPr>
            <w:tcW w:w="3680" w:type="dxa"/>
            <w:shd w:val="clear" w:color="auto" w:fill="00B0F0"/>
          </w:tcPr>
          <w:p w14:paraId="16057818" w14:textId="79FB67ED" w:rsidR="00E47005" w:rsidRPr="00230E46" w:rsidRDefault="00554DFA" w:rsidP="0033391F">
            <w:pPr>
              <w:autoSpaceDE w:val="0"/>
              <w:autoSpaceDN w:val="0"/>
              <w:adjustRightInd w:val="0"/>
              <w:rPr>
                <w:rFonts w:asciiTheme="minorHAnsi" w:hAnsiTheme="minorHAnsi" w:cstheme="minorHAnsi"/>
                <w:b/>
                <w:sz w:val="22"/>
                <w:szCs w:val="22"/>
              </w:rPr>
            </w:pPr>
            <w:r w:rsidRPr="00230E46">
              <w:rPr>
                <w:rFonts w:asciiTheme="minorHAnsi" w:hAnsiTheme="minorHAnsi" w:cstheme="minorHAnsi"/>
                <w:b/>
                <w:sz w:val="22"/>
                <w:szCs w:val="22"/>
              </w:rPr>
              <w:t>Type of PALS contact</w:t>
            </w:r>
            <w:r w:rsidR="00E47005" w:rsidRPr="00230E46">
              <w:rPr>
                <w:rFonts w:asciiTheme="minorHAnsi" w:hAnsiTheme="minorHAnsi" w:cstheme="minorHAnsi"/>
                <w:b/>
                <w:sz w:val="22"/>
                <w:szCs w:val="22"/>
              </w:rPr>
              <w:t xml:space="preserve"> </w:t>
            </w:r>
          </w:p>
        </w:tc>
        <w:tc>
          <w:tcPr>
            <w:tcW w:w="3970" w:type="dxa"/>
            <w:shd w:val="clear" w:color="auto" w:fill="00B0F0"/>
          </w:tcPr>
          <w:p w14:paraId="6ADCEA69" w14:textId="61C624CB" w:rsidR="00E47005" w:rsidRPr="00230E46" w:rsidRDefault="00554DFA" w:rsidP="002C1ED2">
            <w:pPr>
              <w:autoSpaceDE w:val="0"/>
              <w:autoSpaceDN w:val="0"/>
              <w:adjustRightInd w:val="0"/>
              <w:rPr>
                <w:rFonts w:asciiTheme="minorHAnsi" w:hAnsiTheme="minorHAnsi" w:cstheme="minorHAnsi"/>
                <w:b/>
                <w:sz w:val="22"/>
                <w:szCs w:val="22"/>
              </w:rPr>
            </w:pPr>
            <w:r w:rsidRPr="00230E46">
              <w:rPr>
                <w:rFonts w:asciiTheme="minorHAnsi" w:hAnsiTheme="minorHAnsi" w:cstheme="minorHAnsi"/>
                <w:b/>
                <w:sz w:val="22"/>
                <w:szCs w:val="22"/>
              </w:rPr>
              <w:t xml:space="preserve">Number of </w:t>
            </w:r>
            <w:r w:rsidR="0033391F">
              <w:rPr>
                <w:rFonts w:asciiTheme="minorHAnsi" w:hAnsiTheme="minorHAnsi" w:cstheme="minorHAnsi"/>
                <w:b/>
                <w:sz w:val="22"/>
                <w:szCs w:val="22"/>
              </w:rPr>
              <w:t>C</w:t>
            </w:r>
            <w:r w:rsidRPr="00230E46">
              <w:rPr>
                <w:rFonts w:asciiTheme="minorHAnsi" w:hAnsiTheme="minorHAnsi" w:cstheme="minorHAnsi"/>
                <w:b/>
                <w:sz w:val="22"/>
                <w:szCs w:val="22"/>
              </w:rPr>
              <w:t>ontacts</w:t>
            </w:r>
          </w:p>
        </w:tc>
      </w:tr>
      <w:tr w:rsidR="00E47005" w:rsidRPr="001071F9" w14:paraId="2226F70A" w14:textId="77777777" w:rsidTr="00E60310">
        <w:trPr>
          <w:trHeight w:val="20"/>
        </w:trPr>
        <w:tc>
          <w:tcPr>
            <w:tcW w:w="3680" w:type="dxa"/>
          </w:tcPr>
          <w:p w14:paraId="4DDEF722" w14:textId="5A44DF75" w:rsidR="00E47005" w:rsidRPr="00230E46" w:rsidRDefault="00554DFA" w:rsidP="002C1ED2">
            <w:pPr>
              <w:autoSpaceDE w:val="0"/>
              <w:autoSpaceDN w:val="0"/>
              <w:adjustRightInd w:val="0"/>
              <w:rPr>
                <w:rFonts w:asciiTheme="minorHAnsi" w:hAnsiTheme="minorHAnsi" w:cstheme="minorHAnsi"/>
                <w:sz w:val="22"/>
                <w:szCs w:val="22"/>
              </w:rPr>
            </w:pPr>
            <w:r w:rsidRPr="00230E46">
              <w:rPr>
                <w:rFonts w:asciiTheme="minorHAnsi" w:hAnsiTheme="minorHAnsi" w:cstheme="minorHAnsi"/>
                <w:sz w:val="22"/>
                <w:szCs w:val="22"/>
              </w:rPr>
              <w:t>PALS concerns</w:t>
            </w:r>
          </w:p>
        </w:tc>
        <w:tc>
          <w:tcPr>
            <w:tcW w:w="3970" w:type="dxa"/>
          </w:tcPr>
          <w:p w14:paraId="7DBBA146" w14:textId="73F33678" w:rsidR="00E47005" w:rsidRPr="00230E46" w:rsidRDefault="0008559D" w:rsidP="002C1ED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201</w:t>
            </w:r>
          </w:p>
        </w:tc>
      </w:tr>
      <w:tr w:rsidR="00E47005" w:rsidRPr="001071F9" w14:paraId="703C10EB" w14:textId="77777777" w:rsidTr="00E60310">
        <w:trPr>
          <w:trHeight w:val="20"/>
        </w:trPr>
        <w:tc>
          <w:tcPr>
            <w:tcW w:w="3680" w:type="dxa"/>
          </w:tcPr>
          <w:p w14:paraId="4BDFF0CE" w14:textId="58377F4F" w:rsidR="00E47005" w:rsidRPr="00230E46" w:rsidRDefault="00554DFA" w:rsidP="002C1ED2">
            <w:pPr>
              <w:autoSpaceDE w:val="0"/>
              <w:autoSpaceDN w:val="0"/>
              <w:adjustRightInd w:val="0"/>
              <w:rPr>
                <w:rFonts w:asciiTheme="minorHAnsi" w:hAnsiTheme="minorHAnsi" w:cstheme="minorHAnsi"/>
                <w:sz w:val="22"/>
                <w:szCs w:val="22"/>
              </w:rPr>
            </w:pPr>
            <w:r w:rsidRPr="00230E46">
              <w:rPr>
                <w:rFonts w:asciiTheme="minorHAnsi" w:hAnsiTheme="minorHAnsi" w:cstheme="minorHAnsi"/>
                <w:sz w:val="22"/>
                <w:szCs w:val="22"/>
              </w:rPr>
              <w:t>PALS enquiries</w:t>
            </w:r>
          </w:p>
        </w:tc>
        <w:tc>
          <w:tcPr>
            <w:tcW w:w="3970" w:type="dxa"/>
          </w:tcPr>
          <w:p w14:paraId="6925F530" w14:textId="2BF57873" w:rsidR="00E47005" w:rsidRPr="00230E46" w:rsidRDefault="0008559D" w:rsidP="002C1ED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918</w:t>
            </w:r>
          </w:p>
        </w:tc>
      </w:tr>
      <w:tr w:rsidR="00E47005" w:rsidRPr="001071F9" w14:paraId="2F9374C2" w14:textId="77777777" w:rsidTr="00E60310">
        <w:trPr>
          <w:trHeight w:val="20"/>
        </w:trPr>
        <w:tc>
          <w:tcPr>
            <w:tcW w:w="3680" w:type="dxa"/>
          </w:tcPr>
          <w:p w14:paraId="599F0E8A" w14:textId="77777777" w:rsidR="00E47005" w:rsidRPr="00230E46" w:rsidRDefault="00E47005" w:rsidP="002C1ED2">
            <w:pPr>
              <w:autoSpaceDE w:val="0"/>
              <w:autoSpaceDN w:val="0"/>
              <w:adjustRightInd w:val="0"/>
              <w:rPr>
                <w:rFonts w:asciiTheme="minorHAnsi" w:hAnsiTheme="minorHAnsi" w:cstheme="minorHAnsi"/>
                <w:sz w:val="22"/>
                <w:szCs w:val="22"/>
              </w:rPr>
            </w:pPr>
            <w:r w:rsidRPr="00230E46">
              <w:rPr>
                <w:rFonts w:asciiTheme="minorHAnsi" w:hAnsiTheme="minorHAnsi" w:cstheme="minorHAnsi"/>
                <w:sz w:val="22"/>
                <w:szCs w:val="22"/>
              </w:rPr>
              <w:t>Total</w:t>
            </w:r>
          </w:p>
        </w:tc>
        <w:tc>
          <w:tcPr>
            <w:tcW w:w="3970" w:type="dxa"/>
          </w:tcPr>
          <w:p w14:paraId="45FDAAEF" w14:textId="444ABDBF" w:rsidR="00E47005" w:rsidRPr="00230E46" w:rsidRDefault="0008559D" w:rsidP="002C1ED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1,119</w:t>
            </w:r>
          </w:p>
        </w:tc>
      </w:tr>
    </w:tbl>
    <w:p w14:paraId="1D25C452" w14:textId="77777777" w:rsidR="006D6978" w:rsidRDefault="006D6978" w:rsidP="006D6978">
      <w:pPr>
        <w:spacing w:after="0" w:line="240" w:lineRule="auto"/>
      </w:pPr>
    </w:p>
    <w:p w14:paraId="50BB1018" w14:textId="77777777" w:rsidR="00786CF9" w:rsidRDefault="0008559D" w:rsidP="006D6978">
      <w:pPr>
        <w:spacing w:line="240" w:lineRule="auto"/>
      </w:pPr>
      <w:r>
        <w:t>Whilst the PALS</w:t>
      </w:r>
      <w:r w:rsidR="00E47005">
        <w:t xml:space="preserve"> team endeavours to resolve all informal enquiries quickly for the patient</w:t>
      </w:r>
      <w:r>
        <w:t>/service user</w:t>
      </w:r>
      <w:r w:rsidR="00E47005">
        <w:t xml:space="preserve"> and to limit any further escalation to becoming a formal complaint. However, on occasion, some of the informal enquiries the CCG receive are time consuming, complex and require the involvement of multiple organisations and departments</w:t>
      </w:r>
      <w:proofErr w:type="gramStart"/>
      <w:r w:rsidR="00E47005">
        <w:t xml:space="preserve">.  </w:t>
      </w:r>
      <w:proofErr w:type="gramEnd"/>
    </w:p>
    <w:p w14:paraId="72590C8A" w14:textId="65D8D33B" w:rsidR="00E47005" w:rsidRDefault="00E47005" w:rsidP="006D6978">
      <w:pPr>
        <w:spacing w:line="240" w:lineRule="auto"/>
      </w:pPr>
      <w:r w:rsidRPr="00B71920">
        <w:t xml:space="preserve">If enquiries cannot be resolved in a satisfactory way, the patient can escalate their concern as a formal complaint. </w:t>
      </w:r>
      <w:r w:rsidR="00786CF9" w:rsidRPr="00B71920">
        <w:t xml:space="preserve">During 2020/2021, </w:t>
      </w:r>
      <w:r w:rsidR="00746435" w:rsidRPr="00B71920">
        <w:t>4</w:t>
      </w:r>
      <w:r w:rsidR="00786CF9" w:rsidRPr="00B71920">
        <w:t xml:space="preserve"> PALS conc</w:t>
      </w:r>
      <w:r w:rsidR="00746435" w:rsidRPr="00B71920">
        <w:t>erns</w:t>
      </w:r>
      <w:r w:rsidR="00786CF9" w:rsidRPr="00B97192">
        <w:t xml:space="preserve"> were escalated into a formal complaint. This equates to </w:t>
      </w:r>
      <w:r w:rsidR="00746435" w:rsidRPr="00B97192">
        <w:t>just 2</w:t>
      </w:r>
      <w:r w:rsidR="00786CF9" w:rsidRPr="005A4BEB">
        <w:t xml:space="preserve">% of the total number of </w:t>
      </w:r>
      <w:r w:rsidR="00746435" w:rsidRPr="005A4BEB">
        <w:t xml:space="preserve">PALS </w:t>
      </w:r>
      <w:r w:rsidR="00786CF9" w:rsidRPr="00D475D8">
        <w:t>concerns received.</w:t>
      </w:r>
    </w:p>
    <w:p w14:paraId="3A4C44C3" w14:textId="50C122C3" w:rsidR="00330E6E" w:rsidRPr="007E6B9E" w:rsidRDefault="00940BA8" w:rsidP="00330E6E">
      <w:pPr>
        <w:rPr>
          <w:b/>
          <w:bCs/>
        </w:rPr>
      </w:pPr>
      <w:r w:rsidRPr="007E6B9E">
        <w:rPr>
          <w:b/>
          <w:bCs/>
        </w:rPr>
        <w:t>T</w:t>
      </w:r>
      <w:r w:rsidR="006C41EF">
        <w:rPr>
          <w:b/>
          <w:bCs/>
        </w:rPr>
        <w:t>he t</w:t>
      </w:r>
      <w:r w:rsidRPr="007E6B9E">
        <w:rPr>
          <w:b/>
          <w:bCs/>
        </w:rPr>
        <w:t>able below shows t</w:t>
      </w:r>
      <w:r w:rsidR="00330E6E" w:rsidRPr="007E6B9E">
        <w:rPr>
          <w:b/>
          <w:bCs/>
        </w:rPr>
        <w:t>he five most common issues raised</w:t>
      </w:r>
      <w:r w:rsidR="002C1ED2">
        <w:rPr>
          <w:b/>
          <w:bCs/>
        </w:rPr>
        <w:t xml:space="preserve"> as a PALS contact</w:t>
      </w:r>
      <w:r w:rsidR="00330E6E" w:rsidRPr="007E6B9E">
        <w:rPr>
          <w:b/>
          <w:bCs/>
        </w:rPr>
        <w:t xml:space="preserve"> with </w:t>
      </w:r>
      <w:r w:rsidR="00786CF9">
        <w:rPr>
          <w:b/>
          <w:bCs/>
        </w:rPr>
        <w:t>the Customer Care team</w:t>
      </w:r>
      <w:r w:rsidR="00330E6E" w:rsidRPr="007E6B9E">
        <w:rPr>
          <w:b/>
          <w:bCs/>
        </w:rPr>
        <w:t xml:space="preserve"> during </w:t>
      </w:r>
      <w:r w:rsidR="00E60310">
        <w:rPr>
          <w:b/>
          <w:bCs/>
        </w:rPr>
        <w:t>2020/2021</w:t>
      </w:r>
      <w:r w:rsidR="00330E6E" w:rsidRPr="007E6B9E">
        <w:rPr>
          <w:b/>
          <w:bCs/>
        </w:rPr>
        <w:t>:</w:t>
      </w:r>
    </w:p>
    <w:tbl>
      <w:tblPr>
        <w:tblStyle w:val="TableGrid"/>
        <w:tblW w:w="0" w:type="auto"/>
        <w:tblLook w:val="04A0" w:firstRow="1" w:lastRow="0" w:firstColumn="1" w:lastColumn="0" w:noHBand="0" w:noVBand="1"/>
      </w:tblPr>
      <w:tblGrid>
        <w:gridCol w:w="1980"/>
        <w:gridCol w:w="5670"/>
      </w:tblGrid>
      <w:tr w:rsidR="00330E6E" w14:paraId="28798FBE" w14:textId="77777777" w:rsidTr="006C41EF">
        <w:tc>
          <w:tcPr>
            <w:tcW w:w="1980" w:type="dxa"/>
            <w:shd w:val="clear" w:color="auto" w:fill="00B0F0"/>
          </w:tcPr>
          <w:p w14:paraId="213E1A9B" w14:textId="77777777" w:rsidR="00330E6E" w:rsidRPr="00940BA8" w:rsidRDefault="00330E6E" w:rsidP="00330E6E">
            <w:pPr>
              <w:rPr>
                <w:rFonts w:asciiTheme="minorHAnsi" w:hAnsiTheme="minorHAnsi" w:cstheme="minorHAnsi"/>
                <w:b/>
                <w:bCs/>
                <w:sz w:val="22"/>
                <w:szCs w:val="22"/>
              </w:rPr>
            </w:pPr>
          </w:p>
        </w:tc>
        <w:tc>
          <w:tcPr>
            <w:tcW w:w="5670" w:type="dxa"/>
            <w:shd w:val="clear" w:color="auto" w:fill="00B0F0"/>
          </w:tcPr>
          <w:p w14:paraId="668F749D" w14:textId="2CF0CC0D" w:rsidR="00330E6E" w:rsidRPr="00940BA8" w:rsidRDefault="00330E6E" w:rsidP="00330E6E">
            <w:pPr>
              <w:rPr>
                <w:rFonts w:asciiTheme="minorHAnsi" w:hAnsiTheme="minorHAnsi" w:cstheme="minorHAnsi"/>
                <w:b/>
                <w:bCs/>
                <w:sz w:val="22"/>
                <w:szCs w:val="22"/>
              </w:rPr>
            </w:pPr>
            <w:r w:rsidRPr="00940BA8">
              <w:rPr>
                <w:rFonts w:asciiTheme="minorHAnsi" w:hAnsiTheme="minorHAnsi" w:cstheme="minorHAnsi"/>
                <w:b/>
                <w:bCs/>
                <w:sz w:val="22"/>
                <w:szCs w:val="22"/>
              </w:rPr>
              <w:t>Issue</w:t>
            </w:r>
          </w:p>
        </w:tc>
      </w:tr>
      <w:tr w:rsidR="00330E6E" w14:paraId="73354160" w14:textId="77777777" w:rsidTr="00330E6E">
        <w:tc>
          <w:tcPr>
            <w:tcW w:w="1980" w:type="dxa"/>
          </w:tcPr>
          <w:p w14:paraId="5A8C244B" w14:textId="2CD0D72E" w:rsidR="00330E6E" w:rsidRPr="00330E6E" w:rsidRDefault="00330E6E" w:rsidP="00330E6E">
            <w:pPr>
              <w:rPr>
                <w:rFonts w:asciiTheme="minorHAnsi" w:hAnsiTheme="minorHAnsi" w:cstheme="minorHAnsi"/>
                <w:sz w:val="22"/>
                <w:szCs w:val="22"/>
              </w:rPr>
            </w:pPr>
            <w:r w:rsidRPr="00330E6E">
              <w:rPr>
                <w:rFonts w:asciiTheme="minorHAnsi" w:hAnsiTheme="minorHAnsi" w:cstheme="minorHAnsi"/>
                <w:sz w:val="22"/>
                <w:szCs w:val="22"/>
              </w:rPr>
              <w:t>1</w:t>
            </w:r>
          </w:p>
        </w:tc>
        <w:tc>
          <w:tcPr>
            <w:tcW w:w="5670" w:type="dxa"/>
          </w:tcPr>
          <w:p w14:paraId="4D593AE5" w14:textId="2BF23812" w:rsidR="00330E6E" w:rsidRPr="00330E6E" w:rsidRDefault="00940BA8" w:rsidP="00330E6E">
            <w:pPr>
              <w:rPr>
                <w:rFonts w:asciiTheme="minorHAnsi" w:hAnsiTheme="minorHAnsi" w:cstheme="minorHAnsi"/>
                <w:sz w:val="22"/>
                <w:szCs w:val="22"/>
              </w:rPr>
            </w:pPr>
            <w:r>
              <w:rPr>
                <w:rFonts w:asciiTheme="minorHAnsi" w:hAnsiTheme="minorHAnsi" w:cstheme="minorHAnsi"/>
                <w:sz w:val="22"/>
                <w:szCs w:val="22"/>
              </w:rPr>
              <w:t>Requests for information on health and social care services</w:t>
            </w:r>
          </w:p>
        </w:tc>
      </w:tr>
      <w:tr w:rsidR="00330E6E" w14:paraId="1AC7D885" w14:textId="77777777" w:rsidTr="00330E6E">
        <w:tc>
          <w:tcPr>
            <w:tcW w:w="1980" w:type="dxa"/>
          </w:tcPr>
          <w:p w14:paraId="5D19E613" w14:textId="62DBCBFC" w:rsidR="00330E6E" w:rsidRPr="00330E6E" w:rsidRDefault="00330E6E" w:rsidP="00330E6E">
            <w:pPr>
              <w:rPr>
                <w:rFonts w:asciiTheme="minorHAnsi" w:hAnsiTheme="minorHAnsi" w:cstheme="minorHAnsi"/>
                <w:sz w:val="22"/>
                <w:szCs w:val="22"/>
              </w:rPr>
            </w:pPr>
            <w:r w:rsidRPr="00330E6E">
              <w:rPr>
                <w:rFonts w:asciiTheme="minorHAnsi" w:hAnsiTheme="minorHAnsi" w:cstheme="minorHAnsi"/>
                <w:sz w:val="22"/>
                <w:szCs w:val="22"/>
              </w:rPr>
              <w:t>2</w:t>
            </w:r>
          </w:p>
        </w:tc>
        <w:tc>
          <w:tcPr>
            <w:tcW w:w="5670" w:type="dxa"/>
          </w:tcPr>
          <w:p w14:paraId="459C5DD0" w14:textId="716D69F5" w:rsidR="00330E6E" w:rsidRPr="00330E6E" w:rsidRDefault="00940BA8" w:rsidP="00330E6E">
            <w:pPr>
              <w:rPr>
                <w:rFonts w:asciiTheme="minorHAnsi" w:hAnsiTheme="minorHAnsi" w:cstheme="minorHAnsi"/>
                <w:sz w:val="22"/>
                <w:szCs w:val="22"/>
              </w:rPr>
            </w:pPr>
            <w:r>
              <w:rPr>
                <w:rFonts w:asciiTheme="minorHAnsi" w:hAnsiTheme="minorHAnsi" w:cstheme="minorHAnsi"/>
                <w:sz w:val="22"/>
                <w:szCs w:val="22"/>
              </w:rPr>
              <w:t>COVID</w:t>
            </w:r>
            <w:r w:rsidR="004A1715">
              <w:rPr>
                <w:rFonts w:asciiTheme="minorHAnsi" w:hAnsiTheme="minorHAnsi" w:cstheme="minorHAnsi"/>
                <w:sz w:val="22"/>
                <w:szCs w:val="22"/>
              </w:rPr>
              <w:t>-19</w:t>
            </w:r>
            <w:r>
              <w:rPr>
                <w:rFonts w:asciiTheme="minorHAnsi" w:hAnsiTheme="minorHAnsi" w:cstheme="minorHAnsi"/>
                <w:sz w:val="22"/>
                <w:szCs w:val="22"/>
              </w:rPr>
              <w:t xml:space="preserve"> related queries</w:t>
            </w:r>
          </w:p>
        </w:tc>
      </w:tr>
      <w:tr w:rsidR="00330E6E" w14:paraId="257806FD" w14:textId="77777777" w:rsidTr="00330E6E">
        <w:tc>
          <w:tcPr>
            <w:tcW w:w="1980" w:type="dxa"/>
          </w:tcPr>
          <w:p w14:paraId="7FCA25A1" w14:textId="252D7F4E" w:rsidR="00330E6E" w:rsidRPr="00330E6E" w:rsidRDefault="00330E6E" w:rsidP="00330E6E">
            <w:pPr>
              <w:rPr>
                <w:rFonts w:asciiTheme="minorHAnsi" w:hAnsiTheme="minorHAnsi" w:cstheme="minorHAnsi"/>
                <w:sz w:val="22"/>
                <w:szCs w:val="22"/>
              </w:rPr>
            </w:pPr>
            <w:r w:rsidRPr="00330E6E">
              <w:rPr>
                <w:rFonts w:asciiTheme="minorHAnsi" w:hAnsiTheme="minorHAnsi" w:cstheme="minorHAnsi"/>
                <w:sz w:val="22"/>
                <w:szCs w:val="22"/>
              </w:rPr>
              <w:t>3</w:t>
            </w:r>
          </w:p>
        </w:tc>
        <w:tc>
          <w:tcPr>
            <w:tcW w:w="5670" w:type="dxa"/>
          </w:tcPr>
          <w:p w14:paraId="09127DFD" w14:textId="74F6754C" w:rsidR="00330E6E" w:rsidRPr="00330E6E" w:rsidRDefault="00940BA8" w:rsidP="00330E6E">
            <w:pPr>
              <w:rPr>
                <w:rFonts w:asciiTheme="minorHAnsi" w:hAnsiTheme="minorHAnsi" w:cstheme="minorHAnsi"/>
                <w:sz w:val="22"/>
                <w:szCs w:val="22"/>
              </w:rPr>
            </w:pPr>
            <w:r>
              <w:rPr>
                <w:rFonts w:asciiTheme="minorHAnsi" w:hAnsiTheme="minorHAnsi" w:cstheme="minorHAnsi"/>
                <w:sz w:val="22"/>
                <w:szCs w:val="22"/>
              </w:rPr>
              <w:t xml:space="preserve">Care related queries </w:t>
            </w:r>
          </w:p>
        </w:tc>
      </w:tr>
      <w:tr w:rsidR="00940BA8" w14:paraId="587E3528" w14:textId="77777777" w:rsidTr="00330E6E">
        <w:tc>
          <w:tcPr>
            <w:tcW w:w="1980" w:type="dxa"/>
          </w:tcPr>
          <w:p w14:paraId="08B0D49B" w14:textId="5D79975F" w:rsidR="00940BA8" w:rsidRPr="00330E6E" w:rsidRDefault="00940BA8" w:rsidP="00940BA8">
            <w:pPr>
              <w:rPr>
                <w:rFonts w:asciiTheme="minorHAnsi" w:hAnsiTheme="minorHAnsi" w:cstheme="minorHAnsi"/>
                <w:sz w:val="22"/>
                <w:szCs w:val="22"/>
              </w:rPr>
            </w:pPr>
            <w:r w:rsidRPr="00330E6E">
              <w:rPr>
                <w:rFonts w:asciiTheme="minorHAnsi" w:hAnsiTheme="minorHAnsi" w:cstheme="minorHAnsi"/>
                <w:sz w:val="22"/>
                <w:szCs w:val="22"/>
              </w:rPr>
              <w:t>4</w:t>
            </w:r>
          </w:p>
        </w:tc>
        <w:tc>
          <w:tcPr>
            <w:tcW w:w="5670" w:type="dxa"/>
          </w:tcPr>
          <w:p w14:paraId="02D8F6BC" w14:textId="7A25D9FE" w:rsidR="00940BA8" w:rsidRPr="00330E6E" w:rsidRDefault="00940BA8" w:rsidP="00940BA8">
            <w:pPr>
              <w:rPr>
                <w:rFonts w:asciiTheme="minorHAnsi" w:hAnsiTheme="minorHAnsi" w:cstheme="minorHAnsi"/>
                <w:sz w:val="22"/>
                <w:szCs w:val="22"/>
              </w:rPr>
            </w:pPr>
            <w:r>
              <w:rPr>
                <w:rFonts w:asciiTheme="minorHAnsi" w:hAnsiTheme="minorHAnsi" w:cstheme="minorHAnsi"/>
                <w:sz w:val="22"/>
                <w:szCs w:val="22"/>
              </w:rPr>
              <w:t>Medication related queries</w:t>
            </w:r>
          </w:p>
        </w:tc>
      </w:tr>
      <w:tr w:rsidR="00940BA8" w14:paraId="6B439185" w14:textId="77777777" w:rsidTr="00330E6E">
        <w:tc>
          <w:tcPr>
            <w:tcW w:w="1980" w:type="dxa"/>
          </w:tcPr>
          <w:p w14:paraId="7CCA1579" w14:textId="1CB0EEA8" w:rsidR="00940BA8" w:rsidRPr="00330E6E" w:rsidRDefault="00940BA8" w:rsidP="00940BA8">
            <w:pPr>
              <w:rPr>
                <w:rFonts w:asciiTheme="minorHAnsi" w:hAnsiTheme="minorHAnsi" w:cstheme="minorHAnsi"/>
                <w:sz w:val="22"/>
                <w:szCs w:val="22"/>
              </w:rPr>
            </w:pPr>
            <w:r w:rsidRPr="00330E6E">
              <w:rPr>
                <w:rFonts w:asciiTheme="minorHAnsi" w:hAnsiTheme="minorHAnsi" w:cstheme="minorHAnsi"/>
                <w:sz w:val="22"/>
                <w:szCs w:val="22"/>
              </w:rPr>
              <w:t>5</w:t>
            </w:r>
          </w:p>
        </w:tc>
        <w:tc>
          <w:tcPr>
            <w:tcW w:w="5670" w:type="dxa"/>
          </w:tcPr>
          <w:p w14:paraId="6FA6C0E9" w14:textId="1C337CBC" w:rsidR="00940BA8" w:rsidRPr="00330E6E" w:rsidRDefault="00940BA8" w:rsidP="00940BA8">
            <w:pPr>
              <w:rPr>
                <w:rFonts w:asciiTheme="minorHAnsi" w:hAnsiTheme="minorHAnsi" w:cstheme="minorHAnsi"/>
                <w:sz w:val="22"/>
                <w:szCs w:val="22"/>
              </w:rPr>
            </w:pPr>
            <w:r>
              <w:rPr>
                <w:rFonts w:asciiTheme="minorHAnsi" w:hAnsiTheme="minorHAnsi" w:cstheme="minorHAnsi"/>
                <w:sz w:val="22"/>
                <w:szCs w:val="22"/>
              </w:rPr>
              <w:t>GP related queries</w:t>
            </w:r>
          </w:p>
        </w:tc>
      </w:tr>
    </w:tbl>
    <w:p w14:paraId="64EEA76D" w14:textId="44B49B25" w:rsidR="001E40D2" w:rsidRDefault="001E40D2">
      <w:pPr>
        <w:rPr>
          <w:b/>
          <w:bCs/>
        </w:rPr>
      </w:pPr>
    </w:p>
    <w:p w14:paraId="5FB0BE52" w14:textId="77777777" w:rsidR="001E40D2" w:rsidRDefault="001E40D2">
      <w:pPr>
        <w:rPr>
          <w:b/>
          <w:bCs/>
        </w:rPr>
      </w:pPr>
      <w:r>
        <w:rPr>
          <w:b/>
          <w:bCs/>
        </w:rPr>
        <w:br w:type="page"/>
      </w:r>
    </w:p>
    <w:p w14:paraId="3FCA087E" w14:textId="77777777" w:rsidR="006D6978" w:rsidRDefault="006D6978">
      <w:pPr>
        <w:rPr>
          <w:b/>
          <w:bCs/>
        </w:rPr>
      </w:pPr>
    </w:p>
    <w:p w14:paraId="04C7C0E1" w14:textId="0E22B646" w:rsidR="00940BA8" w:rsidRPr="007E6B9E" w:rsidRDefault="00940BA8" w:rsidP="00330E6E">
      <w:pPr>
        <w:rPr>
          <w:b/>
          <w:bCs/>
        </w:rPr>
      </w:pPr>
      <w:r w:rsidRPr="007E6B9E">
        <w:rPr>
          <w:b/>
          <w:bCs/>
        </w:rPr>
        <w:t>T</w:t>
      </w:r>
      <w:r w:rsidR="006C41EF">
        <w:rPr>
          <w:b/>
          <w:bCs/>
        </w:rPr>
        <w:t>he t</w:t>
      </w:r>
      <w:r w:rsidRPr="007E6B9E">
        <w:rPr>
          <w:b/>
          <w:bCs/>
        </w:rPr>
        <w:t xml:space="preserve">able below shows </w:t>
      </w:r>
      <w:r w:rsidR="0045593B">
        <w:rPr>
          <w:b/>
          <w:bCs/>
        </w:rPr>
        <w:t xml:space="preserve">the </w:t>
      </w:r>
      <w:r w:rsidR="00D572CE" w:rsidRPr="007E6B9E">
        <w:rPr>
          <w:b/>
          <w:bCs/>
        </w:rPr>
        <w:t xml:space="preserve">top 10 organisations the </w:t>
      </w:r>
      <w:r w:rsidRPr="007E6B9E">
        <w:rPr>
          <w:b/>
          <w:bCs/>
        </w:rPr>
        <w:t>PALS contact</w:t>
      </w:r>
      <w:r w:rsidR="00916DAF" w:rsidRPr="007E6B9E">
        <w:rPr>
          <w:b/>
          <w:bCs/>
        </w:rPr>
        <w:t>s</w:t>
      </w:r>
      <w:r w:rsidR="00D572CE" w:rsidRPr="007E6B9E">
        <w:rPr>
          <w:b/>
          <w:bCs/>
        </w:rPr>
        <w:t xml:space="preserve"> </w:t>
      </w:r>
      <w:r w:rsidRPr="007E6B9E">
        <w:rPr>
          <w:b/>
          <w:bCs/>
        </w:rPr>
        <w:t>w</w:t>
      </w:r>
      <w:r w:rsidR="00916DAF" w:rsidRPr="007E6B9E">
        <w:rPr>
          <w:b/>
          <w:bCs/>
        </w:rPr>
        <w:t>ere</w:t>
      </w:r>
      <w:r w:rsidRPr="007E6B9E">
        <w:rPr>
          <w:b/>
          <w:bCs/>
        </w:rPr>
        <w:t xml:space="preserve"> about</w:t>
      </w:r>
      <w:r w:rsidR="00D572CE" w:rsidRPr="007E6B9E">
        <w:rPr>
          <w:b/>
          <w:bCs/>
        </w:rPr>
        <w:t>:</w:t>
      </w:r>
    </w:p>
    <w:tbl>
      <w:tblPr>
        <w:tblStyle w:val="TableGrid"/>
        <w:tblW w:w="0" w:type="auto"/>
        <w:tblLook w:val="04A0" w:firstRow="1" w:lastRow="0" w:firstColumn="1" w:lastColumn="0" w:noHBand="0" w:noVBand="1"/>
      </w:tblPr>
      <w:tblGrid>
        <w:gridCol w:w="1980"/>
        <w:gridCol w:w="5670"/>
      </w:tblGrid>
      <w:tr w:rsidR="00940BA8" w:rsidRPr="007E6B9E" w14:paraId="036DEB24" w14:textId="77777777" w:rsidTr="006C41EF">
        <w:tc>
          <w:tcPr>
            <w:tcW w:w="1980" w:type="dxa"/>
            <w:shd w:val="clear" w:color="auto" w:fill="00B0F0"/>
          </w:tcPr>
          <w:p w14:paraId="7E3F18B4" w14:textId="77777777" w:rsidR="00940BA8" w:rsidRPr="007E6B9E" w:rsidRDefault="00940BA8" w:rsidP="002C1ED2">
            <w:pPr>
              <w:rPr>
                <w:rFonts w:asciiTheme="minorHAnsi" w:hAnsiTheme="minorHAnsi" w:cstheme="minorHAnsi"/>
                <w:b/>
                <w:bCs/>
                <w:sz w:val="22"/>
                <w:szCs w:val="22"/>
              </w:rPr>
            </w:pPr>
          </w:p>
        </w:tc>
        <w:tc>
          <w:tcPr>
            <w:tcW w:w="5670" w:type="dxa"/>
            <w:shd w:val="clear" w:color="auto" w:fill="00B0F0"/>
          </w:tcPr>
          <w:p w14:paraId="55A3AE98" w14:textId="63FD78C5" w:rsidR="00940BA8" w:rsidRPr="007E6B9E" w:rsidRDefault="00940BA8" w:rsidP="002C1ED2">
            <w:pPr>
              <w:rPr>
                <w:rFonts w:asciiTheme="minorHAnsi" w:hAnsiTheme="minorHAnsi" w:cstheme="minorHAnsi"/>
                <w:b/>
                <w:bCs/>
                <w:sz w:val="22"/>
                <w:szCs w:val="22"/>
              </w:rPr>
            </w:pPr>
            <w:r w:rsidRPr="007E6B9E">
              <w:rPr>
                <w:rFonts w:asciiTheme="minorHAnsi" w:hAnsiTheme="minorHAnsi" w:cstheme="minorHAnsi"/>
                <w:b/>
                <w:bCs/>
                <w:sz w:val="22"/>
                <w:szCs w:val="22"/>
              </w:rPr>
              <w:t>Organisation</w:t>
            </w:r>
          </w:p>
        </w:tc>
      </w:tr>
      <w:tr w:rsidR="00940BA8" w:rsidRPr="007E6B9E" w14:paraId="20971D3D" w14:textId="77777777" w:rsidTr="002C1ED2">
        <w:tc>
          <w:tcPr>
            <w:tcW w:w="1980" w:type="dxa"/>
          </w:tcPr>
          <w:p w14:paraId="2AE28977" w14:textId="77777777" w:rsidR="00940BA8" w:rsidRPr="007E6B9E" w:rsidRDefault="00940BA8" w:rsidP="002C1ED2">
            <w:pPr>
              <w:rPr>
                <w:rFonts w:asciiTheme="minorHAnsi" w:hAnsiTheme="minorHAnsi" w:cstheme="minorHAnsi"/>
                <w:sz w:val="22"/>
                <w:szCs w:val="22"/>
              </w:rPr>
            </w:pPr>
            <w:r w:rsidRPr="007E6B9E">
              <w:rPr>
                <w:rFonts w:asciiTheme="minorHAnsi" w:hAnsiTheme="minorHAnsi" w:cstheme="minorHAnsi"/>
                <w:sz w:val="22"/>
                <w:szCs w:val="22"/>
              </w:rPr>
              <w:t>1</w:t>
            </w:r>
          </w:p>
        </w:tc>
        <w:tc>
          <w:tcPr>
            <w:tcW w:w="5670" w:type="dxa"/>
          </w:tcPr>
          <w:p w14:paraId="4FC05559" w14:textId="10D6F9F9" w:rsidR="00940BA8" w:rsidRPr="007E6B9E" w:rsidRDefault="00D572CE" w:rsidP="002C1ED2">
            <w:pPr>
              <w:rPr>
                <w:rFonts w:asciiTheme="minorHAnsi" w:hAnsiTheme="minorHAnsi" w:cstheme="minorHAnsi"/>
                <w:sz w:val="22"/>
                <w:szCs w:val="22"/>
              </w:rPr>
            </w:pPr>
            <w:r w:rsidRPr="007E6B9E">
              <w:rPr>
                <w:rFonts w:asciiTheme="minorHAnsi" w:hAnsiTheme="minorHAnsi" w:cstheme="minorHAnsi"/>
                <w:sz w:val="22"/>
                <w:szCs w:val="22"/>
              </w:rPr>
              <w:t>NELCGG</w:t>
            </w:r>
            <w:r w:rsidR="002C1ED2">
              <w:rPr>
                <w:rFonts w:asciiTheme="minorHAnsi" w:hAnsiTheme="minorHAnsi" w:cstheme="minorHAnsi"/>
                <w:sz w:val="22"/>
                <w:szCs w:val="22"/>
              </w:rPr>
              <w:t>*</w:t>
            </w:r>
          </w:p>
        </w:tc>
      </w:tr>
      <w:tr w:rsidR="00940BA8" w:rsidRPr="007E6B9E" w14:paraId="48CD621B" w14:textId="77777777" w:rsidTr="002C1ED2">
        <w:tc>
          <w:tcPr>
            <w:tcW w:w="1980" w:type="dxa"/>
          </w:tcPr>
          <w:p w14:paraId="604961D5" w14:textId="77777777" w:rsidR="00940BA8" w:rsidRPr="007E6B9E" w:rsidRDefault="00940BA8" w:rsidP="002C1ED2">
            <w:pPr>
              <w:rPr>
                <w:rFonts w:asciiTheme="minorHAnsi" w:hAnsiTheme="minorHAnsi" w:cstheme="minorHAnsi"/>
                <w:sz w:val="22"/>
                <w:szCs w:val="22"/>
              </w:rPr>
            </w:pPr>
            <w:r w:rsidRPr="007E6B9E">
              <w:rPr>
                <w:rFonts w:asciiTheme="minorHAnsi" w:hAnsiTheme="minorHAnsi" w:cstheme="minorHAnsi"/>
                <w:sz w:val="22"/>
                <w:szCs w:val="22"/>
              </w:rPr>
              <w:t>2</w:t>
            </w:r>
          </w:p>
        </w:tc>
        <w:tc>
          <w:tcPr>
            <w:tcW w:w="5670" w:type="dxa"/>
          </w:tcPr>
          <w:p w14:paraId="7A3B1CD0" w14:textId="36775CC1" w:rsidR="00940BA8" w:rsidRPr="007E6B9E" w:rsidRDefault="00D572CE" w:rsidP="002C1ED2">
            <w:pPr>
              <w:rPr>
                <w:rFonts w:asciiTheme="minorHAnsi" w:hAnsiTheme="minorHAnsi" w:cstheme="minorHAnsi"/>
                <w:sz w:val="22"/>
                <w:szCs w:val="22"/>
              </w:rPr>
            </w:pPr>
            <w:r w:rsidRPr="007E6B9E">
              <w:rPr>
                <w:rFonts w:asciiTheme="minorHAnsi" w:hAnsiTheme="minorHAnsi" w:cstheme="minorHAnsi"/>
                <w:sz w:val="22"/>
                <w:szCs w:val="22"/>
              </w:rPr>
              <w:t>N</w:t>
            </w:r>
            <w:r w:rsidR="00147FCA">
              <w:rPr>
                <w:rFonts w:asciiTheme="minorHAnsi" w:hAnsiTheme="minorHAnsi" w:cstheme="minorHAnsi"/>
                <w:sz w:val="22"/>
                <w:szCs w:val="22"/>
              </w:rPr>
              <w:t>ELC</w:t>
            </w:r>
            <w:r w:rsidRPr="007E6B9E">
              <w:rPr>
                <w:rFonts w:asciiTheme="minorHAnsi" w:hAnsiTheme="minorHAnsi" w:cstheme="minorHAnsi"/>
                <w:sz w:val="22"/>
                <w:szCs w:val="22"/>
              </w:rPr>
              <w:t xml:space="preserve"> (</w:t>
            </w:r>
            <w:r w:rsidR="00615C5C" w:rsidRPr="007E6B9E">
              <w:rPr>
                <w:rFonts w:asciiTheme="minorHAnsi" w:hAnsiTheme="minorHAnsi" w:cstheme="minorHAnsi"/>
                <w:sz w:val="22"/>
                <w:szCs w:val="22"/>
              </w:rPr>
              <w:t>including</w:t>
            </w:r>
            <w:r w:rsidRPr="007E6B9E">
              <w:rPr>
                <w:rFonts w:asciiTheme="minorHAnsi" w:hAnsiTheme="minorHAnsi" w:cstheme="minorHAnsi"/>
                <w:sz w:val="22"/>
                <w:szCs w:val="22"/>
              </w:rPr>
              <w:t xml:space="preserve"> Children’s Services)</w:t>
            </w:r>
          </w:p>
        </w:tc>
      </w:tr>
      <w:tr w:rsidR="00940BA8" w:rsidRPr="007E6B9E" w14:paraId="6AB6B84C" w14:textId="77777777" w:rsidTr="002C1ED2">
        <w:tc>
          <w:tcPr>
            <w:tcW w:w="1980" w:type="dxa"/>
          </w:tcPr>
          <w:p w14:paraId="0A397A1B" w14:textId="77777777" w:rsidR="00940BA8" w:rsidRPr="007E6B9E" w:rsidRDefault="00940BA8" w:rsidP="002C1ED2">
            <w:pPr>
              <w:rPr>
                <w:rFonts w:asciiTheme="minorHAnsi" w:hAnsiTheme="minorHAnsi" w:cstheme="minorHAnsi"/>
                <w:sz w:val="22"/>
                <w:szCs w:val="22"/>
              </w:rPr>
            </w:pPr>
            <w:r w:rsidRPr="007E6B9E">
              <w:rPr>
                <w:rFonts w:asciiTheme="minorHAnsi" w:hAnsiTheme="minorHAnsi" w:cstheme="minorHAnsi"/>
                <w:sz w:val="22"/>
                <w:szCs w:val="22"/>
              </w:rPr>
              <w:t>3</w:t>
            </w:r>
          </w:p>
        </w:tc>
        <w:tc>
          <w:tcPr>
            <w:tcW w:w="5670" w:type="dxa"/>
          </w:tcPr>
          <w:p w14:paraId="5A0E1E8C" w14:textId="5309E588" w:rsidR="00940BA8" w:rsidRPr="007E6B9E" w:rsidRDefault="00D572CE" w:rsidP="002C1ED2">
            <w:pPr>
              <w:rPr>
                <w:rFonts w:asciiTheme="minorHAnsi" w:hAnsiTheme="minorHAnsi" w:cstheme="minorHAnsi"/>
                <w:sz w:val="22"/>
                <w:szCs w:val="22"/>
              </w:rPr>
            </w:pPr>
            <w:r w:rsidRPr="007E6B9E">
              <w:rPr>
                <w:rFonts w:asciiTheme="minorHAnsi" w:hAnsiTheme="minorHAnsi" w:cstheme="minorHAnsi"/>
                <w:sz w:val="22"/>
                <w:szCs w:val="22"/>
              </w:rPr>
              <w:t>GP Practices</w:t>
            </w:r>
          </w:p>
        </w:tc>
      </w:tr>
      <w:tr w:rsidR="00940BA8" w:rsidRPr="007E6B9E" w14:paraId="0999B2B0" w14:textId="77777777" w:rsidTr="002C1ED2">
        <w:tc>
          <w:tcPr>
            <w:tcW w:w="1980" w:type="dxa"/>
          </w:tcPr>
          <w:p w14:paraId="7EC93AD6" w14:textId="77777777" w:rsidR="00940BA8" w:rsidRPr="007E6B9E" w:rsidRDefault="00940BA8" w:rsidP="002C1ED2">
            <w:pPr>
              <w:rPr>
                <w:rFonts w:asciiTheme="minorHAnsi" w:hAnsiTheme="minorHAnsi" w:cstheme="minorHAnsi"/>
                <w:sz w:val="22"/>
                <w:szCs w:val="22"/>
              </w:rPr>
            </w:pPr>
            <w:r w:rsidRPr="007E6B9E">
              <w:rPr>
                <w:rFonts w:asciiTheme="minorHAnsi" w:hAnsiTheme="minorHAnsi" w:cstheme="minorHAnsi"/>
                <w:sz w:val="22"/>
                <w:szCs w:val="22"/>
              </w:rPr>
              <w:t>4</w:t>
            </w:r>
          </w:p>
        </w:tc>
        <w:tc>
          <w:tcPr>
            <w:tcW w:w="5670" w:type="dxa"/>
          </w:tcPr>
          <w:p w14:paraId="08E30DEB" w14:textId="500DC6BE" w:rsidR="00940BA8" w:rsidRPr="007E6B9E" w:rsidRDefault="00D572CE" w:rsidP="002C1ED2">
            <w:pPr>
              <w:rPr>
                <w:rFonts w:asciiTheme="minorHAnsi" w:hAnsiTheme="minorHAnsi" w:cstheme="minorHAnsi"/>
                <w:sz w:val="22"/>
                <w:szCs w:val="22"/>
              </w:rPr>
            </w:pPr>
            <w:r w:rsidRPr="007E6B9E">
              <w:rPr>
                <w:rFonts w:asciiTheme="minorHAnsi" w:hAnsiTheme="minorHAnsi" w:cstheme="minorHAnsi"/>
                <w:sz w:val="22"/>
                <w:szCs w:val="22"/>
              </w:rPr>
              <w:t>Focus</w:t>
            </w:r>
          </w:p>
        </w:tc>
      </w:tr>
      <w:tr w:rsidR="00940BA8" w:rsidRPr="007E6B9E" w14:paraId="1C120CAF" w14:textId="77777777" w:rsidTr="002C1ED2">
        <w:tc>
          <w:tcPr>
            <w:tcW w:w="1980" w:type="dxa"/>
          </w:tcPr>
          <w:p w14:paraId="42738A7E" w14:textId="7B7D6645" w:rsidR="00940BA8" w:rsidRPr="007E6B9E" w:rsidRDefault="00940BA8" w:rsidP="002C1ED2">
            <w:pPr>
              <w:rPr>
                <w:rFonts w:asciiTheme="minorHAnsi" w:hAnsiTheme="minorHAnsi" w:cstheme="minorHAnsi"/>
                <w:sz w:val="22"/>
                <w:szCs w:val="22"/>
              </w:rPr>
            </w:pPr>
            <w:r w:rsidRPr="007E6B9E">
              <w:rPr>
                <w:rFonts w:asciiTheme="minorHAnsi" w:hAnsiTheme="minorHAnsi" w:cstheme="minorHAnsi"/>
                <w:sz w:val="22"/>
                <w:szCs w:val="22"/>
              </w:rPr>
              <w:t>5</w:t>
            </w:r>
          </w:p>
        </w:tc>
        <w:tc>
          <w:tcPr>
            <w:tcW w:w="5670" w:type="dxa"/>
          </w:tcPr>
          <w:p w14:paraId="6594E495" w14:textId="7A435FDC" w:rsidR="00940BA8" w:rsidRPr="007E6B9E" w:rsidRDefault="00D572CE" w:rsidP="002C1ED2">
            <w:pPr>
              <w:rPr>
                <w:rFonts w:asciiTheme="minorHAnsi" w:hAnsiTheme="minorHAnsi" w:cstheme="minorHAnsi"/>
                <w:sz w:val="22"/>
                <w:szCs w:val="22"/>
              </w:rPr>
            </w:pPr>
            <w:proofErr w:type="spellStart"/>
            <w:r w:rsidRPr="007E6B9E">
              <w:rPr>
                <w:rFonts w:asciiTheme="minorHAnsi" w:hAnsiTheme="minorHAnsi" w:cstheme="minorHAnsi"/>
                <w:sz w:val="22"/>
                <w:szCs w:val="22"/>
              </w:rPr>
              <w:t>NLaG</w:t>
            </w:r>
            <w:proofErr w:type="spellEnd"/>
          </w:p>
        </w:tc>
      </w:tr>
      <w:tr w:rsidR="00940BA8" w:rsidRPr="007E6B9E" w14:paraId="229647A1" w14:textId="77777777" w:rsidTr="002C1ED2">
        <w:tc>
          <w:tcPr>
            <w:tcW w:w="1980" w:type="dxa"/>
          </w:tcPr>
          <w:p w14:paraId="4F8F0CA8" w14:textId="78AAFFEE" w:rsidR="00940BA8" w:rsidRPr="007E6B9E" w:rsidRDefault="00940BA8" w:rsidP="002C1ED2">
            <w:pPr>
              <w:rPr>
                <w:rFonts w:asciiTheme="minorHAnsi" w:hAnsiTheme="minorHAnsi" w:cstheme="minorHAnsi"/>
                <w:sz w:val="22"/>
                <w:szCs w:val="22"/>
              </w:rPr>
            </w:pPr>
            <w:r w:rsidRPr="007E6B9E">
              <w:rPr>
                <w:rFonts w:asciiTheme="minorHAnsi" w:hAnsiTheme="minorHAnsi" w:cstheme="minorHAnsi"/>
                <w:sz w:val="22"/>
                <w:szCs w:val="22"/>
              </w:rPr>
              <w:t>6</w:t>
            </w:r>
          </w:p>
        </w:tc>
        <w:tc>
          <w:tcPr>
            <w:tcW w:w="5670" w:type="dxa"/>
          </w:tcPr>
          <w:p w14:paraId="3DE5590E" w14:textId="784F0048" w:rsidR="00940BA8" w:rsidRPr="007E6B9E" w:rsidRDefault="004A1715" w:rsidP="002C1ED2">
            <w:pPr>
              <w:rPr>
                <w:rFonts w:asciiTheme="minorHAnsi" w:hAnsiTheme="minorHAnsi" w:cstheme="minorHAnsi"/>
                <w:sz w:val="22"/>
                <w:szCs w:val="22"/>
              </w:rPr>
            </w:pPr>
            <w:r w:rsidRPr="007E6B9E">
              <w:rPr>
                <w:rFonts w:asciiTheme="minorHAnsi" w:hAnsiTheme="minorHAnsi" w:cstheme="minorHAnsi"/>
                <w:sz w:val="22"/>
                <w:szCs w:val="22"/>
              </w:rPr>
              <w:t>Home c</w:t>
            </w:r>
            <w:r w:rsidR="00D572CE" w:rsidRPr="007E6B9E">
              <w:rPr>
                <w:rFonts w:asciiTheme="minorHAnsi" w:hAnsiTheme="minorHAnsi" w:cstheme="minorHAnsi"/>
                <w:sz w:val="22"/>
                <w:szCs w:val="22"/>
              </w:rPr>
              <w:t xml:space="preserve">are </w:t>
            </w:r>
            <w:r w:rsidRPr="007E6B9E">
              <w:rPr>
                <w:rFonts w:asciiTheme="minorHAnsi" w:hAnsiTheme="minorHAnsi" w:cstheme="minorHAnsi"/>
                <w:sz w:val="22"/>
                <w:szCs w:val="22"/>
              </w:rPr>
              <w:t>a</w:t>
            </w:r>
            <w:r w:rsidR="00D572CE" w:rsidRPr="007E6B9E">
              <w:rPr>
                <w:rFonts w:asciiTheme="minorHAnsi" w:hAnsiTheme="minorHAnsi" w:cstheme="minorHAnsi"/>
                <w:sz w:val="22"/>
                <w:szCs w:val="22"/>
              </w:rPr>
              <w:t>gencies</w:t>
            </w:r>
          </w:p>
        </w:tc>
      </w:tr>
      <w:tr w:rsidR="00940BA8" w:rsidRPr="007E6B9E" w14:paraId="3DF6729F" w14:textId="77777777" w:rsidTr="002C1ED2">
        <w:tc>
          <w:tcPr>
            <w:tcW w:w="1980" w:type="dxa"/>
          </w:tcPr>
          <w:p w14:paraId="4BF0B292" w14:textId="53294738" w:rsidR="00940BA8" w:rsidRPr="007E6B9E" w:rsidRDefault="00940BA8" w:rsidP="002C1ED2">
            <w:pPr>
              <w:rPr>
                <w:rFonts w:asciiTheme="minorHAnsi" w:hAnsiTheme="minorHAnsi" w:cstheme="minorHAnsi"/>
                <w:sz w:val="22"/>
                <w:szCs w:val="22"/>
              </w:rPr>
            </w:pPr>
            <w:r w:rsidRPr="007E6B9E">
              <w:rPr>
                <w:rFonts w:asciiTheme="minorHAnsi" w:hAnsiTheme="minorHAnsi" w:cstheme="minorHAnsi"/>
                <w:sz w:val="22"/>
                <w:szCs w:val="22"/>
              </w:rPr>
              <w:t>7</w:t>
            </w:r>
          </w:p>
        </w:tc>
        <w:tc>
          <w:tcPr>
            <w:tcW w:w="5670" w:type="dxa"/>
          </w:tcPr>
          <w:p w14:paraId="6BFF5896" w14:textId="255BDC50" w:rsidR="00940BA8" w:rsidRPr="007E6B9E" w:rsidRDefault="00D572CE" w:rsidP="002C1ED2">
            <w:pPr>
              <w:rPr>
                <w:rFonts w:asciiTheme="minorHAnsi" w:hAnsiTheme="minorHAnsi" w:cstheme="minorHAnsi"/>
                <w:sz w:val="22"/>
                <w:szCs w:val="22"/>
              </w:rPr>
            </w:pPr>
            <w:r w:rsidRPr="007E6B9E">
              <w:rPr>
                <w:rFonts w:asciiTheme="minorHAnsi" w:hAnsiTheme="minorHAnsi" w:cstheme="minorHAnsi"/>
                <w:sz w:val="22"/>
                <w:szCs w:val="22"/>
              </w:rPr>
              <w:t>CPG</w:t>
            </w:r>
          </w:p>
        </w:tc>
      </w:tr>
      <w:tr w:rsidR="00940BA8" w:rsidRPr="007E6B9E" w14:paraId="530FFEFC" w14:textId="77777777" w:rsidTr="002C1ED2">
        <w:tc>
          <w:tcPr>
            <w:tcW w:w="1980" w:type="dxa"/>
          </w:tcPr>
          <w:p w14:paraId="6868B3E5" w14:textId="66D012F4" w:rsidR="00940BA8" w:rsidRPr="007E6B9E" w:rsidRDefault="00940BA8" w:rsidP="002C1ED2">
            <w:pPr>
              <w:rPr>
                <w:rFonts w:asciiTheme="minorHAnsi" w:hAnsiTheme="minorHAnsi" w:cstheme="minorHAnsi"/>
                <w:sz w:val="22"/>
                <w:szCs w:val="22"/>
              </w:rPr>
            </w:pPr>
            <w:r w:rsidRPr="007E6B9E">
              <w:rPr>
                <w:rFonts w:asciiTheme="minorHAnsi" w:hAnsiTheme="minorHAnsi" w:cstheme="minorHAnsi"/>
                <w:sz w:val="22"/>
                <w:szCs w:val="22"/>
              </w:rPr>
              <w:t>8</w:t>
            </w:r>
          </w:p>
        </w:tc>
        <w:tc>
          <w:tcPr>
            <w:tcW w:w="5670" w:type="dxa"/>
          </w:tcPr>
          <w:p w14:paraId="13CA4D9B" w14:textId="2C1CD1FD" w:rsidR="00940BA8" w:rsidRPr="007E6B9E" w:rsidRDefault="00D572CE" w:rsidP="002C1ED2">
            <w:pPr>
              <w:rPr>
                <w:rFonts w:asciiTheme="minorHAnsi" w:hAnsiTheme="minorHAnsi" w:cstheme="minorHAnsi"/>
                <w:sz w:val="22"/>
                <w:szCs w:val="22"/>
              </w:rPr>
            </w:pPr>
            <w:r w:rsidRPr="007E6B9E">
              <w:rPr>
                <w:rFonts w:asciiTheme="minorHAnsi" w:hAnsiTheme="minorHAnsi" w:cstheme="minorHAnsi"/>
                <w:sz w:val="22"/>
                <w:szCs w:val="22"/>
              </w:rPr>
              <w:t>Care home</w:t>
            </w:r>
            <w:r w:rsidR="00615C5C" w:rsidRPr="007E6B9E">
              <w:rPr>
                <w:rFonts w:asciiTheme="minorHAnsi" w:hAnsiTheme="minorHAnsi" w:cstheme="minorHAnsi"/>
                <w:sz w:val="22"/>
                <w:szCs w:val="22"/>
              </w:rPr>
              <w:t xml:space="preserve"> (nursing/</w:t>
            </w:r>
            <w:r w:rsidRPr="007E6B9E">
              <w:rPr>
                <w:rFonts w:asciiTheme="minorHAnsi" w:hAnsiTheme="minorHAnsi" w:cstheme="minorHAnsi"/>
                <w:sz w:val="22"/>
                <w:szCs w:val="22"/>
              </w:rPr>
              <w:t>residential</w:t>
            </w:r>
            <w:r w:rsidR="00615C5C" w:rsidRPr="007E6B9E">
              <w:rPr>
                <w:rFonts w:asciiTheme="minorHAnsi" w:hAnsiTheme="minorHAnsi" w:cstheme="minorHAnsi"/>
                <w:sz w:val="22"/>
                <w:szCs w:val="22"/>
              </w:rPr>
              <w:t>)</w:t>
            </w:r>
          </w:p>
        </w:tc>
      </w:tr>
      <w:tr w:rsidR="00D572CE" w:rsidRPr="007E6B9E" w14:paraId="6A86A8C5" w14:textId="77777777" w:rsidTr="002C1ED2">
        <w:tc>
          <w:tcPr>
            <w:tcW w:w="1980" w:type="dxa"/>
          </w:tcPr>
          <w:p w14:paraId="70617FCC" w14:textId="4B05786A" w:rsidR="00D572CE" w:rsidRPr="007E6B9E" w:rsidRDefault="00D572CE" w:rsidP="002C1ED2">
            <w:pPr>
              <w:rPr>
                <w:rFonts w:asciiTheme="minorHAnsi" w:hAnsiTheme="minorHAnsi" w:cstheme="minorHAnsi"/>
                <w:sz w:val="22"/>
                <w:szCs w:val="22"/>
              </w:rPr>
            </w:pPr>
            <w:r w:rsidRPr="007E6B9E">
              <w:rPr>
                <w:rFonts w:asciiTheme="minorHAnsi" w:hAnsiTheme="minorHAnsi" w:cstheme="minorHAnsi"/>
                <w:sz w:val="22"/>
                <w:szCs w:val="22"/>
              </w:rPr>
              <w:t>9</w:t>
            </w:r>
          </w:p>
        </w:tc>
        <w:tc>
          <w:tcPr>
            <w:tcW w:w="5670" w:type="dxa"/>
          </w:tcPr>
          <w:p w14:paraId="6770B96E" w14:textId="4322BD61" w:rsidR="00D572CE" w:rsidRPr="007E6B9E" w:rsidRDefault="00D572CE" w:rsidP="002C1ED2">
            <w:pPr>
              <w:rPr>
                <w:rFonts w:asciiTheme="minorHAnsi" w:hAnsiTheme="minorHAnsi" w:cstheme="minorHAnsi"/>
                <w:sz w:val="22"/>
                <w:szCs w:val="22"/>
              </w:rPr>
            </w:pPr>
            <w:r w:rsidRPr="007E6B9E">
              <w:rPr>
                <w:rFonts w:asciiTheme="minorHAnsi" w:hAnsiTheme="minorHAnsi" w:cstheme="minorHAnsi"/>
                <w:sz w:val="22"/>
                <w:szCs w:val="22"/>
              </w:rPr>
              <w:t>T</w:t>
            </w:r>
            <w:r w:rsidR="00EF7CAF">
              <w:rPr>
                <w:rFonts w:asciiTheme="minorHAnsi" w:hAnsiTheme="minorHAnsi" w:cstheme="minorHAnsi"/>
                <w:sz w:val="22"/>
                <w:szCs w:val="22"/>
              </w:rPr>
              <w:t>A</w:t>
            </w:r>
            <w:r w:rsidR="00147FCA">
              <w:rPr>
                <w:rFonts w:asciiTheme="minorHAnsi" w:hAnsiTheme="minorHAnsi" w:cstheme="minorHAnsi"/>
                <w:sz w:val="22"/>
                <w:szCs w:val="22"/>
              </w:rPr>
              <w:t>SL</w:t>
            </w:r>
          </w:p>
        </w:tc>
      </w:tr>
      <w:tr w:rsidR="00D572CE" w:rsidRPr="007E6B9E" w14:paraId="2E0DDFBE" w14:textId="77777777" w:rsidTr="002C1ED2">
        <w:tc>
          <w:tcPr>
            <w:tcW w:w="1980" w:type="dxa"/>
          </w:tcPr>
          <w:p w14:paraId="4CA4AEEA" w14:textId="31726AB6" w:rsidR="00D572CE" w:rsidRPr="007E6B9E" w:rsidRDefault="00D572CE" w:rsidP="002C1ED2">
            <w:pPr>
              <w:rPr>
                <w:rFonts w:asciiTheme="minorHAnsi" w:hAnsiTheme="minorHAnsi" w:cstheme="minorHAnsi"/>
                <w:sz w:val="22"/>
                <w:szCs w:val="22"/>
              </w:rPr>
            </w:pPr>
            <w:r w:rsidRPr="007E6B9E">
              <w:rPr>
                <w:rFonts w:asciiTheme="minorHAnsi" w:hAnsiTheme="minorHAnsi" w:cstheme="minorHAnsi"/>
                <w:sz w:val="22"/>
                <w:szCs w:val="22"/>
              </w:rPr>
              <w:t>10</w:t>
            </w:r>
          </w:p>
        </w:tc>
        <w:tc>
          <w:tcPr>
            <w:tcW w:w="5670" w:type="dxa"/>
          </w:tcPr>
          <w:p w14:paraId="64D72E08" w14:textId="29AF2EFE" w:rsidR="00D572CE" w:rsidRPr="007E6B9E" w:rsidRDefault="00D572CE" w:rsidP="002C1ED2">
            <w:pPr>
              <w:rPr>
                <w:rFonts w:asciiTheme="minorHAnsi" w:hAnsiTheme="minorHAnsi" w:cstheme="minorHAnsi"/>
                <w:sz w:val="22"/>
                <w:szCs w:val="22"/>
              </w:rPr>
            </w:pPr>
            <w:proofErr w:type="spellStart"/>
            <w:r w:rsidRPr="007E6B9E">
              <w:rPr>
                <w:rFonts w:asciiTheme="minorHAnsi" w:hAnsiTheme="minorHAnsi" w:cstheme="minorHAnsi"/>
                <w:sz w:val="22"/>
                <w:szCs w:val="22"/>
              </w:rPr>
              <w:t>NAViGO</w:t>
            </w:r>
            <w:proofErr w:type="spellEnd"/>
          </w:p>
        </w:tc>
      </w:tr>
    </w:tbl>
    <w:p w14:paraId="3D5130ED" w14:textId="77777777" w:rsidR="001E40D2" w:rsidRDefault="001E40D2" w:rsidP="00786CF9"/>
    <w:p w14:paraId="000F29DA" w14:textId="72C2FC2D" w:rsidR="00085504" w:rsidRDefault="00085504" w:rsidP="00786CF9">
      <w:r w:rsidRPr="001C5755">
        <w:t>* NELCCG received the highest number of PALS contacts as they we</w:t>
      </w:r>
      <w:r w:rsidR="00786CF9" w:rsidRPr="001C5755">
        <w:t>re</w:t>
      </w:r>
      <w:r w:rsidRPr="001C5755">
        <w:t xml:space="preserve"> related </w:t>
      </w:r>
      <w:r w:rsidR="00786CF9" w:rsidRPr="001C5755">
        <w:t>the COVID-19 pandemic and in particular the national vaccination roll out programme.</w:t>
      </w:r>
      <w:r>
        <w:t xml:space="preserve"> </w:t>
      </w:r>
    </w:p>
    <w:p w14:paraId="2CEA41D7" w14:textId="06E30D18" w:rsidR="002A56A6" w:rsidRPr="005C7595" w:rsidRDefault="005C7595" w:rsidP="000F0135">
      <w:pPr>
        <w:pStyle w:val="Header3"/>
      </w:pPr>
      <w:r>
        <w:t xml:space="preserve">8.0 </w:t>
      </w:r>
      <w:r w:rsidRPr="005C7595">
        <w:rPr>
          <w:lang w:eastAsia="en-GB"/>
        </w:rPr>
        <w:t>Feedback from complainants on their experience of the CCG’s handling of their</w:t>
      </w:r>
      <w:r>
        <w:rPr>
          <w:lang w:eastAsia="en-GB"/>
        </w:rPr>
        <w:t xml:space="preserve"> </w:t>
      </w:r>
      <w:r w:rsidRPr="005C7595">
        <w:rPr>
          <w:lang w:eastAsia="en-GB"/>
        </w:rPr>
        <w:t>complaints</w:t>
      </w:r>
    </w:p>
    <w:p w14:paraId="6EBA1A72" w14:textId="003BCBDE" w:rsidR="00D572CE" w:rsidRDefault="00D572CE" w:rsidP="00D572CE">
      <w:pPr>
        <w:jc w:val="both"/>
        <w:rPr>
          <w:rFonts w:eastAsia="Times New Roman"/>
          <w:bCs/>
          <w:color w:val="000000" w:themeColor="text1"/>
          <w:szCs w:val="24"/>
        </w:rPr>
      </w:pPr>
      <w:r>
        <w:rPr>
          <w:rFonts w:cstheme="minorHAnsi"/>
        </w:rPr>
        <w:t xml:space="preserve">As advised in last year’s annual report, the CCG </w:t>
      </w:r>
      <w:r w:rsidRPr="003C4A7A">
        <w:rPr>
          <w:rFonts w:eastAsia="Times New Roman"/>
          <w:bCs/>
          <w:color w:val="000000" w:themeColor="text1"/>
          <w:szCs w:val="24"/>
        </w:rPr>
        <w:t>appoint</w:t>
      </w:r>
      <w:r>
        <w:rPr>
          <w:rFonts w:eastAsia="Times New Roman"/>
          <w:bCs/>
          <w:color w:val="000000" w:themeColor="text1"/>
          <w:szCs w:val="24"/>
        </w:rPr>
        <w:t>ed</w:t>
      </w:r>
      <w:r w:rsidRPr="003C4A7A">
        <w:rPr>
          <w:rFonts w:eastAsia="Times New Roman"/>
          <w:bCs/>
          <w:color w:val="000000" w:themeColor="text1"/>
          <w:szCs w:val="24"/>
        </w:rPr>
        <w:t xml:space="preserve"> </w:t>
      </w:r>
      <w:r>
        <w:rPr>
          <w:rFonts w:eastAsia="Times New Roman"/>
          <w:bCs/>
          <w:color w:val="000000" w:themeColor="text1"/>
          <w:szCs w:val="24"/>
        </w:rPr>
        <w:t>a</w:t>
      </w:r>
      <w:r w:rsidRPr="003C4A7A">
        <w:rPr>
          <w:rFonts w:eastAsia="Times New Roman"/>
          <w:bCs/>
          <w:color w:val="000000" w:themeColor="text1"/>
          <w:szCs w:val="24"/>
        </w:rPr>
        <w:t xml:space="preserve"> community lead for quality, which is a lay </w:t>
      </w:r>
      <w:r>
        <w:rPr>
          <w:rFonts w:eastAsia="Times New Roman"/>
          <w:bCs/>
          <w:color w:val="000000" w:themeColor="text1"/>
          <w:szCs w:val="24"/>
        </w:rPr>
        <w:t xml:space="preserve">representative </w:t>
      </w:r>
      <w:r w:rsidRPr="003C4A7A">
        <w:rPr>
          <w:rFonts w:eastAsia="Times New Roman"/>
          <w:bCs/>
          <w:color w:val="000000" w:themeColor="text1"/>
          <w:szCs w:val="24"/>
        </w:rPr>
        <w:t>appointment. Part of the</w:t>
      </w:r>
      <w:r w:rsidR="00916DAF">
        <w:rPr>
          <w:rFonts w:eastAsia="Times New Roman"/>
          <w:bCs/>
          <w:color w:val="000000" w:themeColor="text1"/>
          <w:szCs w:val="24"/>
        </w:rPr>
        <w:t>ir</w:t>
      </w:r>
      <w:r w:rsidRPr="003C4A7A">
        <w:rPr>
          <w:rFonts w:eastAsia="Times New Roman"/>
          <w:bCs/>
          <w:color w:val="000000" w:themeColor="text1"/>
          <w:szCs w:val="24"/>
        </w:rPr>
        <w:t xml:space="preserve"> role is to undertake satisfaction surveys with complainants over the telephone once the investigation is concluded. The survey focuses on the handling of the complaint and the results are </w:t>
      </w:r>
      <w:r>
        <w:rPr>
          <w:rFonts w:eastAsia="Times New Roman"/>
          <w:bCs/>
          <w:color w:val="000000" w:themeColor="text1"/>
          <w:szCs w:val="24"/>
        </w:rPr>
        <w:t xml:space="preserve">reviewed to </w:t>
      </w:r>
      <w:r w:rsidRPr="003C4A7A">
        <w:rPr>
          <w:rFonts w:eastAsia="Times New Roman"/>
          <w:bCs/>
          <w:color w:val="000000" w:themeColor="text1"/>
          <w:szCs w:val="24"/>
        </w:rPr>
        <w:t xml:space="preserve">look at how the CCG’s complaints handling could be improved. Feedback received by this process has demonstrated that on the whole complainants are happy with the handling of their complaint but often remain dissatisfied with the </w:t>
      </w:r>
      <w:r>
        <w:rPr>
          <w:rFonts w:eastAsia="Times New Roman"/>
          <w:bCs/>
          <w:color w:val="000000" w:themeColor="text1"/>
          <w:szCs w:val="24"/>
        </w:rPr>
        <w:t>outcome of their complaint.</w:t>
      </w:r>
    </w:p>
    <w:p w14:paraId="46F8F20B" w14:textId="3BF34893" w:rsidR="0008559D" w:rsidRPr="00D572CE" w:rsidRDefault="00B31E65">
      <w:pPr>
        <w:rPr>
          <w:rFonts w:cstheme="minorHAnsi"/>
        </w:rPr>
      </w:pPr>
      <w:r>
        <w:rPr>
          <w:rFonts w:cstheme="minorHAnsi"/>
        </w:rPr>
        <w:t xml:space="preserve">Due to the break in the satisfaction surveys during the pause in the complaints process and </w:t>
      </w:r>
      <w:proofErr w:type="gramStart"/>
      <w:r>
        <w:rPr>
          <w:rFonts w:cstheme="minorHAnsi"/>
        </w:rPr>
        <w:t>a number of</w:t>
      </w:r>
      <w:proofErr w:type="gramEnd"/>
      <w:r>
        <w:rPr>
          <w:rFonts w:cstheme="minorHAnsi"/>
        </w:rPr>
        <w:t xml:space="preserve"> </w:t>
      </w:r>
      <w:r w:rsidR="00A703DD">
        <w:rPr>
          <w:rFonts w:cstheme="minorHAnsi"/>
        </w:rPr>
        <w:t>complainants declin</w:t>
      </w:r>
      <w:r>
        <w:rPr>
          <w:rFonts w:cstheme="minorHAnsi"/>
        </w:rPr>
        <w:t>ing to be telephoned for their feedback, t</w:t>
      </w:r>
      <w:r w:rsidR="00A703DD">
        <w:rPr>
          <w:rFonts w:cstheme="minorHAnsi"/>
        </w:rPr>
        <w:t xml:space="preserve">his has resulted in feedback from only </w:t>
      </w:r>
      <w:r w:rsidR="00A703DD" w:rsidRPr="00A703DD">
        <w:rPr>
          <w:rFonts w:cstheme="minorHAnsi"/>
          <w:b/>
          <w:bCs/>
        </w:rPr>
        <w:t>27%</w:t>
      </w:r>
      <w:r w:rsidR="00A703DD">
        <w:rPr>
          <w:rFonts w:cstheme="minorHAnsi"/>
        </w:rPr>
        <w:t xml:space="preserve"> of the completed complaints.</w:t>
      </w:r>
      <w:r w:rsidR="002C1ED2">
        <w:rPr>
          <w:rFonts w:cstheme="minorHAnsi"/>
        </w:rPr>
        <w:t xml:space="preserve"> </w:t>
      </w:r>
    </w:p>
    <w:p w14:paraId="5763BD69" w14:textId="286649ED" w:rsidR="00B31E65" w:rsidRDefault="0008559D">
      <w:pPr>
        <w:rPr>
          <w:rFonts w:cstheme="minorHAnsi"/>
        </w:rPr>
      </w:pPr>
      <w:r w:rsidRPr="000F0135">
        <w:rPr>
          <w:rFonts w:cstheme="minorHAnsi"/>
        </w:rPr>
        <w:t>N</w:t>
      </w:r>
      <w:r w:rsidR="00B31E65">
        <w:rPr>
          <w:rFonts w:cstheme="minorHAnsi"/>
        </w:rPr>
        <w:t>umber</w:t>
      </w:r>
      <w:r w:rsidRPr="000F0135">
        <w:rPr>
          <w:rFonts w:cstheme="minorHAnsi"/>
        </w:rPr>
        <w:t xml:space="preserve"> of </w:t>
      </w:r>
      <w:r w:rsidR="00D1171E" w:rsidRPr="000F0135">
        <w:rPr>
          <w:rFonts w:cstheme="minorHAnsi"/>
        </w:rPr>
        <w:t xml:space="preserve">completed </w:t>
      </w:r>
      <w:r w:rsidRPr="000F0135">
        <w:rPr>
          <w:rFonts w:cstheme="minorHAnsi"/>
        </w:rPr>
        <w:t>surveys carried out</w:t>
      </w:r>
      <w:r w:rsidR="00C71EBB" w:rsidRPr="000F0135">
        <w:rPr>
          <w:rFonts w:cstheme="minorHAnsi"/>
        </w:rPr>
        <w:t xml:space="preserve"> </w:t>
      </w:r>
      <w:r w:rsidR="00C71EBB" w:rsidRPr="00A703DD">
        <w:rPr>
          <w:rFonts w:cstheme="minorHAnsi"/>
          <w:b/>
          <w:bCs/>
        </w:rPr>
        <w:t>12</w:t>
      </w:r>
      <w:r w:rsidR="000F0135">
        <w:rPr>
          <w:rFonts w:cstheme="minorHAnsi"/>
        </w:rPr>
        <w:t xml:space="preserve">. </w:t>
      </w:r>
    </w:p>
    <w:p w14:paraId="43948466" w14:textId="7E8BE1D6" w:rsidR="000F0135" w:rsidRPr="000F0135" w:rsidRDefault="000F0135">
      <w:pPr>
        <w:rPr>
          <w:rFonts w:cstheme="minorHAnsi"/>
        </w:rPr>
      </w:pPr>
      <w:r w:rsidRPr="000F0135">
        <w:rPr>
          <w:rFonts w:cstheme="minorHAnsi"/>
        </w:rPr>
        <w:t>Of those 12 responses:</w:t>
      </w:r>
    </w:p>
    <w:p w14:paraId="2703B895" w14:textId="398C6CFD" w:rsidR="0008559D" w:rsidRPr="000F0135" w:rsidRDefault="000F0135">
      <w:pPr>
        <w:rPr>
          <w:rFonts w:cstheme="minorHAnsi"/>
        </w:rPr>
      </w:pPr>
      <w:r w:rsidRPr="00A703DD">
        <w:rPr>
          <w:rFonts w:cstheme="minorHAnsi"/>
          <w:b/>
          <w:bCs/>
        </w:rPr>
        <w:t>58%</w:t>
      </w:r>
      <w:r w:rsidRPr="000F0135">
        <w:rPr>
          <w:rFonts w:cstheme="minorHAnsi"/>
        </w:rPr>
        <w:t xml:space="preserve"> were very satisfied with the way their complaint has been handled</w:t>
      </w:r>
      <w:r>
        <w:rPr>
          <w:rFonts w:cstheme="minorHAnsi"/>
        </w:rPr>
        <w:t>.</w:t>
      </w:r>
    </w:p>
    <w:p w14:paraId="728DB2FA" w14:textId="6B824151" w:rsidR="000F0135" w:rsidRDefault="000F0135">
      <w:pPr>
        <w:rPr>
          <w:rFonts w:cstheme="minorHAnsi"/>
        </w:rPr>
      </w:pPr>
      <w:r w:rsidRPr="00A703DD">
        <w:rPr>
          <w:rFonts w:cstheme="minorHAnsi"/>
          <w:b/>
          <w:bCs/>
        </w:rPr>
        <w:t>42%</w:t>
      </w:r>
      <w:r w:rsidRPr="000F0135">
        <w:rPr>
          <w:rFonts w:cstheme="minorHAnsi"/>
        </w:rPr>
        <w:t xml:space="preserve"> were satisfied with how their complaint had been handled.</w:t>
      </w:r>
    </w:p>
    <w:p w14:paraId="7F10A161" w14:textId="011CB5DD" w:rsidR="000F0135" w:rsidRDefault="000F0135">
      <w:pPr>
        <w:rPr>
          <w:rFonts w:cstheme="minorHAnsi"/>
        </w:rPr>
      </w:pPr>
      <w:r w:rsidRPr="00A703DD">
        <w:rPr>
          <w:rFonts w:cstheme="minorHAnsi"/>
          <w:b/>
          <w:bCs/>
        </w:rPr>
        <w:t>0%</w:t>
      </w:r>
      <w:r>
        <w:rPr>
          <w:rFonts w:cstheme="minorHAnsi"/>
        </w:rPr>
        <w:t xml:space="preserve"> were dissatisfied with how their complaint had been handled.</w:t>
      </w:r>
    </w:p>
    <w:p w14:paraId="15AE954D" w14:textId="43D57E37" w:rsidR="000F0135" w:rsidRDefault="00A703DD">
      <w:pPr>
        <w:rPr>
          <w:rFonts w:cstheme="minorHAnsi"/>
        </w:rPr>
      </w:pPr>
      <w:r>
        <w:rPr>
          <w:rFonts w:cstheme="minorHAnsi"/>
        </w:rPr>
        <w:t xml:space="preserve">The satisfaction survey focuses primarily on the handling of the complaint, but complainants do have an opportunity to make comments at the end. These are recorded and </w:t>
      </w:r>
      <w:r w:rsidR="00E70E9E">
        <w:rPr>
          <w:rFonts w:cstheme="minorHAnsi"/>
        </w:rPr>
        <w:t>reviewed,</w:t>
      </w:r>
      <w:r>
        <w:rPr>
          <w:rFonts w:cstheme="minorHAnsi"/>
        </w:rPr>
        <w:t xml:space="preserve"> and action taken as appropriate.</w:t>
      </w:r>
    </w:p>
    <w:p w14:paraId="5D3D7ED1" w14:textId="77777777" w:rsidR="001E40D2" w:rsidRDefault="001E40D2">
      <w:pPr>
        <w:rPr>
          <w:rFonts w:cstheme="minorHAnsi"/>
          <w:b/>
          <w:bCs/>
        </w:rPr>
      </w:pPr>
      <w:r>
        <w:rPr>
          <w:rFonts w:cstheme="minorHAnsi"/>
          <w:b/>
          <w:bCs/>
        </w:rPr>
        <w:br w:type="page"/>
      </w:r>
    </w:p>
    <w:p w14:paraId="45797F0E" w14:textId="1F8C1CE7" w:rsidR="000F0135" w:rsidRPr="007E6B9E" w:rsidRDefault="000F0135">
      <w:pPr>
        <w:rPr>
          <w:rFonts w:cstheme="minorHAnsi"/>
          <w:b/>
          <w:bCs/>
        </w:rPr>
      </w:pPr>
      <w:r w:rsidRPr="007E6B9E">
        <w:rPr>
          <w:rFonts w:cstheme="minorHAnsi"/>
          <w:b/>
          <w:bCs/>
        </w:rPr>
        <w:lastRenderedPageBreak/>
        <w:t>T</w:t>
      </w:r>
      <w:r w:rsidR="006C41EF">
        <w:rPr>
          <w:rFonts w:cstheme="minorHAnsi"/>
          <w:b/>
          <w:bCs/>
        </w:rPr>
        <w:t>he t</w:t>
      </w:r>
      <w:r w:rsidRPr="007E6B9E">
        <w:rPr>
          <w:rFonts w:cstheme="minorHAnsi"/>
          <w:b/>
          <w:bCs/>
        </w:rPr>
        <w:t xml:space="preserve">able below shows the main themes of any </w:t>
      </w:r>
      <w:r w:rsidR="00A703DD" w:rsidRPr="007E6B9E">
        <w:rPr>
          <w:rFonts w:cstheme="minorHAnsi"/>
          <w:b/>
          <w:bCs/>
        </w:rPr>
        <w:t>general</w:t>
      </w:r>
      <w:r w:rsidRPr="007E6B9E">
        <w:rPr>
          <w:rFonts w:cstheme="minorHAnsi"/>
          <w:b/>
          <w:bCs/>
        </w:rPr>
        <w:t xml:space="preserve"> feedback</w:t>
      </w:r>
      <w:r w:rsidR="00E70E9E" w:rsidRPr="007E6B9E">
        <w:rPr>
          <w:rFonts w:cstheme="minorHAnsi"/>
          <w:b/>
          <w:bCs/>
        </w:rPr>
        <w:t>,</w:t>
      </w:r>
      <w:r w:rsidR="00A703DD" w:rsidRPr="007E6B9E">
        <w:rPr>
          <w:rFonts w:cstheme="minorHAnsi"/>
          <w:b/>
          <w:bCs/>
        </w:rPr>
        <w:t xml:space="preserve"> and action taken as a result</w:t>
      </w:r>
      <w:r w:rsidRPr="007E6B9E">
        <w:rPr>
          <w:rFonts w:cstheme="minorHAnsi"/>
          <w:b/>
          <w:bCs/>
        </w:rPr>
        <w:t xml:space="preserve">. </w:t>
      </w:r>
    </w:p>
    <w:tbl>
      <w:tblPr>
        <w:tblStyle w:val="TableGrid"/>
        <w:tblW w:w="0" w:type="auto"/>
        <w:tblLook w:val="04A0" w:firstRow="1" w:lastRow="0" w:firstColumn="1" w:lastColumn="0" w:noHBand="0" w:noVBand="1"/>
      </w:tblPr>
      <w:tblGrid>
        <w:gridCol w:w="4248"/>
        <w:gridCol w:w="4768"/>
      </w:tblGrid>
      <w:tr w:rsidR="0008559D" w:rsidRPr="0008559D" w14:paraId="470FCC7C" w14:textId="77777777" w:rsidTr="006C41EF">
        <w:tc>
          <w:tcPr>
            <w:tcW w:w="4248" w:type="dxa"/>
            <w:shd w:val="clear" w:color="auto" w:fill="00B0F0"/>
          </w:tcPr>
          <w:p w14:paraId="63B5B81F" w14:textId="0FF73EA5" w:rsidR="0008559D" w:rsidRPr="0008559D" w:rsidRDefault="00D1171E">
            <w:pPr>
              <w:rPr>
                <w:rFonts w:asciiTheme="minorHAnsi" w:hAnsiTheme="minorHAnsi" w:cstheme="minorHAnsi"/>
                <w:b/>
                <w:bCs/>
                <w:sz w:val="22"/>
                <w:szCs w:val="22"/>
              </w:rPr>
            </w:pPr>
            <w:r>
              <w:rPr>
                <w:rFonts w:asciiTheme="minorHAnsi" w:hAnsiTheme="minorHAnsi" w:cstheme="minorHAnsi"/>
                <w:b/>
                <w:bCs/>
                <w:sz w:val="22"/>
                <w:szCs w:val="22"/>
              </w:rPr>
              <w:t xml:space="preserve">Main themes of </w:t>
            </w:r>
            <w:r w:rsidR="000F0135">
              <w:rPr>
                <w:rFonts w:asciiTheme="minorHAnsi" w:hAnsiTheme="minorHAnsi" w:cstheme="minorHAnsi"/>
                <w:b/>
                <w:bCs/>
                <w:sz w:val="22"/>
                <w:szCs w:val="22"/>
              </w:rPr>
              <w:t xml:space="preserve">free text </w:t>
            </w:r>
            <w:r>
              <w:rPr>
                <w:rFonts w:asciiTheme="minorHAnsi" w:hAnsiTheme="minorHAnsi" w:cstheme="minorHAnsi"/>
                <w:b/>
                <w:bCs/>
                <w:sz w:val="22"/>
                <w:szCs w:val="22"/>
              </w:rPr>
              <w:t>f</w:t>
            </w:r>
            <w:r w:rsidR="0008559D" w:rsidRPr="0008559D">
              <w:rPr>
                <w:rFonts w:asciiTheme="minorHAnsi" w:hAnsiTheme="minorHAnsi" w:cstheme="minorHAnsi"/>
                <w:b/>
                <w:bCs/>
                <w:sz w:val="22"/>
                <w:szCs w:val="22"/>
              </w:rPr>
              <w:t>eedback received</w:t>
            </w:r>
          </w:p>
        </w:tc>
        <w:tc>
          <w:tcPr>
            <w:tcW w:w="4768" w:type="dxa"/>
            <w:shd w:val="clear" w:color="auto" w:fill="00B0F0"/>
          </w:tcPr>
          <w:p w14:paraId="4D656CE8" w14:textId="692D4C4A" w:rsidR="0008559D" w:rsidRPr="0008559D" w:rsidRDefault="0008559D">
            <w:pPr>
              <w:rPr>
                <w:rFonts w:asciiTheme="minorHAnsi" w:hAnsiTheme="minorHAnsi" w:cstheme="minorHAnsi"/>
                <w:b/>
                <w:bCs/>
                <w:sz w:val="22"/>
                <w:szCs w:val="22"/>
              </w:rPr>
            </w:pPr>
            <w:r w:rsidRPr="0008559D">
              <w:rPr>
                <w:rFonts w:asciiTheme="minorHAnsi" w:hAnsiTheme="minorHAnsi" w:cstheme="minorHAnsi"/>
                <w:b/>
                <w:bCs/>
                <w:sz w:val="22"/>
                <w:szCs w:val="22"/>
              </w:rPr>
              <w:t xml:space="preserve">Action taken </w:t>
            </w:r>
            <w:proofErr w:type="gramStart"/>
            <w:r w:rsidRPr="0008559D">
              <w:rPr>
                <w:rFonts w:asciiTheme="minorHAnsi" w:hAnsiTheme="minorHAnsi" w:cstheme="minorHAnsi"/>
                <w:b/>
                <w:bCs/>
                <w:sz w:val="22"/>
                <w:szCs w:val="22"/>
              </w:rPr>
              <w:t>as a result</w:t>
            </w:r>
            <w:r w:rsidR="00916DAF">
              <w:rPr>
                <w:rFonts w:asciiTheme="minorHAnsi" w:hAnsiTheme="minorHAnsi" w:cstheme="minorHAnsi"/>
                <w:b/>
                <w:bCs/>
                <w:sz w:val="22"/>
                <w:szCs w:val="22"/>
              </w:rPr>
              <w:t xml:space="preserve"> of</w:t>
            </w:r>
            <w:proofErr w:type="gramEnd"/>
            <w:r w:rsidR="00916DAF">
              <w:rPr>
                <w:rFonts w:asciiTheme="minorHAnsi" w:hAnsiTheme="minorHAnsi" w:cstheme="minorHAnsi"/>
                <w:b/>
                <w:bCs/>
                <w:sz w:val="22"/>
                <w:szCs w:val="22"/>
              </w:rPr>
              <w:t xml:space="preserve"> the feedback</w:t>
            </w:r>
          </w:p>
        </w:tc>
      </w:tr>
      <w:tr w:rsidR="0008559D" w:rsidRPr="0008559D" w14:paraId="3050CDA9" w14:textId="77777777" w:rsidTr="006D6978">
        <w:tc>
          <w:tcPr>
            <w:tcW w:w="4248" w:type="dxa"/>
          </w:tcPr>
          <w:p w14:paraId="2A2E1CD6" w14:textId="447DBD3F" w:rsidR="0008559D" w:rsidRPr="00EA379D" w:rsidRDefault="00EA379D">
            <w:pPr>
              <w:rPr>
                <w:rFonts w:asciiTheme="minorHAnsi" w:hAnsiTheme="minorHAnsi" w:cstheme="minorHAnsi"/>
                <w:sz w:val="22"/>
                <w:szCs w:val="22"/>
              </w:rPr>
            </w:pPr>
            <w:r w:rsidRPr="00EA379D">
              <w:rPr>
                <w:rFonts w:asciiTheme="minorHAnsi" w:hAnsiTheme="minorHAnsi" w:cstheme="minorHAnsi"/>
                <w:b/>
                <w:bCs/>
                <w:sz w:val="22"/>
                <w:szCs w:val="22"/>
              </w:rPr>
              <w:t>5%</w:t>
            </w:r>
            <w:r>
              <w:rPr>
                <w:rFonts w:asciiTheme="minorHAnsi" w:hAnsiTheme="minorHAnsi" w:cstheme="minorHAnsi"/>
                <w:sz w:val="22"/>
                <w:szCs w:val="22"/>
              </w:rPr>
              <w:t xml:space="preserve"> were n</w:t>
            </w:r>
            <w:r w:rsidR="00C71EBB" w:rsidRPr="00EA379D">
              <w:rPr>
                <w:rFonts w:asciiTheme="minorHAnsi" w:hAnsiTheme="minorHAnsi" w:cstheme="minorHAnsi"/>
                <w:sz w:val="22"/>
                <w:szCs w:val="22"/>
              </w:rPr>
              <w:t xml:space="preserve">ot happy with </w:t>
            </w:r>
            <w:r>
              <w:rPr>
                <w:rFonts w:asciiTheme="minorHAnsi" w:hAnsiTheme="minorHAnsi" w:cstheme="minorHAnsi"/>
                <w:sz w:val="22"/>
                <w:szCs w:val="22"/>
              </w:rPr>
              <w:t>the</w:t>
            </w:r>
            <w:r w:rsidR="00A83775" w:rsidRPr="00EA379D">
              <w:rPr>
                <w:rFonts w:asciiTheme="minorHAnsi" w:hAnsiTheme="minorHAnsi" w:cstheme="minorHAnsi"/>
                <w:sz w:val="22"/>
                <w:szCs w:val="22"/>
              </w:rPr>
              <w:t xml:space="preserve"> length of time taken </w:t>
            </w:r>
            <w:r w:rsidR="000F0135">
              <w:rPr>
                <w:rFonts w:asciiTheme="minorHAnsi" w:hAnsiTheme="minorHAnsi" w:cstheme="minorHAnsi"/>
                <w:sz w:val="22"/>
                <w:szCs w:val="22"/>
              </w:rPr>
              <w:t>to investigate and respond</w:t>
            </w:r>
          </w:p>
        </w:tc>
        <w:tc>
          <w:tcPr>
            <w:tcW w:w="4768" w:type="dxa"/>
          </w:tcPr>
          <w:p w14:paraId="46150AEC" w14:textId="03211278" w:rsidR="0008559D" w:rsidRPr="00EA379D" w:rsidRDefault="00EA379D">
            <w:pPr>
              <w:rPr>
                <w:rFonts w:asciiTheme="minorHAnsi" w:hAnsiTheme="minorHAnsi" w:cstheme="minorHAnsi"/>
                <w:sz w:val="22"/>
                <w:szCs w:val="22"/>
              </w:rPr>
            </w:pPr>
            <w:r w:rsidRPr="00EA379D">
              <w:rPr>
                <w:rFonts w:asciiTheme="minorHAnsi" w:hAnsiTheme="minorHAnsi" w:cstheme="minorHAnsi"/>
                <w:sz w:val="22"/>
                <w:szCs w:val="22"/>
              </w:rPr>
              <w:t>A review of the CCG’s complaints procedure to commence in June 2021 looking at improving the timeliness of responses.</w:t>
            </w:r>
          </w:p>
        </w:tc>
      </w:tr>
      <w:tr w:rsidR="0008559D" w:rsidRPr="0008559D" w14:paraId="1D7F833C" w14:textId="77777777" w:rsidTr="006D6978">
        <w:tc>
          <w:tcPr>
            <w:tcW w:w="4248" w:type="dxa"/>
          </w:tcPr>
          <w:p w14:paraId="26EEA2A4" w14:textId="3BAFA6FA" w:rsidR="0008559D" w:rsidRPr="00EA379D" w:rsidRDefault="00EA379D">
            <w:pPr>
              <w:rPr>
                <w:rFonts w:asciiTheme="minorHAnsi" w:hAnsiTheme="minorHAnsi" w:cstheme="minorHAnsi"/>
                <w:sz w:val="22"/>
                <w:szCs w:val="22"/>
              </w:rPr>
            </w:pPr>
            <w:r w:rsidRPr="00EA379D">
              <w:rPr>
                <w:rFonts w:asciiTheme="minorHAnsi" w:hAnsiTheme="minorHAnsi" w:cstheme="minorHAnsi"/>
                <w:b/>
                <w:bCs/>
                <w:sz w:val="22"/>
                <w:szCs w:val="22"/>
              </w:rPr>
              <w:t>40%</w:t>
            </w:r>
            <w:r>
              <w:rPr>
                <w:rFonts w:asciiTheme="minorHAnsi" w:hAnsiTheme="minorHAnsi" w:cstheme="minorHAnsi"/>
                <w:sz w:val="22"/>
                <w:szCs w:val="22"/>
              </w:rPr>
              <w:t xml:space="preserve"> were u</w:t>
            </w:r>
            <w:r w:rsidR="00A83775" w:rsidRPr="00EA379D">
              <w:rPr>
                <w:rFonts w:asciiTheme="minorHAnsi" w:hAnsiTheme="minorHAnsi" w:cstheme="minorHAnsi"/>
                <w:sz w:val="22"/>
                <w:szCs w:val="22"/>
              </w:rPr>
              <w:t xml:space="preserve">nhappy with </w:t>
            </w:r>
            <w:r w:rsidR="00C71EBB" w:rsidRPr="00EA379D">
              <w:rPr>
                <w:rFonts w:asciiTheme="minorHAnsi" w:hAnsiTheme="minorHAnsi" w:cstheme="minorHAnsi"/>
                <w:sz w:val="22"/>
                <w:szCs w:val="22"/>
              </w:rPr>
              <w:t>the response</w:t>
            </w:r>
            <w:r w:rsidR="00A83775" w:rsidRPr="00EA379D">
              <w:rPr>
                <w:rFonts w:asciiTheme="minorHAnsi" w:hAnsiTheme="minorHAnsi" w:cstheme="minorHAnsi"/>
                <w:sz w:val="22"/>
                <w:szCs w:val="22"/>
              </w:rPr>
              <w:t xml:space="preserve"> from the </w:t>
            </w:r>
            <w:r>
              <w:rPr>
                <w:rFonts w:asciiTheme="minorHAnsi" w:hAnsiTheme="minorHAnsi" w:cstheme="minorHAnsi"/>
                <w:sz w:val="22"/>
                <w:szCs w:val="22"/>
              </w:rPr>
              <w:t>p</w:t>
            </w:r>
            <w:r w:rsidR="00A83775" w:rsidRPr="00EA379D">
              <w:rPr>
                <w:rFonts w:asciiTheme="minorHAnsi" w:hAnsiTheme="minorHAnsi" w:cstheme="minorHAnsi"/>
                <w:sz w:val="22"/>
                <w:szCs w:val="22"/>
              </w:rPr>
              <w:t>rovider</w:t>
            </w:r>
            <w:r>
              <w:rPr>
                <w:rFonts w:asciiTheme="minorHAnsi" w:hAnsiTheme="minorHAnsi" w:cstheme="minorHAnsi"/>
                <w:sz w:val="22"/>
                <w:szCs w:val="22"/>
              </w:rPr>
              <w:t>.</w:t>
            </w:r>
          </w:p>
        </w:tc>
        <w:tc>
          <w:tcPr>
            <w:tcW w:w="4768" w:type="dxa"/>
          </w:tcPr>
          <w:p w14:paraId="2BE223AE" w14:textId="392773A6" w:rsidR="0008559D" w:rsidRPr="00EA379D" w:rsidRDefault="00A83775">
            <w:pPr>
              <w:rPr>
                <w:rFonts w:asciiTheme="minorHAnsi" w:hAnsiTheme="minorHAnsi" w:cstheme="minorHAnsi"/>
                <w:sz w:val="22"/>
                <w:szCs w:val="22"/>
              </w:rPr>
            </w:pPr>
            <w:r w:rsidRPr="00EA379D">
              <w:rPr>
                <w:rFonts w:asciiTheme="minorHAnsi" w:hAnsiTheme="minorHAnsi" w:cstheme="minorHAnsi"/>
                <w:sz w:val="22"/>
                <w:szCs w:val="22"/>
              </w:rPr>
              <w:t>CC</w:t>
            </w:r>
            <w:r w:rsidR="00EA379D" w:rsidRPr="00EA379D">
              <w:rPr>
                <w:rFonts w:asciiTheme="minorHAnsi" w:hAnsiTheme="minorHAnsi" w:cstheme="minorHAnsi"/>
                <w:sz w:val="22"/>
                <w:szCs w:val="22"/>
              </w:rPr>
              <w:t>G</w:t>
            </w:r>
            <w:r w:rsidRPr="00EA379D">
              <w:rPr>
                <w:rFonts w:asciiTheme="minorHAnsi" w:hAnsiTheme="minorHAnsi" w:cstheme="minorHAnsi"/>
                <w:sz w:val="22"/>
                <w:szCs w:val="22"/>
              </w:rPr>
              <w:t xml:space="preserve"> response format </w:t>
            </w:r>
            <w:r w:rsidR="000F0135">
              <w:rPr>
                <w:rFonts w:asciiTheme="minorHAnsi" w:hAnsiTheme="minorHAnsi" w:cstheme="minorHAnsi"/>
                <w:sz w:val="22"/>
                <w:szCs w:val="22"/>
              </w:rPr>
              <w:t xml:space="preserve">was </w:t>
            </w:r>
            <w:r w:rsidR="00EA379D" w:rsidRPr="00EA379D">
              <w:rPr>
                <w:rFonts w:asciiTheme="minorHAnsi" w:hAnsiTheme="minorHAnsi" w:cstheme="minorHAnsi"/>
                <w:sz w:val="22"/>
                <w:szCs w:val="22"/>
              </w:rPr>
              <w:t>revised to explain how the CCG quality checks the provider’s responses and to include personal comments on the overall complaint by the person signing the letter.</w:t>
            </w:r>
          </w:p>
        </w:tc>
      </w:tr>
    </w:tbl>
    <w:p w14:paraId="63DE1550" w14:textId="5737401E" w:rsidR="00893343" w:rsidRDefault="00893343">
      <w:pPr>
        <w:rPr>
          <w:rFonts w:ascii="Arial" w:hAnsi="Arial" w:cs="Arial"/>
          <w:b/>
          <w:bCs/>
          <w:color w:val="005EB8"/>
          <w:sz w:val="28"/>
          <w:szCs w:val="24"/>
        </w:rPr>
      </w:pPr>
    </w:p>
    <w:p w14:paraId="7DA3A0FA" w14:textId="35512D3B" w:rsidR="000A042F" w:rsidRPr="000A042F" w:rsidRDefault="000A042F">
      <w:pPr>
        <w:rPr>
          <w:rFonts w:cstheme="minorHAnsi"/>
          <w:color w:val="000000" w:themeColor="text1"/>
        </w:rPr>
      </w:pPr>
      <w:r w:rsidRPr="000A042F">
        <w:rPr>
          <w:rFonts w:cstheme="minorHAnsi"/>
          <w:color w:val="000000" w:themeColor="text1"/>
        </w:rPr>
        <w:t>One of the developments this year is to develop an electronic survey with the aim of improving uptake during 2021/2022.</w:t>
      </w:r>
    </w:p>
    <w:p w14:paraId="068A0176" w14:textId="686E2068" w:rsidR="005C7595" w:rsidRPr="005C7595" w:rsidRDefault="005C7595" w:rsidP="00893343">
      <w:pPr>
        <w:pStyle w:val="Header3"/>
      </w:pPr>
      <w:r w:rsidRPr="00893343">
        <w:t>9.0 MP Enquiries</w:t>
      </w:r>
    </w:p>
    <w:p w14:paraId="23BE28EE" w14:textId="0BCC58AB" w:rsidR="00AC2756" w:rsidRPr="006E1492" w:rsidRDefault="00791C4B" w:rsidP="00E47005">
      <w:pPr>
        <w:spacing w:line="276" w:lineRule="auto"/>
      </w:pPr>
      <w:r w:rsidRPr="006E1492">
        <w:t xml:space="preserve">During 2020/2021 there have been </w:t>
      </w:r>
      <w:r w:rsidRPr="006E1492">
        <w:rPr>
          <w:b/>
          <w:bCs/>
        </w:rPr>
        <w:t>22</w:t>
      </w:r>
      <w:r w:rsidRPr="006E1492">
        <w:t xml:space="preserve"> enquiries from our local MPs, Lia </w:t>
      </w:r>
      <w:proofErr w:type="spellStart"/>
      <w:r w:rsidRPr="006E1492">
        <w:t>Nici</w:t>
      </w:r>
      <w:proofErr w:type="spellEnd"/>
      <w:r w:rsidRPr="006E1492">
        <w:t xml:space="preserve"> and Martin Vickers.</w:t>
      </w:r>
    </w:p>
    <w:p w14:paraId="1EE86361" w14:textId="7A606EA8" w:rsidR="00E47005" w:rsidRPr="006E1492" w:rsidRDefault="00E47005" w:rsidP="00E47005">
      <w:pPr>
        <w:ind w:left="720" w:hanging="720"/>
        <w:rPr>
          <w:rFonts w:cs="Arial"/>
        </w:rPr>
      </w:pPr>
      <w:r w:rsidRPr="006E1492">
        <w:rPr>
          <w:rFonts w:cs="Arial"/>
        </w:rPr>
        <w:t xml:space="preserve">The themes of </w:t>
      </w:r>
      <w:r w:rsidR="00791C4B" w:rsidRPr="006E1492">
        <w:rPr>
          <w:rFonts w:cs="Arial"/>
        </w:rPr>
        <w:t xml:space="preserve">these </w:t>
      </w:r>
      <w:r w:rsidRPr="006E1492">
        <w:rPr>
          <w:rFonts w:cs="Arial"/>
        </w:rPr>
        <w:t xml:space="preserve">MP </w:t>
      </w:r>
      <w:r w:rsidR="00791C4B" w:rsidRPr="006E1492">
        <w:rPr>
          <w:rFonts w:cs="Arial"/>
        </w:rPr>
        <w:t>enquiries were</w:t>
      </w:r>
      <w:r w:rsidRPr="006E1492">
        <w:rPr>
          <w:rFonts w:cs="Arial"/>
        </w:rPr>
        <w:t>:</w:t>
      </w:r>
    </w:p>
    <w:p w14:paraId="54394792" w14:textId="4BA45C7E" w:rsidR="00E47005" w:rsidRPr="006E1492" w:rsidRDefault="00791C4B" w:rsidP="00E47005">
      <w:pPr>
        <w:pStyle w:val="ListParagraph"/>
        <w:numPr>
          <w:ilvl w:val="0"/>
          <w:numId w:val="8"/>
        </w:numPr>
        <w:spacing w:before="0" w:line="276" w:lineRule="auto"/>
        <w:jc w:val="left"/>
        <w:rPr>
          <w:rFonts w:cs="Arial"/>
          <w:sz w:val="22"/>
          <w:szCs w:val="22"/>
        </w:rPr>
      </w:pPr>
      <w:r w:rsidRPr="006E1492">
        <w:rPr>
          <w:rFonts w:cs="Arial"/>
          <w:sz w:val="22"/>
          <w:szCs w:val="22"/>
        </w:rPr>
        <w:t>Care related issues. These included CHC issues and individual funding requests</w:t>
      </w:r>
      <w:r w:rsidR="004A1715">
        <w:rPr>
          <w:rFonts w:cs="Arial"/>
          <w:sz w:val="22"/>
          <w:szCs w:val="22"/>
        </w:rPr>
        <w:t xml:space="preserve"> </w:t>
      </w:r>
      <w:r w:rsidR="0037341F">
        <w:rPr>
          <w:rFonts w:cs="Arial"/>
          <w:sz w:val="22"/>
          <w:szCs w:val="22"/>
        </w:rPr>
        <w:t>(</w:t>
      </w:r>
      <w:r w:rsidR="004A1715">
        <w:rPr>
          <w:rFonts w:cs="Arial"/>
          <w:sz w:val="22"/>
          <w:szCs w:val="22"/>
        </w:rPr>
        <w:t>IFR)</w:t>
      </w:r>
      <w:r w:rsidRPr="006E1492">
        <w:rPr>
          <w:rFonts w:cs="Arial"/>
          <w:sz w:val="22"/>
          <w:szCs w:val="22"/>
        </w:rPr>
        <w:t>.</w:t>
      </w:r>
    </w:p>
    <w:p w14:paraId="0158DF96" w14:textId="3827A131" w:rsidR="00E47005" w:rsidRPr="006E1492" w:rsidRDefault="00E47005" w:rsidP="00E47005">
      <w:pPr>
        <w:pStyle w:val="ListParagraph"/>
        <w:numPr>
          <w:ilvl w:val="0"/>
          <w:numId w:val="8"/>
        </w:numPr>
        <w:spacing w:before="0" w:line="276" w:lineRule="auto"/>
        <w:jc w:val="left"/>
        <w:rPr>
          <w:rFonts w:cs="Arial"/>
          <w:sz w:val="22"/>
          <w:szCs w:val="22"/>
        </w:rPr>
      </w:pPr>
      <w:r w:rsidRPr="006E1492">
        <w:rPr>
          <w:rFonts w:cs="Arial"/>
          <w:sz w:val="22"/>
          <w:szCs w:val="22"/>
        </w:rPr>
        <w:t>C</w:t>
      </w:r>
      <w:r w:rsidR="00893343" w:rsidRPr="006E1492">
        <w:rPr>
          <w:rFonts w:cs="Arial"/>
          <w:sz w:val="22"/>
          <w:szCs w:val="22"/>
        </w:rPr>
        <w:t>OVID-</w:t>
      </w:r>
      <w:r w:rsidRPr="006E1492">
        <w:rPr>
          <w:rFonts w:cs="Arial"/>
          <w:sz w:val="22"/>
          <w:szCs w:val="22"/>
        </w:rPr>
        <w:t xml:space="preserve">19 related issues including </w:t>
      </w:r>
      <w:r w:rsidR="00791C4B" w:rsidRPr="006E1492">
        <w:rPr>
          <w:rFonts w:cs="Arial"/>
          <w:sz w:val="22"/>
          <w:szCs w:val="22"/>
        </w:rPr>
        <w:t>extremely clinically vulnerable designation, a</w:t>
      </w:r>
      <w:r w:rsidRPr="006E1492">
        <w:rPr>
          <w:rFonts w:cs="Arial"/>
          <w:sz w:val="22"/>
          <w:szCs w:val="22"/>
        </w:rPr>
        <w:t xml:space="preserve">ccess to </w:t>
      </w:r>
      <w:r w:rsidR="004D1A2B">
        <w:rPr>
          <w:rFonts w:cs="Arial"/>
          <w:sz w:val="22"/>
          <w:szCs w:val="22"/>
        </w:rPr>
        <w:t xml:space="preserve">the </w:t>
      </w:r>
      <w:r w:rsidR="004D1A2B" w:rsidRPr="006E1492">
        <w:rPr>
          <w:rFonts w:cs="Arial"/>
          <w:sz w:val="22"/>
          <w:szCs w:val="22"/>
        </w:rPr>
        <w:t>vaccine</w:t>
      </w:r>
      <w:r w:rsidR="00791C4B" w:rsidRPr="006E1492">
        <w:rPr>
          <w:rFonts w:cs="Arial"/>
          <w:sz w:val="22"/>
          <w:szCs w:val="22"/>
        </w:rPr>
        <w:t xml:space="preserve"> </w:t>
      </w:r>
      <w:proofErr w:type="gramStart"/>
      <w:r w:rsidR="00791C4B" w:rsidRPr="006E1492">
        <w:rPr>
          <w:rFonts w:cs="Arial"/>
          <w:sz w:val="22"/>
          <w:szCs w:val="22"/>
        </w:rPr>
        <w:t>early on in the</w:t>
      </w:r>
      <w:proofErr w:type="gramEnd"/>
      <w:r w:rsidR="00791C4B" w:rsidRPr="006E1492">
        <w:rPr>
          <w:rFonts w:cs="Arial"/>
          <w:sz w:val="22"/>
          <w:szCs w:val="22"/>
        </w:rPr>
        <w:t xml:space="preserve"> roll out programme for care staff</w:t>
      </w:r>
      <w:r w:rsidR="00893343" w:rsidRPr="006E1492">
        <w:rPr>
          <w:rFonts w:cs="Arial"/>
          <w:sz w:val="22"/>
          <w:szCs w:val="22"/>
        </w:rPr>
        <w:t xml:space="preserve"> </w:t>
      </w:r>
      <w:r w:rsidR="00791C4B" w:rsidRPr="006E1492">
        <w:rPr>
          <w:rFonts w:cs="Arial"/>
          <w:sz w:val="22"/>
          <w:szCs w:val="22"/>
        </w:rPr>
        <w:t xml:space="preserve">and </w:t>
      </w:r>
      <w:r w:rsidR="006E1492">
        <w:rPr>
          <w:rFonts w:cs="Arial"/>
          <w:sz w:val="22"/>
          <w:szCs w:val="22"/>
        </w:rPr>
        <w:t>the</w:t>
      </w:r>
      <w:r w:rsidRPr="006E1492">
        <w:rPr>
          <w:rFonts w:cs="Arial"/>
          <w:sz w:val="22"/>
          <w:szCs w:val="22"/>
        </w:rPr>
        <w:t xml:space="preserve"> </w:t>
      </w:r>
      <w:r w:rsidR="00893343" w:rsidRPr="006E1492">
        <w:rPr>
          <w:rFonts w:cs="Arial"/>
          <w:sz w:val="22"/>
          <w:szCs w:val="22"/>
        </w:rPr>
        <w:t xml:space="preserve">provision of vaccinations </w:t>
      </w:r>
      <w:r w:rsidR="00F6743E">
        <w:rPr>
          <w:rFonts w:cs="Arial"/>
          <w:sz w:val="22"/>
          <w:szCs w:val="22"/>
        </w:rPr>
        <w:t>to</w:t>
      </w:r>
      <w:r w:rsidR="00893343" w:rsidRPr="006E1492">
        <w:rPr>
          <w:rFonts w:cs="Arial"/>
          <w:sz w:val="22"/>
          <w:szCs w:val="22"/>
        </w:rPr>
        <w:t xml:space="preserve"> the housebound</w:t>
      </w:r>
      <w:r w:rsidR="00995F9A">
        <w:rPr>
          <w:rFonts w:cs="Arial"/>
          <w:sz w:val="22"/>
          <w:szCs w:val="22"/>
        </w:rPr>
        <w:t>.</w:t>
      </w:r>
    </w:p>
    <w:p w14:paraId="3C891BC1" w14:textId="5755BBDD" w:rsidR="00791C4B" w:rsidRPr="006E1492" w:rsidRDefault="00995F9A" w:rsidP="00E47005">
      <w:pPr>
        <w:pStyle w:val="ListParagraph"/>
        <w:numPr>
          <w:ilvl w:val="0"/>
          <w:numId w:val="8"/>
        </w:numPr>
        <w:spacing w:before="0" w:line="276" w:lineRule="auto"/>
        <w:jc w:val="left"/>
        <w:rPr>
          <w:rFonts w:cs="Arial"/>
          <w:sz w:val="22"/>
          <w:szCs w:val="22"/>
        </w:rPr>
      </w:pPr>
      <w:r>
        <w:rPr>
          <w:rFonts w:cs="Arial"/>
          <w:sz w:val="22"/>
          <w:szCs w:val="22"/>
        </w:rPr>
        <w:t>Other m</w:t>
      </w:r>
      <w:r w:rsidR="00E47005" w:rsidRPr="006E1492">
        <w:rPr>
          <w:rFonts w:cs="Arial"/>
          <w:sz w:val="22"/>
          <w:szCs w:val="22"/>
        </w:rPr>
        <w:t xml:space="preserve">edication </w:t>
      </w:r>
      <w:r>
        <w:rPr>
          <w:rFonts w:cs="Arial"/>
          <w:sz w:val="22"/>
          <w:szCs w:val="22"/>
        </w:rPr>
        <w:t xml:space="preserve">related </w:t>
      </w:r>
      <w:r w:rsidR="00E47005" w:rsidRPr="006E1492">
        <w:rPr>
          <w:rFonts w:cs="Arial"/>
          <w:sz w:val="22"/>
          <w:szCs w:val="22"/>
        </w:rPr>
        <w:t>issues</w:t>
      </w:r>
      <w:r>
        <w:rPr>
          <w:rFonts w:cs="Arial"/>
          <w:sz w:val="22"/>
          <w:szCs w:val="22"/>
        </w:rPr>
        <w:t>.</w:t>
      </w:r>
    </w:p>
    <w:p w14:paraId="72FA8417" w14:textId="78628C42" w:rsidR="00791C4B" w:rsidRPr="006E1492" w:rsidRDefault="00791C4B" w:rsidP="00791C4B">
      <w:pPr>
        <w:pStyle w:val="ListParagraph"/>
        <w:numPr>
          <w:ilvl w:val="0"/>
          <w:numId w:val="8"/>
        </w:numPr>
        <w:spacing w:before="0" w:line="276" w:lineRule="auto"/>
        <w:jc w:val="left"/>
        <w:rPr>
          <w:rFonts w:cs="Arial"/>
          <w:sz w:val="22"/>
          <w:szCs w:val="22"/>
        </w:rPr>
      </w:pPr>
      <w:r w:rsidRPr="006E1492">
        <w:rPr>
          <w:rFonts w:cs="Arial"/>
          <w:sz w:val="22"/>
          <w:szCs w:val="22"/>
        </w:rPr>
        <w:t xml:space="preserve">GP practice </w:t>
      </w:r>
      <w:r w:rsidR="00995F9A">
        <w:rPr>
          <w:rFonts w:cs="Arial"/>
          <w:sz w:val="22"/>
          <w:szCs w:val="22"/>
        </w:rPr>
        <w:t xml:space="preserve">related </w:t>
      </w:r>
      <w:r w:rsidRPr="006E1492">
        <w:rPr>
          <w:rFonts w:cs="Arial"/>
          <w:sz w:val="22"/>
          <w:szCs w:val="22"/>
        </w:rPr>
        <w:t>issues</w:t>
      </w:r>
      <w:r w:rsidR="00995F9A">
        <w:rPr>
          <w:rFonts w:cs="Arial"/>
          <w:sz w:val="22"/>
          <w:szCs w:val="22"/>
        </w:rPr>
        <w:t>.</w:t>
      </w:r>
    </w:p>
    <w:p w14:paraId="67888717" w14:textId="50A061FF" w:rsidR="00E47005" w:rsidRPr="006E1492" w:rsidRDefault="00E47005" w:rsidP="00791C4B">
      <w:pPr>
        <w:pStyle w:val="ListParagraph"/>
        <w:spacing w:before="0" w:line="276" w:lineRule="auto"/>
        <w:ind w:left="1440"/>
        <w:jc w:val="left"/>
        <w:rPr>
          <w:rFonts w:cs="Arial"/>
          <w:sz w:val="22"/>
          <w:szCs w:val="22"/>
        </w:rPr>
      </w:pPr>
      <w:r w:rsidRPr="006E1492">
        <w:rPr>
          <w:rFonts w:cs="Arial"/>
          <w:sz w:val="22"/>
          <w:szCs w:val="22"/>
        </w:rPr>
        <w:t xml:space="preserve"> </w:t>
      </w:r>
    </w:p>
    <w:p w14:paraId="2F662E50" w14:textId="02F8F2DF" w:rsidR="00E47005" w:rsidRPr="006E1492" w:rsidRDefault="00E47005" w:rsidP="00E47005">
      <w:pPr>
        <w:pStyle w:val="ListParagraph"/>
        <w:ind w:left="0"/>
        <w:rPr>
          <w:rFonts w:cs="Arial"/>
          <w:sz w:val="22"/>
          <w:szCs w:val="22"/>
        </w:rPr>
      </w:pPr>
      <w:proofErr w:type="gramStart"/>
      <w:r w:rsidRPr="006E1492">
        <w:rPr>
          <w:rFonts w:cs="Arial"/>
          <w:sz w:val="22"/>
          <w:szCs w:val="22"/>
        </w:rPr>
        <w:t>All of</w:t>
      </w:r>
      <w:proofErr w:type="gramEnd"/>
      <w:r w:rsidRPr="006E1492">
        <w:rPr>
          <w:rFonts w:cs="Arial"/>
          <w:sz w:val="22"/>
          <w:szCs w:val="22"/>
        </w:rPr>
        <w:t xml:space="preserve"> the cases were </w:t>
      </w:r>
      <w:r w:rsidR="00893343" w:rsidRPr="006E1492">
        <w:rPr>
          <w:rFonts w:cs="Arial"/>
          <w:sz w:val="22"/>
          <w:szCs w:val="22"/>
        </w:rPr>
        <w:t>investigated and responded to</w:t>
      </w:r>
      <w:r w:rsidRPr="006E1492">
        <w:rPr>
          <w:rFonts w:cs="Arial"/>
          <w:sz w:val="22"/>
          <w:szCs w:val="22"/>
        </w:rPr>
        <w:t xml:space="preserve"> the satisfaction of the MP involved.  </w:t>
      </w:r>
    </w:p>
    <w:p w14:paraId="1D2E39FE" w14:textId="5ADD9E23" w:rsidR="00E47005" w:rsidRDefault="005C7595" w:rsidP="00893343">
      <w:pPr>
        <w:pStyle w:val="Header3"/>
      </w:pPr>
      <w:r>
        <w:t xml:space="preserve">10.0 </w:t>
      </w:r>
      <w:r w:rsidR="00BC7199">
        <w:t xml:space="preserve">Compliments - </w:t>
      </w:r>
      <w:r w:rsidR="00B96B56">
        <w:t>L</w:t>
      </w:r>
      <w:r>
        <w:t xml:space="preserve">earning from </w:t>
      </w:r>
      <w:r w:rsidR="00BC7199">
        <w:t>e</w:t>
      </w:r>
      <w:r>
        <w:t>xcellence</w:t>
      </w:r>
    </w:p>
    <w:p w14:paraId="2DF191D9" w14:textId="0F41BC03" w:rsidR="00893343" w:rsidRPr="006E1492" w:rsidRDefault="00893343" w:rsidP="00893343">
      <w:pPr>
        <w:rPr>
          <w:rFonts w:cstheme="minorHAnsi"/>
        </w:rPr>
      </w:pPr>
      <w:r w:rsidRPr="006E1492">
        <w:rPr>
          <w:rFonts w:cstheme="minorHAnsi"/>
          <w:color w:val="000000" w:themeColor="text1"/>
        </w:rPr>
        <w:t xml:space="preserve">A compliment is recorded when a member of the public </w:t>
      </w:r>
      <w:r w:rsidR="00F6743E">
        <w:rPr>
          <w:rFonts w:cstheme="minorHAnsi"/>
          <w:color w:val="000000" w:themeColor="text1"/>
        </w:rPr>
        <w:t xml:space="preserve">or another staff member from another organisation </w:t>
      </w:r>
      <w:r w:rsidRPr="006E1492">
        <w:rPr>
          <w:rFonts w:cstheme="minorHAnsi"/>
          <w:color w:val="000000" w:themeColor="text1"/>
        </w:rPr>
        <w:t>expresses their gratitude for a member of staff performing well, often above the person’s expectations. Most of these compliments are received in writing, but a few are relayed through a line manager or to the customer care team verbally</w:t>
      </w:r>
      <w:proofErr w:type="gramStart"/>
      <w:r w:rsidRPr="006E1492">
        <w:rPr>
          <w:rFonts w:cstheme="minorHAnsi"/>
          <w:color w:val="000000" w:themeColor="text1"/>
        </w:rPr>
        <w:t xml:space="preserve">.  </w:t>
      </w:r>
      <w:proofErr w:type="gramEnd"/>
      <w:r w:rsidRPr="006E1492">
        <w:rPr>
          <w:rFonts w:cstheme="minorHAnsi"/>
          <w:color w:val="000000" w:themeColor="text1"/>
        </w:rPr>
        <w:t xml:space="preserve">Adult social care compliments are also received via comments left when a service user completes a survey at the end of a call to </w:t>
      </w:r>
      <w:r w:rsidR="0037341F">
        <w:rPr>
          <w:rFonts w:cstheme="minorHAnsi"/>
          <w:color w:val="000000" w:themeColor="text1"/>
        </w:rPr>
        <w:t>the S</w:t>
      </w:r>
      <w:r w:rsidRPr="006E1492">
        <w:rPr>
          <w:rFonts w:cstheme="minorHAnsi"/>
          <w:color w:val="000000" w:themeColor="text1"/>
        </w:rPr>
        <w:t xml:space="preserve">ingle </w:t>
      </w:r>
      <w:r w:rsidR="0037341F">
        <w:rPr>
          <w:rFonts w:cstheme="minorHAnsi"/>
          <w:color w:val="000000" w:themeColor="text1"/>
        </w:rPr>
        <w:t>P</w:t>
      </w:r>
      <w:r w:rsidRPr="006E1492">
        <w:rPr>
          <w:rFonts w:cstheme="minorHAnsi"/>
          <w:color w:val="000000" w:themeColor="text1"/>
        </w:rPr>
        <w:t xml:space="preserve">oint of </w:t>
      </w:r>
      <w:r w:rsidR="0037341F">
        <w:rPr>
          <w:rFonts w:cstheme="minorHAnsi"/>
          <w:color w:val="000000" w:themeColor="text1"/>
        </w:rPr>
        <w:t>A</w:t>
      </w:r>
      <w:r w:rsidRPr="006E1492">
        <w:rPr>
          <w:rFonts w:cstheme="minorHAnsi"/>
          <w:color w:val="000000" w:themeColor="text1"/>
        </w:rPr>
        <w:t xml:space="preserve">ccess (SPA) and occasionally these are shared with the Customer Care team. The </w:t>
      </w:r>
      <w:r w:rsidRPr="006E1492">
        <w:rPr>
          <w:rFonts w:cstheme="minorHAnsi"/>
        </w:rPr>
        <w:t xml:space="preserve">team also note when there have been compliments related to CCG functions and to other providers that have </w:t>
      </w:r>
      <w:r w:rsidR="006E1492" w:rsidRPr="006E1492">
        <w:rPr>
          <w:rFonts w:cstheme="minorHAnsi"/>
        </w:rPr>
        <w:t>b</w:t>
      </w:r>
      <w:r w:rsidRPr="006E1492">
        <w:rPr>
          <w:rFonts w:cstheme="minorHAnsi"/>
        </w:rPr>
        <w:t>een incorporated within a complaint letter. The team ensures that these are acknowledged and that they are shared with the relevant teams to recognise and celebrate best practice.</w:t>
      </w:r>
    </w:p>
    <w:p w14:paraId="5765BDEE" w14:textId="278959F9" w:rsidR="006D6978" w:rsidRDefault="00B06FDD" w:rsidP="006D6978">
      <w:pPr>
        <w:jc w:val="both"/>
        <w:rPr>
          <w:rFonts w:cstheme="minorHAnsi"/>
          <w:b/>
          <w:bCs/>
        </w:rPr>
      </w:pPr>
      <w:r w:rsidRPr="006E1492">
        <w:rPr>
          <w:rFonts w:cstheme="minorHAnsi"/>
          <w:color w:val="000000" w:themeColor="text1"/>
        </w:rPr>
        <w:t xml:space="preserve">During 2020/2021 </w:t>
      </w:r>
      <w:r w:rsidRPr="006E1492">
        <w:rPr>
          <w:rFonts w:cstheme="minorHAnsi"/>
          <w:b/>
          <w:bCs/>
          <w:color w:val="000000" w:themeColor="text1"/>
        </w:rPr>
        <w:t>82</w:t>
      </w:r>
      <w:r w:rsidRPr="006E1492">
        <w:rPr>
          <w:rFonts w:cstheme="minorHAnsi"/>
          <w:color w:val="000000" w:themeColor="text1"/>
        </w:rPr>
        <w:t xml:space="preserve"> compliments were received</w:t>
      </w:r>
      <w:r w:rsidR="006D6978">
        <w:rPr>
          <w:rFonts w:cstheme="minorHAnsi"/>
          <w:color w:val="000000" w:themeColor="text1"/>
        </w:rPr>
        <w:t>.</w:t>
      </w:r>
      <w:r w:rsidR="002B152C">
        <w:rPr>
          <w:rFonts w:cstheme="minorHAnsi"/>
          <w:color w:val="000000" w:themeColor="text1"/>
        </w:rPr>
        <w:t xml:space="preserve"> </w:t>
      </w:r>
      <w:r w:rsidR="000A042F">
        <w:rPr>
          <w:rFonts w:cstheme="minorHAnsi"/>
          <w:color w:val="000000" w:themeColor="text1"/>
        </w:rPr>
        <w:t>This amount has been static for the past three reporting years</w:t>
      </w:r>
      <w:r w:rsidR="005A23A9">
        <w:rPr>
          <w:rFonts w:cstheme="minorHAnsi"/>
          <w:color w:val="000000" w:themeColor="text1"/>
        </w:rPr>
        <w:t xml:space="preserve"> and a</w:t>
      </w:r>
      <w:r w:rsidR="000A042F">
        <w:rPr>
          <w:rFonts w:cstheme="minorHAnsi"/>
          <w:color w:val="000000" w:themeColor="text1"/>
        </w:rPr>
        <w:t xml:space="preserve"> reminder has been issued to both CCG and provider staff of the value of reporting and sharing compliments. </w:t>
      </w:r>
    </w:p>
    <w:p w14:paraId="4C4B6111" w14:textId="77777777" w:rsidR="00B96B56" w:rsidRDefault="00B96B56">
      <w:pPr>
        <w:rPr>
          <w:rFonts w:cstheme="minorHAnsi"/>
          <w:b/>
          <w:bCs/>
        </w:rPr>
      </w:pPr>
      <w:r>
        <w:rPr>
          <w:rFonts w:cstheme="minorHAnsi"/>
          <w:b/>
          <w:bCs/>
        </w:rPr>
        <w:br w:type="page"/>
      </w:r>
    </w:p>
    <w:p w14:paraId="449B096D" w14:textId="43A5D78F" w:rsidR="00B06FDD" w:rsidRPr="00811ED2" w:rsidRDefault="006C41EF" w:rsidP="00B06FDD">
      <w:pPr>
        <w:rPr>
          <w:rFonts w:cstheme="minorHAnsi"/>
          <w:b/>
          <w:bCs/>
        </w:rPr>
      </w:pPr>
      <w:r>
        <w:rPr>
          <w:rFonts w:cstheme="minorHAnsi"/>
          <w:b/>
          <w:bCs/>
        </w:rPr>
        <w:lastRenderedPageBreak/>
        <w:t>The c</w:t>
      </w:r>
      <w:r w:rsidR="00193B78" w:rsidRPr="00811ED2">
        <w:rPr>
          <w:rFonts w:cstheme="minorHAnsi"/>
          <w:b/>
          <w:bCs/>
        </w:rPr>
        <w:t xml:space="preserve">hart </w:t>
      </w:r>
      <w:r w:rsidR="00B06FDD" w:rsidRPr="00811ED2">
        <w:rPr>
          <w:rFonts w:cstheme="minorHAnsi"/>
          <w:b/>
          <w:bCs/>
        </w:rPr>
        <w:t>below shows the percentage breakdown compliment</w:t>
      </w:r>
      <w:r w:rsidR="00D1687E" w:rsidRPr="00811ED2">
        <w:rPr>
          <w:rFonts w:cstheme="minorHAnsi"/>
          <w:b/>
          <w:bCs/>
        </w:rPr>
        <w:t>s by organisation</w:t>
      </w:r>
      <w:r w:rsidR="00B06FDD" w:rsidRPr="00811ED2">
        <w:rPr>
          <w:rFonts w:cstheme="minorHAnsi"/>
          <w:b/>
          <w:bCs/>
        </w:rPr>
        <w:t>:</w:t>
      </w:r>
    </w:p>
    <w:p w14:paraId="58E1B28A" w14:textId="1F00769D" w:rsidR="0033391F" w:rsidRDefault="00DB6AE0" w:rsidP="00B06FDD">
      <w:pPr>
        <w:rPr>
          <w:rFonts w:cstheme="minorHAnsi"/>
          <w:highlight w:val="yellow"/>
        </w:rPr>
      </w:pPr>
      <w:r>
        <w:rPr>
          <w:noProof/>
        </w:rPr>
        <w:drawing>
          <wp:inline distT="0" distB="0" distL="0" distR="0" wp14:anchorId="6FD314E9" wp14:editId="775203CB">
            <wp:extent cx="5449570" cy="3858768"/>
            <wp:effectExtent l="0" t="0" r="17780" b="8890"/>
            <wp:docPr id="13" name="Chart 13" descr="Pie chart showing the highest number of compliments were made about Focus, the care homes, then care agencies, then GPs, the CCG, supported living, the NHS in general, then St Andrews, Navigo and Care Plus Group.">
              <a:extLst xmlns:a="http://schemas.openxmlformats.org/drawingml/2006/main">
                <a:ext uri="{FF2B5EF4-FFF2-40B4-BE49-F238E27FC236}">
                  <a16:creationId xmlns:a16="http://schemas.microsoft.com/office/drawing/2014/main" id="{3B9E63B9-BBB1-4265-A4B6-9179FEE2DF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3BA133" w14:textId="3F99EA38" w:rsidR="00D1687E" w:rsidRPr="006E1492" w:rsidRDefault="00D1687E" w:rsidP="00D1687E">
      <w:pPr>
        <w:rPr>
          <w:rFonts w:cstheme="minorHAnsi"/>
        </w:rPr>
      </w:pPr>
      <w:r w:rsidRPr="006E1492">
        <w:rPr>
          <w:rFonts w:cstheme="minorHAnsi"/>
        </w:rPr>
        <w:t>Some examples of the compliments received can be seen below:</w:t>
      </w:r>
    </w:p>
    <w:p w14:paraId="0179DC3E" w14:textId="77777777" w:rsidR="00C51D5A" w:rsidRPr="006E1492" w:rsidRDefault="00C51D5A" w:rsidP="00C51D5A">
      <w:pPr>
        <w:pStyle w:val="NoSpacing"/>
        <w:rPr>
          <w:rFonts w:asciiTheme="minorHAnsi" w:hAnsiTheme="minorHAnsi" w:cstheme="minorHAnsi"/>
          <w:b/>
          <w:bCs/>
          <w:sz w:val="22"/>
        </w:rPr>
      </w:pPr>
      <w:r w:rsidRPr="006E1492">
        <w:rPr>
          <w:rFonts w:asciiTheme="minorHAnsi" w:hAnsiTheme="minorHAnsi" w:cstheme="minorHAnsi"/>
          <w:b/>
          <w:bCs/>
          <w:sz w:val="22"/>
        </w:rPr>
        <w:t>To a social worker:</w:t>
      </w:r>
    </w:p>
    <w:p w14:paraId="77459149" w14:textId="77777777" w:rsidR="00C51D5A" w:rsidRPr="00F6743E" w:rsidRDefault="00C51D5A" w:rsidP="00F6743E">
      <w:pPr>
        <w:pStyle w:val="NoSpacing"/>
        <w:ind w:left="720"/>
        <w:rPr>
          <w:rFonts w:ascii="Lucida Calligraphy" w:hAnsi="Lucida Calligraphy" w:cstheme="minorHAnsi"/>
          <w:sz w:val="22"/>
        </w:rPr>
      </w:pPr>
    </w:p>
    <w:p w14:paraId="60F4BE5F" w14:textId="47861EB6" w:rsidR="00D1687E" w:rsidRPr="00F6743E" w:rsidRDefault="00C51D5A" w:rsidP="00F6743E">
      <w:pPr>
        <w:pStyle w:val="NoSpacing"/>
        <w:ind w:left="720"/>
        <w:rPr>
          <w:rFonts w:ascii="Lucida Calligraphy" w:hAnsi="Lucida Calligraphy" w:cstheme="minorHAnsi"/>
          <w:sz w:val="22"/>
        </w:rPr>
      </w:pPr>
      <w:r w:rsidRPr="00F6743E">
        <w:rPr>
          <w:rFonts w:ascii="Lucida Calligraphy" w:hAnsi="Lucida Calligraphy" w:cstheme="minorHAnsi"/>
          <w:sz w:val="22"/>
        </w:rPr>
        <w:t>“</w:t>
      </w:r>
      <w:r w:rsidR="00D1687E" w:rsidRPr="00F6743E">
        <w:rPr>
          <w:rFonts w:ascii="Lucida Calligraphy" w:hAnsi="Lucida Calligraphy" w:cstheme="minorHAnsi"/>
          <w:sz w:val="22"/>
        </w:rPr>
        <w:t xml:space="preserve">My sister and </w:t>
      </w:r>
      <w:r w:rsidRPr="00F6743E">
        <w:rPr>
          <w:rFonts w:ascii="Lucida Calligraphy" w:hAnsi="Lucida Calligraphy" w:cstheme="minorHAnsi"/>
          <w:sz w:val="22"/>
        </w:rPr>
        <w:t>I</w:t>
      </w:r>
      <w:r w:rsidR="00D1687E" w:rsidRPr="00F6743E">
        <w:rPr>
          <w:rFonts w:ascii="Lucida Calligraphy" w:hAnsi="Lucida Calligraphy" w:cstheme="minorHAnsi"/>
          <w:sz w:val="22"/>
        </w:rPr>
        <w:t xml:space="preserve"> do want to say how much we appreciate the care, support and advice you have provided over what has been and continues to be a very stressful time. You have answered my ‘daft’ questions and listened to my concerns, when </w:t>
      </w:r>
      <w:r w:rsidRPr="00F6743E">
        <w:rPr>
          <w:rFonts w:ascii="Lucida Calligraphy" w:hAnsi="Lucida Calligraphy" w:cstheme="minorHAnsi"/>
          <w:sz w:val="22"/>
        </w:rPr>
        <w:t>I</w:t>
      </w:r>
      <w:r w:rsidR="00D1687E" w:rsidRPr="00F6743E">
        <w:rPr>
          <w:rFonts w:ascii="Lucida Calligraphy" w:hAnsi="Lucida Calligraphy" w:cstheme="minorHAnsi"/>
          <w:sz w:val="22"/>
        </w:rPr>
        <w:t xml:space="preserve"> didn’t know who else to ask, </w:t>
      </w:r>
      <w:r w:rsidRPr="00F6743E">
        <w:rPr>
          <w:rFonts w:ascii="Lucida Calligraphy" w:hAnsi="Lucida Calligraphy" w:cstheme="minorHAnsi"/>
          <w:sz w:val="22"/>
        </w:rPr>
        <w:t>I</w:t>
      </w:r>
      <w:r w:rsidR="00D1687E" w:rsidRPr="00F6743E">
        <w:rPr>
          <w:rFonts w:ascii="Lucida Calligraphy" w:hAnsi="Lucida Calligraphy" w:cstheme="minorHAnsi"/>
          <w:sz w:val="22"/>
        </w:rPr>
        <w:t xml:space="preserve"> just wanted to acknowledge that and to say thank you.</w:t>
      </w:r>
      <w:r w:rsidRPr="00F6743E">
        <w:rPr>
          <w:rFonts w:ascii="Lucida Calligraphy" w:hAnsi="Lucida Calligraphy" w:cstheme="minorHAnsi"/>
          <w:sz w:val="22"/>
        </w:rPr>
        <w:t>”</w:t>
      </w:r>
    </w:p>
    <w:p w14:paraId="444C26EE" w14:textId="387E579F" w:rsidR="00C51D5A" w:rsidRPr="006E1492" w:rsidRDefault="00C51D5A" w:rsidP="00C51D5A">
      <w:pPr>
        <w:pStyle w:val="NoSpacing"/>
        <w:rPr>
          <w:rFonts w:asciiTheme="minorHAnsi" w:hAnsiTheme="minorHAnsi" w:cstheme="minorHAnsi"/>
          <w:sz w:val="22"/>
        </w:rPr>
      </w:pPr>
    </w:p>
    <w:p w14:paraId="056DEA45" w14:textId="77777777" w:rsidR="00C51D5A" w:rsidRPr="006E1492" w:rsidRDefault="00C51D5A" w:rsidP="00C51D5A">
      <w:pPr>
        <w:pStyle w:val="NoSpacing"/>
        <w:rPr>
          <w:rFonts w:asciiTheme="minorHAnsi" w:hAnsiTheme="minorHAnsi" w:cstheme="minorHAnsi"/>
          <w:b/>
          <w:bCs/>
          <w:sz w:val="22"/>
        </w:rPr>
      </w:pPr>
      <w:r w:rsidRPr="006E1492">
        <w:rPr>
          <w:rFonts w:asciiTheme="minorHAnsi" w:hAnsiTheme="minorHAnsi" w:cstheme="minorHAnsi"/>
          <w:b/>
          <w:bCs/>
          <w:sz w:val="22"/>
        </w:rPr>
        <w:t>About a care agency:</w:t>
      </w:r>
    </w:p>
    <w:p w14:paraId="5E9D7010" w14:textId="77777777" w:rsidR="00C51D5A" w:rsidRPr="006E1492" w:rsidRDefault="00C51D5A" w:rsidP="00C51D5A">
      <w:pPr>
        <w:pStyle w:val="NoSpacing"/>
        <w:rPr>
          <w:rFonts w:asciiTheme="minorHAnsi" w:hAnsiTheme="minorHAnsi" w:cstheme="minorHAnsi"/>
          <w:sz w:val="22"/>
        </w:rPr>
      </w:pPr>
    </w:p>
    <w:p w14:paraId="61F43C76" w14:textId="4C445924" w:rsidR="00C51D5A" w:rsidRPr="0037341F" w:rsidRDefault="00C51D5A" w:rsidP="00F6743E">
      <w:pPr>
        <w:pStyle w:val="NoSpacing"/>
        <w:ind w:left="720"/>
        <w:rPr>
          <w:rFonts w:ascii="Trebuchet MS" w:hAnsi="Trebuchet MS" w:cstheme="minorHAnsi"/>
          <w:sz w:val="22"/>
        </w:rPr>
      </w:pPr>
      <w:r w:rsidRPr="00F6743E">
        <w:rPr>
          <w:rFonts w:ascii="Trebuchet MS" w:hAnsi="Trebuchet MS" w:cstheme="minorHAnsi"/>
          <w:sz w:val="22"/>
        </w:rPr>
        <w:t>“</w:t>
      </w:r>
      <w:r w:rsidRPr="0037341F">
        <w:rPr>
          <w:rFonts w:ascii="Trebuchet MS" w:hAnsi="Trebuchet MS" w:cstheme="minorHAnsi"/>
          <w:sz w:val="22"/>
        </w:rPr>
        <w:t>Both the client and the family member wanted to express how excellent the support from X has been to date</w:t>
      </w:r>
      <w:proofErr w:type="gramStart"/>
      <w:r w:rsidRPr="0037341F">
        <w:rPr>
          <w:rFonts w:ascii="Trebuchet MS" w:hAnsi="Trebuchet MS" w:cstheme="minorHAnsi"/>
          <w:sz w:val="22"/>
        </w:rPr>
        <w:t xml:space="preserve">.  </w:t>
      </w:r>
      <w:proofErr w:type="gramEnd"/>
      <w:r w:rsidRPr="0037341F">
        <w:rPr>
          <w:rFonts w:ascii="Trebuchet MS" w:hAnsi="Trebuchet MS" w:cstheme="minorHAnsi"/>
          <w:sz w:val="22"/>
        </w:rPr>
        <w:t>The family member told me that she was particularly impressed by one carer</w:t>
      </w:r>
      <w:r w:rsidR="00E70E9E" w:rsidRPr="0037341F">
        <w:rPr>
          <w:rFonts w:ascii="Trebuchet MS" w:hAnsi="Trebuchet MS" w:cstheme="minorHAnsi"/>
          <w:sz w:val="22"/>
        </w:rPr>
        <w:t>’</w:t>
      </w:r>
      <w:r w:rsidRPr="0037341F">
        <w:rPr>
          <w:rFonts w:ascii="Trebuchet MS" w:hAnsi="Trebuchet MS" w:cstheme="minorHAnsi"/>
          <w:sz w:val="22"/>
        </w:rPr>
        <w:t>s actions who had noticed a pressure sore to which she contacted the family member and the district nurse directly for support</w:t>
      </w:r>
      <w:proofErr w:type="gramStart"/>
      <w:r w:rsidRPr="0037341F">
        <w:rPr>
          <w:rFonts w:ascii="Trebuchet MS" w:hAnsi="Trebuchet MS" w:cstheme="minorHAnsi"/>
          <w:sz w:val="22"/>
        </w:rPr>
        <w:t xml:space="preserve">.  </w:t>
      </w:r>
      <w:proofErr w:type="gramEnd"/>
      <w:r w:rsidRPr="0037341F">
        <w:rPr>
          <w:rFonts w:ascii="Trebuchet MS" w:hAnsi="Trebuchet MS" w:cstheme="minorHAnsi"/>
          <w:sz w:val="22"/>
        </w:rPr>
        <w:t>The district nurse visited the same day and the sore healed within a week as a direct result to the carers timely actions</w:t>
      </w:r>
      <w:proofErr w:type="gramStart"/>
      <w:r w:rsidRPr="0037341F">
        <w:rPr>
          <w:rFonts w:ascii="Trebuchet MS" w:hAnsi="Trebuchet MS" w:cstheme="minorHAnsi"/>
          <w:sz w:val="22"/>
        </w:rPr>
        <w:t xml:space="preserve">.  </w:t>
      </w:r>
      <w:proofErr w:type="gramEnd"/>
      <w:r w:rsidRPr="0037341F">
        <w:rPr>
          <w:rFonts w:ascii="Trebuchet MS" w:hAnsi="Trebuchet MS" w:cstheme="minorHAnsi"/>
          <w:sz w:val="22"/>
        </w:rPr>
        <w:t>Family member has also reported that communication between agency and family has been excellent also.”</w:t>
      </w:r>
    </w:p>
    <w:p w14:paraId="0140CF1C" w14:textId="2E560DB6" w:rsidR="00C51D5A" w:rsidRPr="006E1492" w:rsidRDefault="00C51D5A" w:rsidP="00C51D5A">
      <w:pPr>
        <w:pStyle w:val="NoSpacing"/>
        <w:rPr>
          <w:rFonts w:asciiTheme="minorHAnsi" w:hAnsiTheme="minorHAnsi" w:cstheme="minorHAnsi"/>
          <w:sz w:val="22"/>
        </w:rPr>
      </w:pPr>
    </w:p>
    <w:p w14:paraId="322DB602" w14:textId="77777777" w:rsidR="00911BA6" w:rsidRPr="006E1492" w:rsidRDefault="00911BA6" w:rsidP="00911BA6">
      <w:pPr>
        <w:spacing w:after="0" w:line="240" w:lineRule="auto"/>
        <w:rPr>
          <w:rFonts w:cstheme="minorHAnsi"/>
        </w:rPr>
      </w:pPr>
      <w:r w:rsidRPr="006E1492">
        <w:rPr>
          <w:rFonts w:cstheme="minorHAnsi"/>
          <w:b/>
          <w:bCs/>
        </w:rPr>
        <w:t xml:space="preserve">To a </w:t>
      </w:r>
      <w:proofErr w:type="gramStart"/>
      <w:r w:rsidRPr="006E1492">
        <w:rPr>
          <w:rFonts w:cstheme="minorHAnsi"/>
          <w:b/>
          <w:bCs/>
        </w:rPr>
        <w:t>PALS</w:t>
      </w:r>
      <w:proofErr w:type="gramEnd"/>
      <w:r w:rsidRPr="006E1492">
        <w:rPr>
          <w:rFonts w:cstheme="minorHAnsi"/>
          <w:b/>
          <w:bCs/>
        </w:rPr>
        <w:t xml:space="preserve"> officer:</w:t>
      </w:r>
    </w:p>
    <w:p w14:paraId="1EAC3A14" w14:textId="77777777" w:rsidR="00911BA6" w:rsidRPr="00F6743E" w:rsidRDefault="00911BA6" w:rsidP="00911BA6">
      <w:pPr>
        <w:spacing w:after="0" w:line="240" w:lineRule="auto"/>
        <w:rPr>
          <w:rFonts w:cstheme="minorHAnsi"/>
          <w:sz w:val="24"/>
          <w:szCs w:val="24"/>
        </w:rPr>
      </w:pPr>
    </w:p>
    <w:p w14:paraId="503CD274" w14:textId="77777777" w:rsidR="00911BA6" w:rsidRPr="00F6743E" w:rsidRDefault="00911BA6" w:rsidP="00911BA6">
      <w:pPr>
        <w:spacing w:after="0" w:line="240" w:lineRule="auto"/>
        <w:ind w:left="720"/>
        <w:rPr>
          <w:rFonts w:ascii="Bradley Hand ITC" w:hAnsi="Bradley Hand ITC" w:cstheme="minorHAnsi"/>
          <w:sz w:val="24"/>
          <w:szCs w:val="24"/>
        </w:rPr>
      </w:pPr>
      <w:r w:rsidRPr="00F6743E">
        <w:rPr>
          <w:rFonts w:ascii="Bradley Hand ITC" w:hAnsi="Bradley Hand ITC" w:cstheme="minorHAnsi"/>
          <w:sz w:val="24"/>
          <w:szCs w:val="24"/>
        </w:rPr>
        <w:t>“Thank you very much for all of your help with this. I can't even begin to tell you what it means to me. I could not have managed it without you, and I am unbelievably grateful for all of your support.”</w:t>
      </w:r>
    </w:p>
    <w:p w14:paraId="06E2FE0C" w14:textId="77777777" w:rsidR="00911BA6" w:rsidRDefault="00911BA6" w:rsidP="00C51D5A">
      <w:pPr>
        <w:pStyle w:val="NoSpacing"/>
        <w:rPr>
          <w:rFonts w:asciiTheme="minorHAnsi" w:hAnsiTheme="minorHAnsi" w:cstheme="minorHAnsi"/>
          <w:b/>
          <w:bCs/>
          <w:sz w:val="22"/>
        </w:rPr>
      </w:pPr>
    </w:p>
    <w:p w14:paraId="6F7D1CA6" w14:textId="48628707" w:rsidR="00C51D5A" w:rsidRPr="006E1492" w:rsidRDefault="00C51D5A" w:rsidP="00C51D5A">
      <w:pPr>
        <w:pStyle w:val="NoSpacing"/>
        <w:rPr>
          <w:rFonts w:asciiTheme="minorHAnsi" w:hAnsiTheme="minorHAnsi" w:cstheme="minorHAnsi"/>
          <w:b/>
          <w:bCs/>
          <w:sz w:val="22"/>
        </w:rPr>
      </w:pPr>
      <w:r w:rsidRPr="006E1492">
        <w:rPr>
          <w:rFonts w:asciiTheme="minorHAnsi" w:hAnsiTheme="minorHAnsi" w:cstheme="minorHAnsi"/>
          <w:b/>
          <w:bCs/>
          <w:sz w:val="22"/>
        </w:rPr>
        <w:lastRenderedPageBreak/>
        <w:t>About a care</w:t>
      </w:r>
      <w:r w:rsidR="00711F69" w:rsidRPr="006E1492">
        <w:rPr>
          <w:rFonts w:asciiTheme="minorHAnsi" w:hAnsiTheme="minorHAnsi" w:cstheme="minorHAnsi"/>
          <w:b/>
          <w:bCs/>
          <w:sz w:val="22"/>
        </w:rPr>
        <w:t xml:space="preserve"> home:</w:t>
      </w:r>
    </w:p>
    <w:p w14:paraId="6D542EE2" w14:textId="77777777" w:rsidR="00711F69" w:rsidRPr="006E1492" w:rsidRDefault="00711F69" w:rsidP="00711F69">
      <w:pPr>
        <w:pStyle w:val="NoSpacing"/>
        <w:rPr>
          <w:rFonts w:asciiTheme="minorHAnsi" w:hAnsiTheme="minorHAnsi" w:cstheme="minorHAnsi"/>
          <w:sz w:val="22"/>
        </w:rPr>
      </w:pPr>
    </w:p>
    <w:p w14:paraId="51978791" w14:textId="2EAF46D8" w:rsidR="00711F69" w:rsidRPr="00F6743E" w:rsidRDefault="00711F69" w:rsidP="00F6743E">
      <w:pPr>
        <w:pStyle w:val="NoSpacing"/>
        <w:ind w:left="720"/>
        <w:rPr>
          <w:rFonts w:ascii="Lucida Handwriting" w:hAnsi="Lucida Handwriting" w:cstheme="minorHAnsi"/>
          <w:sz w:val="22"/>
        </w:rPr>
      </w:pPr>
      <w:r w:rsidRPr="00F6743E">
        <w:rPr>
          <w:rFonts w:ascii="Lucida Handwriting" w:hAnsi="Lucida Handwriting" w:cstheme="minorHAnsi"/>
          <w:sz w:val="22"/>
        </w:rPr>
        <w:t>“The information sent into hospital with the patient was really thorough and identified all of the gentleman’s care needs, preferences and important things to him. It was so detailed and allowed to us continue care in hospital whilst he was in his last few days of life.</w:t>
      </w:r>
    </w:p>
    <w:p w14:paraId="3D389C12" w14:textId="77777777" w:rsidR="00711F69" w:rsidRPr="00F6743E" w:rsidRDefault="00711F69" w:rsidP="00F6743E">
      <w:pPr>
        <w:pStyle w:val="NoSpacing"/>
        <w:ind w:left="720"/>
        <w:rPr>
          <w:rFonts w:ascii="Lucida Handwriting" w:hAnsi="Lucida Handwriting" w:cstheme="minorHAnsi"/>
          <w:sz w:val="22"/>
        </w:rPr>
      </w:pPr>
    </w:p>
    <w:p w14:paraId="3FC82293" w14:textId="61D31960" w:rsidR="00711F69" w:rsidRPr="00F6743E" w:rsidRDefault="00711F69" w:rsidP="00F6743E">
      <w:pPr>
        <w:pStyle w:val="NoSpacing"/>
        <w:ind w:left="720"/>
        <w:rPr>
          <w:rFonts w:ascii="Lucida Handwriting" w:hAnsi="Lucida Handwriting" w:cstheme="minorHAnsi"/>
          <w:sz w:val="22"/>
        </w:rPr>
      </w:pPr>
      <w:r w:rsidRPr="00F6743E">
        <w:rPr>
          <w:rFonts w:ascii="Lucida Handwriting" w:hAnsi="Lucida Handwriting" w:cstheme="minorHAnsi"/>
          <w:sz w:val="22"/>
        </w:rPr>
        <w:t xml:space="preserve">If you could feed that back to the care home – </w:t>
      </w:r>
      <w:r w:rsidR="00E70E9E" w:rsidRPr="00F6743E">
        <w:rPr>
          <w:rFonts w:ascii="Lucida Handwriting" w:hAnsi="Lucida Handwriting" w:cstheme="minorHAnsi"/>
          <w:sz w:val="22"/>
        </w:rPr>
        <w:t>it’s</w:t>
      </w:r>
      <w:r w:rsidRPr="00F6743E">
        <w:rPr>
          <w:rFonts w:ascii="Lucida Handwriting" w:hAnsi="Lucida Handwriting" w:cstheme="minorHAnsi"/>
          <w:sz w:val="22"/>
        </w:rPr>
        <w:t xml:space="preserve"> great to hear of somewhere that clearly cares about its residents and ensures everything is in place to ensure care at the end of life.”</w:t>
      </w:r>
    </w:p>
    <w:p w14:paraId="7BE3388A" w14:textId="54EEE34C" w:rsidR="00711F69" w:rsidRPr="006E1492" w:rsidRDefault="00711F69" w:rsidP="00711F69">
      <w:pPr>
        <w:pStyle w:val="NoSpacing"/>
        <w:rPr>
          <w:rFonts w:asciiTheme="minorHAnsi" w:hAnsiTheme="minorHAnsi" w:cstheme="minorHAnsi"/>
          <w:sz w:val="22"/>
        </w:rPr>
      </w:pPr>
    </w:p>
    <w:p w14:paraId="3E2CB515" w14:textId="77777777" w:rsidR="00711F69" w:rsidRPr="006E1492" w:rsidRDefault="00711F69" w:rsidP="00711F69">
      <w:pPr>
        <w:spacing w:after="0" w:line="240" w:lineRule="auto"/>
        <w:rPr>
          <w:rFonts w:cstheme="minorHAnsi"/>
        </w:rPr>
      </w:pPr>
    </w:p>
    <w:p w14:paraId="17292705" w14:textId="77777777" w:rsidR="00F6743E" w:rsidRDefault="00C51D5A" w:rsidP="00F6743E">
      <w:pPr>
        <w:spacing w:after="0" w:line="240" w:lineRule="auto"/>
        <w:rPr>
          <w:rFonts w:eastAsia="Times New Roman" w:cstheme="minorHAnsi"/>
          <w:color w:val="000000"/>
          <w:lang w:eastAsia="en-GB"/>
        </w:rPr>
      </w:pPr>
      <w:r w:rsidRPr="006E1492">
        <w:rPr>
          <w:rFonts w:eastAsia="Times New Roman" w:cstheme="minorHAnsi"/>
          <w:b/>
          <w:bCs/>
          <w:color w:val="000000"/>
          <w:lang w:eastAsia="en-GB"/>
        </w:rPr>
        <w:t>To all members of the NHS:</w:t>
      </w:r>
      <w:r w:rsidRPr="006E1492">
        <w:rPr>
          <w:rFonts w:eastAsia="Times New Roman" w:cstheme="minorHAnsi"/>
          <w:color w:val="000000"/>
          <w:lang w:eastAsia="en-GB"/>
        </w:rPr>
        <w:br/>
      </w:r>
    </w:p>
    <w:p w14:paraId="3E852139" w14:textId="2D757956" w:rsidR="00772189" w:rsidRDefault="00C51D5A" w:rsidP="006D6978">
      <w:pPr>
        <w:spacing w:after="0" w:line="240" w:lineRule="auto"/>
        <w:ind w:left="720"/>
        <w:rPr>
          <w:rFonts w:ascii="Bell MT" w:eastAsia="Times New Roman" w:hAnsi="Bell MT" w:cstheme="minorHAnsi"/>
          <w:color w:val="000000"/>
          <w:sz w:val="24"/>
          <w:szCs w:val="24"/>
          <w:lang w:eastAsia="en-GB"/>
        </w:rPr>
      </w:pPr>
      <w:r w:rsidRPr="0037341F">
        <w:rPr>
          <w:rFonts w:ascii="Bell MT" w:eastAsia="Times New Roman" w:hAnsi="Bell MT" w:cstheme="minorHAnsi"/>
          <w:color w:val="000000"/>
          <w:sz w:val="24"/>
          <w:szCs w:val="24"/>
          <w:lang w:eastAsia="en-GB"/>
        </w:rPr>
        <w:t>“</w:t>
      </w:r>
      <w:r w:rsidR="00711F69" w:rsidRPr="0037341F">
        <w:rPr>
          <w:rFonts w:ascii="Bell MT" w:eastAsia="Times New Roman" w:hAnsi="Bell MT" w:cstheme="minorHAnsi"/>
          <w:color w:val="000000"/>
          <w:sz w:val="24"/>
          <w:szCs w:val="24"/>
          <w:lang w:eastAsia="en-GB"/>
        </w:rPr>
        <w:t>I</w:t>
      </w:r>
      <w:r w:rsidRPr="0037341F">
        <w:rPr>
          <w:rFonts w:ascii="Bell MT" w:eastAsia="Times New Roman" w:hAnsi="Bell MT" w:cstheme="minorHAnsi"/>
          <w:color w:val="000000"/>
          <w:sz w:val="24"/>
          <w:szCs w:val="24"/>
          <w:lang w:eastAsia="en-GB"/>
        </w:rPr>
        <w:t xml:space="preserve"> write with greetings and deep heartfelt appreciation for all your hard work and especially during the last 10</w:t>
      </w:r>
      <w:r w:rsidR="00F6743E" w:rsidRPr="0037341F">
        <w:rPr>
          <w:rFonts w:ascii="Bell MT" w:eastAsia="Times New Roman" w:hAnsi="Bell MT" w:cstheme="minorHAnsi"/>
          <w:color w:val="000000"/>
          <w:sz w:val="24"/>
          <w:szCs w:val="24"/>
          <w:lang w:eastAsia="en-GB"/>
        </w:rPr>
        <w:t xml:space="preserve"> </w:t>
      </w:r>
      <w:r w:rsidRPr="0037341F">
        <w:rPr>
          <w:rFonts w:ascii="Bell MT" w:eastAsia="Times New Roman" w:hAnsi="Bell MT" w:cstheme="minorHAnsi"/>
          <w:color w:val="000000"/>
          <w:sz w:val="24"/>
          <w:szCs w:val="24"/>
          <w:lang w:eastAsia="en-GB"/>
        </w:rPr>
        <w:t>months.</w:t>
      </w:r>
      <w:r w:rsidRPr="0037341F">
        <w:rPr>
          <w:rFonts w:ascii="Bell MT" w:eastAsia="Times New Roman" w:hAnsi="Bell MT" w:cstheme="minorHAnsi"/>
          <w:color w:val="000000"/>
          <w:sz w:val="24"/>
          <w:szCs w:val="24"/>
          <w:lang w:eastAsia="en-GB"/>
        </w:rPr>
        <w:br/>
        <w:t>Many of you have gone over and above what you have been asked to do</w:t>
      </w:r>
      <w:proofErr w:type="gramStart"/>
      <w:r w:rsidRPr="0037341F">
        <w:rPr>
          <w:rFonts w:ascii="Bell MT" w:eastAsia="Times New Roman" w:hAnsi="Bell MT" w:cstheme="minorHAnsi"/>
          <w:color w:val="000000"/>
          <w:sz w:val="24"/>
          <w:szCs w:val="24"/>
          <w:lang w:eastAsia="en-GB"/>
        </w:rPr>
        <w:t xml:space="preserve">.  </w:t>
      </w:r>
      <w:proofErr w:type="gramEnd"/>
      <w:r w:rsidRPr="0037341F">
        <w:rPr>
          <w:rFonts w:ascii="Bell MT" w:eastAsia="Times New Roman" w:hAnsi="Bell MT" w:cstheme="minorHAnsi"/>
          <w:color w:val="000000"/>
          <w:sz w:val="24"/>
          <w:szCs w:val="24"/>
          <w:lang w:eastAsia="en-GB"/>
        </w:rPr>
        <w:t xml:space="preserve">Whether in the hospitals, </w:t>
      </w:r>
      <w:r w:rsidR="006E1492" w:rsidRPr="0037341F">
        <w:rPr>
          <w:rFonts w:ascii="Bell MT" w:eastAsia="Times New Roman" w:hAnsi="Bell MT" w:cstheme="minorHAnsi"/>
          <w:color w:val="000000"/>
          <w:sz w:val="24"/>
          <w:szCs w:val="24"/>
          <w:lang w:eastAsia="en-GB"/>
        </w:rPr>
        <w:t>GP</w:t>
      </w:r>
      <w:r w:rsidRPr="0037341F">
        <w:rPr>
          <w:rFonts w:ascii="Bell MT" w:eastAsia="Times New Roman" w:hAnsi="Bell MT" w:cstheme="minorHAnsi"/>
          <w:color w:val="000000"/>
          <w:sz w:val="24"/>
          <w:szCs w:val="24"/>
          <w:lang w:eastAsia="en-GB"/>
        </w:rPr>
        <w:t xml:space="preserve"> practices, medical centres, </w:t>
      </w:r>
      <w:r w:rsidR="0045593B" w:rsidRPr="0037341F">
        <w:rPr>
          <w:rFonts w:ascii="Bell MT" w:eastAsia="Times New Roman" w:hAnsi="Bell MT" w:cstheme="minorHAnsi"/>
          <w:color w:val="000000"/>
          <w:sz w:val="24"/>
          <w:szCs w:val="24"/>
          <w:lang w:eastAsia="en-GB"/>
        </w:rPr>
        <w:t>ambulance,</w:t>
      </w:r>
      <w:r w:rsidRPr="0037341F">
        <w:rPr>
          <w:rFonts w:ascii="Bell MT" w:eastAsia="Times New Roman" w:hAnsi="Bell MT" w:cstheme="minorHAnsi"/>
          <w:color w:val="000000"/>
          <w:sz w:val="24"/>
          <w:szCs w:val="24"/>
          <w:lang w:eastAsia="en-GB"/>
        </w:rPr>
        <w:t xml:space="preserve"> and paramedic services, you have not failed to aid the people who need you</w:t>
      </w:r>
      <w:proofErr w:type="gramStart"/>
      <w:r w:rsidRPr="0037341F">
        <w:rPr>
          <w:rFonts w:ascii="Bell MT" w:eastAsia="Times New Roman" w:hAnsi="Bell MT" w:cstheme="minorHAnsi"/>
          <w:color w:val="000000"/>
          <w:sz w:val="24"/>
          <w:szCs w:val="24"/>
          <w:lang w:eastAsia="en-GB"/>
        </w:rPr>
        <w:t xml:space="preserve">.  </w:t>
      </w:r>
      <w:proofErr w:type="gramEnd"/>
      <w:r w:rsidRPr="0037341F">
        <w:rPr>
          <w:rFonts w:ascii="Bell MT" w:eastAsia="Times New Roman" w:hAnsi="Bell MT" w:cstheme="minorHAnsi"/>
          <w:color w:val="000000"/>
          <w:sz w:val="24"/>
          <w:szCs w:val="24"/>
          <w:lang w:eastAsia="en-GB"/>
        </w:rPr>
        <w:t xml:space="preserve">We cannot thank you all by name, but please know this is for you, in whatever role you </w:t>
      </w:r>
      <w:r w:rsidR="00E70E9E" w:rsidRPr="0037341F">
        <w:rPr>
          <w:rFonts w:ascii="Bell MT" w:eastAsia="Times New Roman" w:hAnsi="Bell MT" w:cstheme="minorHAnsi"/>
          <w:color w:val="000000"/>
          <w:sz w:val="24"/>
          <w:szCs w:val="24"/>
          <w:lang w:eastAsia="en-GB"/>
        </w:rPr>
        <w:t>hold,</w:t>
      </w:r>
      <w:r w:rsidRPr="0037341F">
        <w:rPr>
          <w:rFonts w:ascii="Bell MT" w:eastAsia="Times New Roman" w:hAnsi="Bell MT" w:cstheme="minorHAnsi"/>
          <w:color w:val="000000"/>
          <w:sz w:val="24"/>
          <w:szCs w:val="24"/>
          <w:lang w:eastAsia="en-GB"/>
        </w:rPr>
        <w:t xml:space="preserve"> and this of course includes those valiant volunteers.</w:t>
      </w:r>
      <w:r w:rsidRPr="0037341F">
        <w:rPr>
          <w:rFonts w:ascii="Bell MT" w:eastAsia="Times New Roman" w:hAnsi="Bell MT" w:cstheme="minorHAnsi"/>
          <w:color w:val="000000"/>
          <w:sz w:val="24"/>
          <w:szCs w:val="24"/>
          <w:lang w:eastAsia="en-GB"/>
        </w:rPr>
        <w:br/>
        <w:t>We understand that there is still a long way to go and want to assure you of our continued prayers.”</w:t>
      </w:r>
      <w:r w:rsidRPr="0037341F">
        <w:rPr>
          <w:rFonts w:ascii="Bell MT" w:eastAsia="Times New Roman" w:hAnsi="Bell MT" w:cstheme="minorHAnsi"/>
          <w:color w:val="000000"/>
          <w:sz w:val="24"/>
          <w:szCs w:val="24"/>
          <w:lang w:eastAsia="en-GB"/>
        </w:rPr>
        <w:br/>
      </w:r>
    </w:p>
    <w:p w14:paraId="593E95AC" w14:textId="3B9782E3" w:rsidR="00E47005" w:rsidRPr="006D6978" w:rsidRDefault="00C51D5A" w:rsidP="00772189">
      <w:pPr>
        <w:spacing w:after="0" w:line="240" w:lineRule="auto"/>
        <w:rPr>
          <w:rStyle w:val="Header3Char"/>
        </w:rPr>
      </w:pPr>
      <w:r w:rsidRPr="0037341F">
        <w:rPr>
          <w:rFonts w:ascii="Bell MT" w:eastAsia="Times New Roman" w:hAnsi="Bell MT" w:cstheme="minorHAnsi"/>
          <w:color w:val="000000"/>
          <w:sz w:val="24"/>
          <w:szCs w:val="24"/>
          <w:lang w:eastAsia="en-GB"/>
        </w:rPr>
        <w:br/>
      </w:r>
      <w:r w:rsidR="005C7595" w:rsidRPr="006D6978">
        <w:rPr>
          <w:rStyle w:val="Header3Char"/>
        </w:rPr>
        <w:t>11. Parliamentary and Health Service Ombudsman (PHSO) and Local Government</w:t>
      </w:r>
      <w:r w:rsidR="006E1492" w:rsidRPr="006D6978">
        <w:rPr>
          <w:rStyle w:val="Header3Char"/>
        </w:rPr>
        <w:t xml:space="preserve"> and Social Care</w:t>
      </w:r>
      <w:r w:rsidR="005C7595" w:rsidRPr="006D6978">
        <w:rPr>
          <w:rStyle w:val="Header3Char"/>
        </w:rPr>
        <w:t xml:space="preserve"> Ombudsman</w:t>
      </w:r>
      <w:r w:rsidR="006E1492" w:rsidRPr="006D6978">
        <w:rPr>
          <w:rStyle w:val="Header3Char"/>
        </w:rPr>
        <w:t xml:space="preserve"> (LGSCO)</w:t>
      </w:r>
      <w:r w:rsidR="005C7595" w:rsidRPr="006D6978">
        <w:rPr>
          <w:rStyle w:val="Header3Char"/>
        </w:rPr>
        <w:t xml:space="preserve"> </w:t>
      </w:r>
    </w:p>
    <w:p w14:paraId="6D826330" w14:textId="3B5E221B" w:rsidR="0037341F" w:rsidRPr="0037341F" w:rsidRDefault="00E47005" w:rsidP="00E47005">
      <w:pPr>
        <w:pStyle w:val="Header3"/>
        <w:rPr>
          <w:rFonts w:asciiTheme="minorHAnsi" w:hAnsiTheme="minorHAnsi" w:cstheme="minorHAnsi"/>
          <w:b w:val="0"/>
          <w:color w:val="auto"/>
          <w:sz w:val="22"/>
          <w:szCs w:val="22"/>
        </w:rPr>
      </w:pPr>
      <w:r w:rsidRPr="0037341F">
        <w:rPr>
          <w:rFonts w:asciiTheme="minorHAnsi" w:hAnsiTheme="minorHAnsi" w:cstheme="minorHAnsi"/>
          <w:b w:val="0"/>
          <w:color w:val="auto"/>
          <w:sz w:val="22"/>
          <w:szCs w:val="22"/>
        </w:rPr>
        <w:t xml:space="preserve">During 2020/21 there </w:t>
      </w:r>
      <w:r w:rsidR="006E1492" w:rsidRPr="0037341F">
        <w:rPr>
          <w:rFonts w:asciiTheme="minorHAnsi" w:hAnsiTheme="minorHAnsi" w:cstheme="minorHAnsi"/>
          <w:b w:val="0"/>
          <w:color w:val="auto"/>
          <w:sz w:val="22"/>
          <w:szCs w:val="22"/>
        </w:rPr>
        <w:t>was only one case investigated by the LGSCO</w:t>
      </w:r>
      <w:r w:rsidR="0037341F" w:rsidRPr="0037341F">
        <w:rPr>
          <w:rFonts w:asciiTheme="minorHAnsi" w:hAnsiTheme="minorHAnsi" w:cstheme="minorHAnsi"/>
          <w:b w:val="0"/>
          <w:color w:val="auto"/>
          <w:sz w:val="22"/>
          <w:szCs w:val="22"/>
        </w:rPr>
        <w:t>.</w:t>
      </w:r>
    </w:p>
    <w:p w14:paraId="19AB052A" w14:textId="41BC3F9A" w:rsidR="0037341F" w:rsidRPr="0037341F" w:rsidRDefault="0052695F" w:rsidP="0037341F">
      <w:pPr>
        <w:rPr>
          <w:rFonts w:eastAsia="Times New Roman" w:cstheme="minorHAnsi"/>
          <w:color w:val="000000"/>
        </w:rPr>
      </w:pPr>
      <w:r w:rsidRPr="001C5755">
        <w:rPr>
          <w:rFonts w:eastAsia="Times New Roman" w:cstheme="minorHAnsi"/>
          <w:color w:val="000000"/>
        </w:rPr>
        <w:t xml:space="preserve">This concerned </w:t>
      </w:r>
      <w:r w:rsidR="0037341F" w:rsidRPr="001C5755">
        <w:rPr>
          <w:rFonts w:eastAsia="Times New Roman" w:cstheme="minorHAnsi"/>
          <w:color w:val="000000"/>
        </w:rPr>
        <w:t xml:space="preserve">the </w:t>
      </w:r>
      <w:r w:rsidRPr="001C5755">
        <w:rPr>
          <w:rFonts w:eastAsia="Times New Roman" w:cstheme="minorHAnsi"/>
          <w:color w:val="000000"/>
        </w:rPr>
        <w:t>level</w:t>
      </w:r>
      <w:r w:rsidR="0037341F" w:rsidRPr="001C5755">
        <w:rPr>
          <w:rFonts w:eastAsia="Times New Roman" w:cstheme="minorHAnsi"/>
          <w:color w:val="000000"/>
        </w:rPr>
        <w:t xml:space="preserve"> of housing costs disregarded </w:t>
      </w:r>
      <w:r w:rsidRPr="001C5755">
        <w:rPr>
          <w:rFonts w:eastAsia="Times New Roman" w:cstheme="minorHAnsi"/>
          <w:color w:val="000000"/>
        </w:rPr>
        <w:t>in a financial assessment</w:t>
      </w:r>
      <w:r w:rsidR="0037341F" w:rsidRPr="001C5755">
        <w:rPr>
          <w:rFonts w:eastAsia="Times New Roman" w:cstheme="minorHAnsi"/>
          <w:color w:val="000000"/>
        </w:rPr>
        <w:t>. The Ombudsman did not find fault with the CCG’s charging policy or financial assessment.</w:t>
      </w:r>
    </w:p>
    <w:p w14:paraId="17F96875" w14:textId="32F9FCA5" w:rsidR="00BB6A8E" w:rsidRPr="0037341F" w:rsidRDefault="006E1492" w:rsidP="00E47005">
      <w:pPr>
        <w:pStyle w:val="Header3"/>
        <w:rPr>
          <w:rFonts w:asciiTheme="minorHAnsi" w:hAnsiTheme="minorHAnsi" w:cstheme="minorHAnsi"/>
          <w:b w:val="0"/>
          <w:color w:val="auto"/>
          <w:sz w:val="22"/>
          <w:szCs w:val="22"/>
        </w:rPr>
      </w:pPr>
      <w:r w:rsidRPr="0037341F">
        <w:rPr>
          <w:rFonts w:asciiTheme="minorHAnsi" w:hAnsiTheme="minorHAnsi" w:cstheme="minorHAnsi"/>
          <w:b w:val="0"/>
          <w:color w:val="auto"/>
          <w:sz w:val="22"/>
          <w:szCs w:val="22"/>
        </w:rPr>
        <w:t xml:space="preserve"> </w:t>
      </w:r>
      <w:r w:rsidR="0037341F" w:rsidRPr="0037341F">
        <w:rPr>
          <w:rFonts w:asciiTheme="minorHAnsi" w:hAnsiTheme="minorHAnsi" w:cstheme="minorHAnsi"/>
          <w:b w:val="0"/>
          <w:color w:val="auto"/>
          <w:sz w:val="22"/>
          <w:szCs w:val="22"/>
        </w:rPr>
        <w:t>The complaint was not upheld</w:t>
      </w:r>
      <w:r w:rsidRPr="0037341F">
        <w:rPr>
          <w:rFonts w:asciiTheme="minorHAnsi" w:hAnsiTheme="minorHAnsi" w:cstheme="minorHAnsi"/>
          <w:b w:val="0"/>
          <w:color w:val="auto"/>
          <w:sz w:val="22"/>
          <w:szCs w:val="22"/>
        </w:rPr>
        <w:t xml:space="preserve"> and</w:t>
      </w:r>
      <w:r w:rsidR="00E47005" w:rsidRPr="0037341F">
        <w:rPr>
          <w:rFonts w:asciiTheme="minorHAnsi" w:hAnsiTheme="minorHAnsi" w:cstheme="minorHAnsi"/>
          <w:b w:val="0"/>
          <w:color w:val="auto"/>
          <w:sz w:val="22"/>
          <w:szCs w:val="22"/>
        </w:rPr>
        <w:t xml:space="preserve"> </w:t>
      </w:r>
      <w:r w:rsidR="00BB6A8E" w:rsidRPr="0037341F">
        <w:rPr>
          <w:rFonts w:asciiTheme="minorHAnsi" w:hAnsiTheme="minorHAnsi" w:cstheme="minorHAnsi"/>
          <w:b w:val="0"/>
          <w:color w:val="auto"/>
          <w:sz w:val="22"/>
          <w:szCs w:val="22"/>
        </w:rPr>
        <w:t xml:space="preserve">there was no learning for the CCG. </w:t>
      </w:r>
    </w:p>
    <w:p w14:paraId="074778CC" w14:textId="7BE84058" w:rsidR="00E47005" w:rsidRPr="0037341F" w:rsidRDefault="00BB6A8E" w:rsidP="00E47005">
      <w:pPr>
        <w:pStyle w:val="Header3"/>
        <w:rPr>
          <w:rFonts w:asciiTheme="minorHAnsi" w:hAnsiTheme="minorHAnsi" w:cstheme="minorHAnsi"/>
          <w:b w:val="0"/>
          <w:color w:val="auto"/>
          <w:sz w:val="22"/>
          <w:szCs w:val="22"/>
        </w:rPr>
      </w:pPr>
      <w:r w:rsidRPr="0037341F">
        <w:rPr>
          <w:rFonts w:asciiTheme="minorHAnsi" w:hAnsiTheme="minorHAnsi" w:cstheme="minorHAnsi"/>
          <w:b w:val="0"/>
          <w:color w:val="auto"/>
          <w:sz w:val="22"/>
          <w:szCs w:val="22"/>
        </w:rPr>
        <w:t>N</w:t>
      </w:r>
      <w:r w:rsidR="00E47005" w:rsidRPr="0037341F">
        <w:rPr>
          <w:rFonts w:asciiTheme="minorHAnsi" w:hAnsiTheme="minorHAnsi" w:cstheme="minorHAnsi"/>
          <w:b w:val="0"/>
          <w:color w:val="auto"/>
          <w:sz w:val="22"/>
          <w:szCs w:val="22"/>
        </w:rPr>
        <w:t xml:space="preserve">o cases </w:t>
      </w:r>
      <w:r w:rsidR="006E1492" w:rsidRPr="0037341F">
        <w:rPr>
          <w:rFonts w:asciiTheme="minorHAnsi" w:hAnsiTheme="minorHAnsi" w:cstheme="minorHAnsi"/>
          <w:b w:val="0"/>
          <w:color w:val="auto"/>
          <w:sz w:val="22"/>
          <w:szCs w:val="22"/>
        </w:rPr>
        <w:t xml:space="preserve">were </w:t>
      </w:r>
      <w:r w:rsidR="00E47005" w:rsidRPr="0037341F">
        <w:rPr>
          <w:rFonts w:asciiTheme="minorHAnsi" w:hAnsiTheme="minorHAnsi" w:cstheme="minorHAnsi"/>
          <w:b w:val="0"/>
          <w:color w:val="auto"/>
          <w:sz w:val="22"/>
          <w:szCs w:val="22"/>
        </w:rPr>
        <w:t>investigated by the PHSO which is considered a reflection on the quality of the responses provided</w:t>
      </w:r>
      <w:proofErr w:type="gramStart"/>
      <w:r w:rsidR="00E47005" w:rsidRPr="0037341F">
        <w:rPr>
          <w:rFonts w:asciiTheme="minorHAnsi" w:hAnsiTheme="minorHAnsi" w:cstheme="minorHAnsi"/>
          <w:b w:val="0"/>
          <w:color w:val="auto"/>
          <w:sz w:val="22"/>
          <w:szCs w:val="22"/>
        </w:rPr>
        <w:t xml:space="preserve">. </w:t>
      </w:r>
      <w:r w:rsidRPr="0037341F">
        <w:rPr>
          <w:rFonts w:asciiTheme="minorHAnsi" w:hAnsiTheme="minorHAnsi" w:cstheme="minorHAnsi"/>
          <w:b w:val="0"/>
          <w:color w:val="auto"/>
          <w:sz w:val="22"/>
          <w:szCs w:val="22"/>
        </w:rPr>
        <w:t xml:space="preserve"> </w:t>
      </w:r>
      <w:proofErr w:type="gramEnd"/>
    </w:p>
    <w:p w14:paraId="06FB25AE" w14:textId="74D86A10" w:rsidR="00EB5253" w:rsidRDefault="005C7595" w:rsidP="00995F9A">
      <w:pPr>
        <w:pStyle w:val="Header3"/>
      </w:pPr>
      <w:r w:rsidRPr="00995F9A">
        <w:t>12.0 Horizon Scanning: 2021/</w:t>
      </w:r>
      <w:r w:rsidR="009F7D32">
        <w:t>20</w:t>
      </w:r>
      <w:r w:rsidRPr="00995F9A">
        <w:t>22</w:t>
      </w:r>
    </w:p>
    <w:p w14:paraId="615F5A28" w14:textId="463C6686" w:rsidR="00EB5253" w:rsidRPr="001770C5" w:rsidRDefault="00EB5253" w:rsidP="001770C5">
      <w:pPr>
        <w:pStyle w:val="NoSpacing"/>
        <w:rPr>
          <w:rFonts w:asciiTheme="minorHAnsi" w:hAnsiTheme="minorHAnsi" w:cstheme="minorHAnsi"/>
          <w:sz w:val="22"/>
        </w:rPr>
      </w:pPr>
      <w:r w:rsidRPr="001770C5">
        <w:rPr>
          <w:rFonts w:asciiTheme="minorHAnsi" w:hAnsiTheme="minorHAnsi" w:cstheme="minorHAnsi"/>
          <w:sz w:val="22"/>
        </w:rPr>
        <w:t>As with other CCG teams, the C</w:t>
      </w:r>
      <w:r w:rsidR="001770C5" w:rsidRPr="001770C5">
        <w:rPr>
          <w:rFonts w:asciiTheme="minorHAnsi" w:hAnsiTheme="minorHAnsi" w:cstheme="minorHAnsi"/>
          <w:sz w:val="22"/>
        </w:rPr>
        <w:t xml:space="preserve">ustomer Care </w:t>
      </w:r>
      <w:r w:rsidRPr="001770C5">
        <w:rPr>
          <w:rFonts w:asciiTheme="minorHAnsi" w:hAnsiTheme="minorHAnsi" w:cstheme="minorHAnsi"/>
          <w:sz w:val="22"/>
        </w:rPr>
        <w:t xml:space="preserve">team is </w:t>
      </w:r>
      <w:r w:rsidR="0037341F">
        <w:rPr>
          <w:rFonts w:asciiTheme="minorHAnsi" w:hAnsiTheme="minorHAnsi" w:cstheme="minorHAnsi"/>
          <w:sz w:val="22"/>
        </w:rPr>
        <w:t xml:space="preserve">anticipating </w:t>
      </w:r>
      <w:r w:rsidRPr="001770C5">
        <w:rPr>
          <w:rFonts w:asciiTheme="minorHAnsi" w:hAnsiTheme="minorHAnsi" w:cstheme="minorHAnsi"/>
          <w:sz w:val="22"/>
        </w:rPr>
        <w:t xml:space="preserve">a period of significant change </w:t>
      </w:r>
      <w:r w:rsidR="004D1A2B" w:rsidRPr="001770C5">
        <w:rPr>
          <w:rFonts w:asciiTheme="minorHAnsi" w:hAnsiTheme="minorHAnsi" w:cstheme="minorHAnsi"/>
          <w:sz w:val="22"/>
        </w:rPr>
        <w:t>and challenges</w:t>
      </w:r>
      <w:r w:rsidRPr="001770C5">
        <w:rPr>
          <w:rFonts w:asciiTheme="minorHAnsi" w:hAnsiTheme="minorHAnsi" w:cstheme="minorHAnsi"/>
          <w:sz w:val="22"/>
        </w:rPr>
        <w:t xml:space="preserve"> going forward into 2021/</w:t>
      </w:r>
      <w:r w:rsidR="001770C5">
        <w:rPr>
          <w:rFonts w:asciiTheme="minorHAnsi" w:hAnsiTheme="minorHAnsi" w:cstheme="minorHAnsi"/>
          <w:sz w:val="22"/>
        </w:rPr>
        <w:t>20</w:t>
      </w:r>
      <w:r w:rsidRPr="001770C5">
        <w:rPr>
          <w:rFonts w:asciiTheme="minorHAnsi" w:hAnsiTheme="minorHAnsi" w:cstheme="minorHAnsi"/>
          <w:sz w:val="22"/>
        </w:rPr>
        <w:t>22</w:t>
      </w:r>
      <w:r w:rsidR="005D47AD">
        <w:rPr>
          <w:rFonts w:asciiTheme="minorHAnsi" w:hAnsiTheme="minorHAnsi" w:cstheme="minorHAnsi"/>
          <w:sz w:val="22"/>
        </w:rPr>
        <w:t xml:space="preserve"> financial year </w:t>
      </w:r>
      <w:r w:rsidR="00315C06">
        <w:rPr>
          <w:rFonts w:asciiTheme="minorHAnsi" w:hAnsiTheme="minorHAnsi" w:cstheme="minorHAnsi"/>
          <w:sz w:val="22"/>
        </w:rPr>
        <w:t xml:space="preserve">following the </w:t>
      </w:r>
      <w:r w:rsidRPr="001770C5">
        <w:rPr>
          <w:rFonts w:asciiTheme="minorHAnsi" w:hAnsiTheme="minorHAnsi" w:cstheme="minorHAnsi"/>
          <w:sz w:val="22"/>
        </w:rPr>
        <w:t>publication of the white paper</w:t>
      </w:r>
      <w:r w:rsidR="00315C06">
        <w:rPr>
          <w:rFonts w:asciiTheme="minorHAnsi" w:hAnsiTheme="minorHAnsi" w:cstheme="minorHAnsi"/>
          <w:sz w:val="22"/>
        </w:rPr>
        <w:t xml:space="preserve"> </w:t>
      </w:r>
      <w:r w:rsidR="005A05C7">
        <w:rPr>
          <w:rFonts w:asciiTheme="minorHAnsi" w:hAnsiTheme="minorHAnsi" w:cstheme="minorHAnsi"/>
          <w:sz w:val="22"/>
        </w:rPr>
        <w:t>‘</w:t>
      </w:r>
      <w:r w:rsidR="00315C06">
        <w:rPr>
          <w:rFonts w:asciiTheme="minorHAnsi" w:hAnsiTheme="minorHAnsi" w:cstheme="minorHAnsi"/>
          <w:sz w:val="22"/>
        </w:rPr>
        <w:t>Integration and innovation: working together to improve health and social care for all</w:t>
      </w:r>
      <w:r w:rsidR="005A05C7">
        <w:rPr>
          <w:rFonts w:asciiTheme="minorHAnsi" w:hAnsiTheme="minorHAnsi" w:cstheme="minorHAnsi"/>
          <w:sz w:val="22"/>
        </w:rPr>
        <w:t>’</w:t>
      </w:r>
      <w:r w:rsidR="00315C06">
        <w:rPr>
          <w:rFonts w:asciiTheme="minorHAnsi" w:hAnsiTheme="minorHAnsi" w:cstheme="minorHAnsi"/>
          <w:sz w:val="22"/>
        </w:rPr>
        <w:t>.</w:t>
      </w:r>
      <w:r w:rsidR="005A05C7">
        <w:rPr>
          <w:rFonts w:asciiTheme="minorHAnsi" w:hAnsiTheme="minorHAnsi" w:cstheme="minorHAnsi"/>
          <w:sz w:val="22"/>
        </w:rPr>
        <w:t xml:space="preserve"> </w:t>
      </w:r>
      <w:r w:rsidR="00315C06">
        <w:rPr>
          <w:rFonts w:asciiTheme="minorHAnsi" w:hAnsiTheme="minorHAnsi" w:cstheme="minorHAnsi"/>
          <w:sz w:val="22"/>
        </w:rPr>
        <w:t xml:space="preserve">This proposes to </w:t>
      </w:r>
      <w:r w:rsidR="005A05C7">
        <w:rPr>
          <w:rFonts w:asciiTheme="minorHAnsi" w:hAnsiTheme="minorHAnsi" w:cstheme="minorHAnsi"/>
          <w:sz w:val="22"/>
        </w:rPr>
        <w:t xml:space="preserve">establish </w:t>
      </w:r>
      <w:r w:rsidR="00315C06">
        <w:rPr>
          <w:rFonts w:asciiTheme="minorHAnsi" w:hAnsiTheme="minorHAnsi" w:cstheme="minorHAnsi"/>
          <w:sz w:val="22"/>
        </w:rPr>
        <w:t>statutory integrated care systems who will be responsible for developing a plan to meet the health needs of their population; developing a capital plan for providers within their geography; and securing provision of health services to meet the needs of the system’s population.</w:t>
      </w:r>
      <w:r w:rsidRPr="001770C5">
        <w:rPr>
          <w:rFonts w:asciiTheme="minorHAnsi" w:hAnsiTheme="minorHAnsi" w:cstheme="minorHAnsi"/>
          <w:sz w:val="22"/>
        </w:rPr>
        <w:t xml:space="preserve"> The </w:t>
      </w:r>
      <w:r w:rsidR="000A3252">
        <w:rPr>
          <w:rFonts w:asciiTheme="minorHAnsi" w:hAnsiTheme="minorHAnsi" w:cstheme="minorHAnsi"/>
          <w:sz w:val="22"/>
        </w:rPr>
        <w:t xml:space="preserve">Customer Care </w:t>
      </w:r>
      <w:r w:rsidRPr="001770C5">
        <w:rPr>
          <w:rFonts w:asciiTheme="minorHAnsi" w:hAnsiTheme="minorHAnsi" w:cstheme="minorHAnsi"/>
          <w:sz w:val="22"/>
        </w:rPr>
        <w:t xml:space="preserve">team </w:t>
      </w:r>
      <w:r w:rsidR="000A3252">
        <w:rPr>
          <w:rFonts w:asciiTheme="minorHAnsi" w:hAnsiTheme="minorHAnsi" w:cstheme="minorHAnsi"/>
          <w:sz w:val="22"/>
        </w:rPr>
        <w:t xml:space="preserve">therefore </w:t>
      </w:r>
      <w:r w:rsidRPr="001770C5">
        <w:rPr>
          <w:rFonts w:asciiTheme="minorHAnsi" w:hAnsiTheme="minorHAnsi" w:cstheme="minorHAnsi"/>
          <w:sz w:val="22"/>
        </w:rPr>
        <w:t xml:space="preserve">expects to see potential changes in the way complaints are managed </w:t>
      </w:r>
      <w:r w:rsidR="000A3252">
        <w:rPr>
          <w:rFonts w:asciiTheme="minorHAnsi" w:hAnsiTheme="minorHAnsi" w:cstheme="minorHAnsi"/>
          <w:sz w:val="22"/>
        </w:rPr>
        <w:t xml:space="preserve">and </w:t>
      </w:r>
      <w:proofErr w:type="gramStart"/>
      <w:r w:rsidR="000A3252">
        <w:rPr>
          <w:rFonts w:asciiTheme="minorHAnsi" w:hAnsiTheme="minorHAnsi" w:cstheme="minorHAnsi"/>
          <w:sz w:val="22"/>
        </w:rPr>
        <w:t xml:space="preserve">in particular </w:t>
      </w:r>
      <w:r w:rsidR="005A05C7">
        <w:rPr>
          <w:rFonts w:asciiTheme="minorHAnsi" w:hAnsiTheme="minorHAnsi" w:cstheme="minorHAnsi"/>
          <w:sz w:val="22"/>
        </w:rPr>
        <w:t>those</w:t>
      </w:r>
      <w:proofErr w:type="gramEnd"/>
      <w:r w:rsidR="005A05C7">
        <w:rPr>
          <w:rFonts w:asciiTheme="minorHAnsi" w:hAnsiTheme="minorHAnsi" w:cstheme="minorHAnsi"/>
          <w:sz w:val="22"/>
        </w:rPr>
        <w:t xml:space="preserve"> about </w:t>
      </w:r>
      <w:r w:rsidRPr="001770C5">
        <w:rPr>
          <w:rFonts w:asciiTheme="minorHAnsi" w:hAnsiTheme="minorHAnsi" w:cstheme="minorHAnsi"/>
          <w:sz w:val="22"/>
        </w:rPr>
        <w:t xml:space="preserve">GP, Opticians, Pharmacists and Dentists, together with potentially some specialised commissioned services. </w:t>
      </w:r>
    </w:p>
    <w:p w14:paraId="27E3B53B" w14:textId="77777777" w:rsidR="001770C5" w:rsidRDefault="001770C5" w:rsidP="001770C5">
      <w:pPr>
        <w:pStyle w:val="NoSpacing"/>
        <w:rPr>
          <w:rFonts w:asciiTheme="minorHAnsi" w:hAnsiTheme="minorHAnsi" w:cstheme="minorHAnsi"/>
          <w:sz w:val="22"/>
        </w:rPr>
      </w:pPr>
    </w:p>
    <w:p w14:paraId="412A1872" w14:textId="65E0B0C1" w:rsidR="00EB5253" w:rsidRPr="001770C5" w:rsidRDefault="00EB5253" w:rsidP="001770C5">
      <w:pPr>
        <w:pStyle w:val="NoSpacing"/>
        <w:rPr>
          <w:rFonts w:asciiTheme="minorHAnsi" w:hAnsiTheme="minorHAnsi" w:cstheme="minorHAnsi"/>
          <w:sz w:val="22"/>
        </w:rPr>
      </w:pPr>
      <w:r w:rsidRPr="001770C5">
        <w:rPr>
          <w:rFonts w:asciiTheme="minorHAnsi" w:hAnsiTheme="minorHAnsi" w:cstheme="minorHAnsi"/>
          <w:sz w:val="22"/>
        </w:rPr>
        <w:lastRenderedPageBreak/>
        <w:t>During 2020 the PHSO launched a public consultation on the Complaints Standards Framework</w:t>
      </w:r>
      <w:r w:rsidR="001770C5">
        <w:rPr>
          <w:rFonts w:asciiTheme="minorHAnsi" w:hAnsiTheme="minorHAnsi" w:cstheme="minorHAnsi"/>
          <w:sz w:val="22"/>
        </w:rPr>
        <w:t xml:space="preserve"> and t</w:t>
      </w:r>
      <w:r w:rsidR="00995F9A" w:rsidRPr="001770C5">
        <w:rPr>
          <w:rFonts w:asciiTheme="minorHAnsi" w:hAnsiTheme="minorHAnsi" w:cstheme="minorHAnsi"/>
          <w:sz w:val="22"/>
        </w:rPr>
        <w:t>he LGSCO also published revised</w:t>
      </w:r>
      <w:r w:rsidR="00A34625" w:rsidRPr="001770C5">
        <w:rPr>
          <w:rFonts w:asciiTheme="minorHAnsi" w:hAnsiTheme="minorHAnsi" w:cstheme="minorHAnsi"/>
          <w:sz w:val="22"/>
        </w:rPr>
        <w:t xml:space="preserve"> guidance for Effective Complaints Handling for Local Authorities (including adult social care) for comments.</w:t>
      </w:r>
      <w:r w:rsidR="00995F9A" w:rsidRPr="001770C5">
        <w:rPr>
          <w:rFonts w:asciiTheme="minorHAnsi" w:hAnsiTheme="minorHAnsi" w:cstheme="minorHAnsi"/>
          <w:sz w:val="22"/>
        </w:rPr>
        <w:t xml:space="preserve"> </w:t>
      </w:r>
      <w:r w:rsidR="001770C5">
        <w:rPr>
          <w:rFonts w:asciiTheme="minorHAnsi" w:hAnsiTheme="minorHAnsi" w:cstheme="minorHAnsi"/>
          <w:sz w:val="22"/>
        </w:rPr>
        <w:t>Comments were fed into both consultations through local and national forums</w:t>
      </w:r>
      <w:r w:rsidR="000A3252">
        <w:rPr>
          <w:rFonts w:asciiTheme="minorHAnsi" w:hAnsiTheme="minorHAnsi" w:cstheme="minorHAnsi"/>
          <w:sz w:val="22"/>
        </w:rPr>
        <w:t xml:space="preserve"> and the</w:t>
      </w:r>
      <w:r w:rsidR="00B97711">
        <w:rPr>
          <w:rFonts w:asciiTheme="minorHAnsi" w:hAnsiTheme="minorHAnsi" w:cstheme="minorHAnsi"/>
          <w:sz w:val="22"/>
        </w:rPr>
        <w:t xml:space="preserve"> recommendations will be actioned within the 2021/2022 financial year. No significant </w:t>
      </w:r>
      <w:r w:rsidR="008F6E2F">
        <w:rPr>
          <w:rFonts w:asciiTheme="minorHAnsi" w:hAnsiTheme="minorHAnsi" w:cstheme="minorHAnsi"/>
          <w:sz w:val="22"/>
        </w:rPr>
        <w:t xml:space="preserve">themes were identified for immediate action. </w:t>
      </w:r>
    </w:p>
    <w:p w14:paraId="52D6E47F" w14:textId="77777777" w:rsidR="001770C5" w:rsidRDefault="001770C5" w:rsidP="001770C5">
      <w:pPr>
        <w:pStyle w:val="NoSpacing"/>
        <w:rPr>
          <w:rFonts w:asciiTheme="minorHAnsi" w:hAnsiTheme="minorHAnsi" w:cstheme="minorHAnsi"/>
          <w:sz w:val="22"/>
        </w:rPr>
      </w:pPr>
    </w:p>
    <w:p w14:paraId="60F390BA" w14:textId="7A8E627C" w:rsidR="00A34625" w:rsidRPr="001770C5" w:rsidRDefault="00A34625" w:rsidP="001770C5">
      <w:pPr>
        <w:pStyle w:val="NoSpacing"/>
        <w:rPr>
          <w:rFonts w:asciiTheme="minorHAnsi" w:hAnsiTheme="minorHAnsi" w:cstheme="minorHAnsi"/>
          <w:sz w:val="22"/>
        </w:rPr>
      </w:pPr>
      <w:r w:rsidRPr="001770C5">
        <w:rPr>
          <w:rFonts w:asciiTheme="minorHAnsi" w:hAnsiTheme="minorHAnsi" w:cstheme="minorHAnsi"/>
          <w:sz w:val="22"/>
        </w:rPr>
        <w:t>A review of the CCG’s complaints handling is be</w:t>
      </w:r>
      <w:r w:rsidR="000A3252">
        <w:rPr>
          <w:rFonts w:asciiTheme="minorHAnsi" w:hAnsiTheme="minorHAnsi" w:cstheme="minorHAnsi"/>
          <w:sz w:val="22"/>
        </w:rPr>
        <w:t>ing</w:t>
      </w:r>
      <w:r w:rsidRPr="001770C5">
        <w:rPr>
          <w:rFonts w:asciiTheme="minorHAnsi" w:hAnsiTheme="minorHAnsi" w:cstheme="minorHAnsi"/>
          <w:sz w:val="22"/>
        </w:rPr>
        <w:t xml:space="preserve"> undertaken during the first half of </w:t>
      </w:r>
      <w:r w:rsidR="000A3252">
        <w:rPr>
          <w:rFonts w:asciiTheme="minorHAnsi" w:hAnsiTheme="minorHAnsi" w:cstheme="minorHAnsi"/>
          <w:sz w:val="22"/>
        </w:rPr>
        <w:t>2021/2022</w:t>
      </w:r>
      <w:r w:rsidRPr="001770C5">
        <w:rPr>
          <w:rFonts w:asciiTheme="minorHAnsi" w:hAnsiTheme="minorHAnsi" w:cstheme="minorHAnsi"/>
          <w:sz w:val="22"/>
        </w:rPr>
        <w:t xml:space="preserve"> with its </w:t>
      </w:r>
      <w:proofErr w:type="gramStart"/>
      <w:r w:rsidRPr="001770C5">
        <w:rPr>
          <w:rFonts w:asciiTheme="minorHAnsi" w:hAnsiTheme="minorHAnsi" w:cstheme="minorHAnsi"/>
          <w:sz w:val="22"/>
        </w:rPr>
        <w:t>main focus</w:t>
      </w:r>
      <w:proofErr w:type="gramEnd"/>
      <w:r w:rsidRPr="001770C5">
        <w:rPr>
          <w:rFonts w:asciiTheme="minorHAnsi" w:hAnsiTheme="minorHAnsi" w:cstheme="minorHAnsi"/>
          <w:sz w:val="22"/>
        </w:rPr>
        <w:t xml:space="preserve"> being improving the timeliness of complaint responses</w:t>
      </w:r>
      <w:r w:rsidR="001770C5">
        <w:rPr>
          <w:rFonts w:asciiTheme="minorHAnsi" w:hAnsiTheme="minorHAnsi" w:cstheme="minorHAnsi"/>
          <w:sz w:val="22"/>
        </w:rPr>
        <w:t xml:space="preserve">; </w:t>
      </w:r>
      <w:r w:rsidR="00E562B1">
        <w:rPr>
          <w:rFonts w:asciiTheme="minorHAnsi" w:hAnsiTheme="minorHAnsi" w:cstheme="minorHAnsi"/>
          <w:sz w:val="22"/>
        </w:rPr>
        <w:t>in addition</w:t>
      </w:r>
      <w:r w:rsidR="001770C5">
        <w:rPr>
          <w:rFonts w:asciiTheme="minorHAnsi" w:hAnsiTheme="minorHAnsi" w:cstheme="minorHAnsi"/>
          <w:sz w:val="22"/>
        </w:rPr>
        <w:t>,</w:t>
      </w:r>
      <w:r w:rsidRPr="001770C5">
        <w:rPr>
          <w:rFonts w:asciiTheme="minorHAnsi" w:hAnsiTheme="minorHAnsi" w:cstheme="minorHAnsi"/>
          <w:sz w:val="22"/>
        </w:rPr>
        <w:t xml:space="preserve"> a refresh of the </w:t>
      </w:r>
      <w:r w:rsidR="005968BA">
        <w:rPr>
          <w:rFonts w:asciiTheme="minorHAnsi" w:hAnsiTheme="minorHAnsi" w:cstheme="minorHAnsi"/>
          <w:sz w:val="22"/>
        </w:rPr>
        <w:t xml:space="preserve">CCG’s </w:t>
      </w:r>
      <w:r w:rsidRPr="001770C5">
        <w:rPr>
          <w:rFonts w:asciiTheme="minorHAnsi" w:hAnsiTheme="minorHAnsi" w:cstheme="minorHAnsi"/>
          <w:sz w:val="22"/>
        </w:rPr>
        <w:t xml:space="preserve">due diligence process for following up </w:t>
      </w:r>
      <w:r w:rsidR="001770C5">
        <w:rPr>
          <w:rFonts w:asciiTheme="minorHAnsi" w:hAnsiTheme="minorHAnsi" w:cstheme="minorHAnsi"/>
          <w:sz w:val="22"/>
        </w:rPr>
        <w:t xml:space="preserve">on </w:t>
      </w:r>
      <w:r w:rsidRPr="001770C5">
        <w:rPr>
          <w:rFonts w:asciiTheme="minorHAnsi" w:hAnsiTheme="minorHAnsi" w:cstheme="minorHAnsi"/>
          <w:sz w:val="22"/>
        </w:rPr>
        <w:t>lessons identified from complaints will also be included.</w:t>
      </w:r>
      <w:r w:rsidR="000A3252">
        <w:rPr>
          <w:rFonts w:asciiTheme="minorHAnsi" w:hAnsiTheme="minorHAnsi" w:cstheme="minorHAnsi"/>
          <w:sz w:val="22"/>
        </w:rPr>
        <w:t xml:space="preserve"> One early change identified</w:t>
      </w:r>
      <w:r w:rsidR="005A23A9">
        <w:rPr>
          <w:rFonts w:asciiTheme="minorHAnsi" w:hAnsiTheme="minorHAnsi" w:cstheme="minorHAnsi"/>
          <w:sz w:val="22"/>
        </w:rPr>
        <w:t xml:space="preserve"> as part of the review</w:t>
      </w:r>
      <w:r w:rsidR="000A3252">
        <w:rPr>
          <w:rFonts w:asciiTheme="minorHAnsi" w:hAnsiTheme="minorHAnsi" w:cstheme="minorHAnsi"/>
          <w:sz w:val="22"/>
        </w:rPr>
        <w:t>, is that the equality and diversity survey sent to complainants at the end of the process is being reintroduced in an electronic format and it is hoped that the data</w:t>
      </w:r>
      <w:r w:rsidR="005A05C7">
        <w:rPr>
          <w:rFonts w:asciiTheme="minorHAnsi" w:hAnsiTheme="minorHAnsi" w:cstheme="minorHAnsi"/>
          <w:sz w:val="22"/>
        </w:rPr>
        <w:t xml:space="preserve"> from this</w:t>
      </w:r>
      <w:r w:rsidR="000A3252">
        <w:rPr>
          <w:rFonts w:asciiTheme="minorHAnsi" w:hAnsiTheme="minorHAnsi" w:cstheme="minorHAnsi"/>
          <w:sz w:val="22"/>
        </w:rPr>
        <w:t xml:space="preserve"> will be included in the 2021/2022 annual report.</w:t>
      </w:r>
    </w:p>
    <w:p w14:paraId="7F98B9B6" w14:textId="77777777" w:rsidR="001770C5" w:rsidRDefault="001770C5" w:rsidP="001770C5">
      <w:pPr>
        <w:pStyle w:val="NoSpacing"/>
        <w:rPr>
          <w:rFonts w:asciiTheme="minorHAnsi" w:hAnsiTheme="minorHAnsi" w:cstheme="minorHAnsi"/>
          <w:sz w:val="22"/>
        </w:rPr>
      </w:pPr>
    </w:p>
    <w:p w14:paraId="67097233" w14:textId="1278378D" w:rsidR="00A34625" w:rsidRDefault="00EB5253" w:rsidP="001770C5">
      <w:pPr>
        <w:pStyle w:val="NoSpacing"/>
        <w:rPr>
          <w:rFonts w:asciiTheme="minorHAnsi" w:hAnsiTheme="minorHAnsi" w:cstheme="minorHAnsi"/>
          <w:sz w:val="22"/>
        </w:rPr>
      </w:pPr>
      <w:r w:rsidRPr="001770C5">
        <w:rPr>
          <w:rFonts w:asciiTheme="minorHAnsi" w:hAnsiTheme="minorHAnsi" w:cstheme="minorHAnsi"/>
          <w:sz w:val="22"/>
        </w:rPr>
        <w:t>There continues to be a significant number of enquiries and concerns regarding the C</w:t>
      </w:r>
      <w:r w:rsidR="00152A0B">
        <w:rPr>
          <w:rFonts w:asciiTheme="minorHAnsi" w:hAnsiTheme="minorHAnsi" w:cstheme="minorHAnsi"/>
          <w:sz w:val="22"/>
        </w:rPr>
        <w:t>OVID</w:t>
      </w:r>
      <w:r w:rsidRPr="001770C5">
        <w:rPr>
          <w:rFonts w:asciiTheme="minorHAnsi" w:hAnsiTheme="minorHAnsi" w:cstheme="minorHAnsi"/>
          <w:sz w:val="22"/>
        </w:rPr>
        <w:t xml:space="preserve">-19 vaccination programme, and </w:t>
      </w:r>
      <w:r w:rsidR="00A34625" w:rsidRPr="001770C5">
        <w:rPr>
          <w:rFonts w:asciiTheme="minorHAnsi" w:hAnsiTheme="minorHAnsi" w:cstheme="minorHAnsi"/>
          <w:sz w:val="22"/>
        </w:rPr>
        <w:t xml:space="preserve">the Customer Care </w:t>
      </w:r>
      <w:r w:rsidR="005968BA">
        <w:rPr>
          <w:rFonts w:asciiTheme="minorHAnsi" w:hAnsiTheme="minorHAnsi" w:cstheme="minorHAnsi"/>
          <w:sz w:val="22"/>
        </w:rPr>
        <w:t>t</w:t>
      </w:r>
      <w:r w:rsidR="00A34625" w:rsidRPr="001770C5">
        <w:rPr>
          <w:rFonts w:asciiTheme="minorHAnsi" w:hAnsiTheme="minorHAnsi" w:cstheme="minorHAnsi"/>
          <w:sz w:val="22"/>
        </w:rPr>
        <w:t xml:space="preserve">eam would like to take this opportunity </w:t>
      </w:r>
      <w:r w:rsidR="005968BA">
        <w:rPr>
          <w:rFonts w:asciiTheme="minorHAnsi" w:hAnsiTheme="minorHAnsi" w:cstheme="minorHAnsi"/>
          <w:sz w:val="22"/>
        </w:rPr>
        <w:t>to</w:t>
      </w:r>
      <w:r w:rsidR="00A34625" w:rsidRPr="001770C5">
        <w:rPr>
          <w:rFonts w:asciiTheme="minorHAnsi" w:hAnsiTheme="minorHAnsi" w:cstheme="minorHAnsi"/>
          <w:sz w:val="22"/>
        </w:rPr>
        <w:t xml:space="preserve"> express our gratitude to our NELCCG Primary Care </w:t>
      </w:r>
      <w:r w:rsidR="005968BA">
        <w:rPr>
          <w:rFonts w:asciiTheme="minorHAnsi" w:hAnsiTheme="minorHAnsi" w:cstheme="minorHAnsi"/>
          <w:sz w:val="22"/>
        </w:rPr>
        <w:t>c</w:t>
      </w:r>
      <w:r w:rsidR="00A34625" w:rsidRPr="001770C5">
        <w:rPr>
          <w:rFonts w:asciiTheme="minorHAnsi" w:hAnsiTheme="minorHAnsi" w:cstheme="minorHAnsi"/>
          <w:sz w:val="22"/>
        </w:rPr>
        <w:t xml:space="preserve">olleagues who have worked very closely with our </w:t>
      </w:r>
      <w:r w:rsidR="005968BA">
        <w:rPr>
          <w:rFonts w:asciiTheme="minorHAnsi" w:hAnsiTheme="minorHAnsi" w:cstheme="minorHAnsi"/>
          <w:sz w:val="22"/>
        </w:rPr>
        <w:t>t</w:t>
      </w:r>
      <w:r w:rsidR="00A34625" w:rsidRPr="001770C5">
        <w:rPr>
          <w:rFonts w:asciiTheme="minorHAnsi" w:hAnsiTheme="minorHAnsi" w:cstheme="minorHAnsi"/>
          <w:sz w:val="22"/>
        </w:rPr>
        <w:t xml:space="preserve">eam in relation to COVID enquiries. They have worked tirelessly and have been of </w:t>
      </w:r>
      <w:r w:rsidR="00152A0B">
        <w:rPr>
          <w:rFonts w:asciiTheme="minorHAnsi" w:hAnsiTheme="minorHAnsi" w:cstheme="minorHAnsi"/>
          <w:sz w:val="22"/>
        </w:rPr>
        <w:t>great</w:t>
      </w:r>
      <w:r w:rsidR="00A34625" w:rsidRPr="001770C5">
        <w:rPr>
          <w:rFonts w:asciiTheme="minorHAnsi" w:hAnsiTheme="minorHAnsi" w:cstheme="minorHAnsi"/>
          <w:sz w:val="22"/>
        </w:rPr>
        <w:t xml:space="preserve"> assistance </w:t>
      </w:r>
      <w:r w:rsidR="001770C5" w:rsidRPr="001770C5">
        <w:rPr>
          <w:rFonts w:asciiTheme="minorHAnsi" w:hAnsiTheme="minorHAnsi" w:cstheme="minorHAnsi"/>
          <w:sz w:val="22"/>
        </w:rPr>
        <w:t xml:space="preserve">in responding to queries </w:t>
      </w:r>
      <w:r w:rsidR="00A34625" w:rsidRPr="001770C5">
        <w:rPr>
          <w:rFonts w:asciiTheme="minorHAnsi" w:hAnsiTheme="minorHAnsi" w:cstheme="minorHAnsi"/>
          <w:sz w:val="22"/>
        </w:rPr>
        <w:t>during the pandemic.</w:t>
      </w:r>
    </w:p>
    <w:p w14:paraId="6691F8AF" w14:textId="08FE51EE" w:rsidR="001770C5" w:rsidRDefault="001770C5" w:rsidP="001770C5">
      <w:pPr>
        <w:pStyle w:val="NoSpacing"/>
        <w:rPr>
          <w:rFonts w:asciiTheme="minorHAnsi" w:hAnsiTheme="minorHAnsi" w:cstheme="minorHAnsi"/>
          <w:sz w:val="22"/>
        </w:rPr>
      </w:pPr>
    </w:p>
    <w:p w14:paraId="1F99D0B5" w14:textId="721C35A3" w:rsidR="001770C5" w:rsidRPr="001770C5" w:rsidRDefault="004061A2" w:rsidP="001770C5">
      <w:pPr>
        <w:pStyle w:val="NoSpacing"/>
        <w:rPr>
          <w:rFonts w:asciiTheme="minorHAnsi" w:hAnsiTheme="minorHAnsi" w:cstheme="minorHAnsi"/>
          <w:sz w:val="22"/>
        </w:rPr>
      </w:pPr>
      <w:r>
        <w:rPr>
          <w:rFonts w:asciiTheme="minorHAnsi" w:hAnsiTheme="minorHAnsi" w:cstheme="minorHAnsi"/>
          <w:sz w:val="22"/>
        </w:rPr>
        <w:t xml:space="preserve">Health and </w:t>
      </w:r>
      <w:r w:rsidR="000A3252">
        <w:rPr>
          <w:rFonts w:asciiTheme="minorHAnsi" w:hAnsiTheme="minorHAnsi" w:cstheme="minorHAnsi"/>
          <w:sz w:val="22"/>
        </w:rPr>
        <w:t>wellbeing</w:t>
      </w:r>
      <w:r>
        <w:rPr>
          <w:rFonts w:asciiTheme="minorHAnsi" w:hAnsiTheme="minorHAnsi" w:cstheme="minorHAnsi"/>
          <w:sz w:val="22"/>
        </w:rPr>
        <w:t xml:space="preserve"> of workforce is being reviewed by the NELCCG in its entirety. </w:t>
      </w:r>
      <w:r w:rsidR="001770C5">
        <w:rPr>
          <w:rFonts w:asciiTheme="minorHAnsi" w:hAnsiTheme="minorHAnsi" w:cstheme="minorHAnsi"/>
          <w:sz w:val="22"/>
        </w:rPr>
        <w:t xml:space="preserve">The </w:t>
      </w:r>
      <w:r w:rsidR="005968BA">
        <w:rPr>
          <w:rFonts w:asciiTheme="minorHAnsi" w:hAnsiTheme="minorHAnsi" w:cstheme="minorHAnsi"/>
          <w:sz w:val="22"/>
        </w:rPr>
        <w:t>t</w:t>
      </w:r>
      <w:r w:rsidR="001770C5">
        <w:rPr>
          <w:rFonts w:asciiTheme="minorHAnsi" w:hAnsiTheme="minorHAnsi" w:cstheme="minorHAnsi"/>
          <w:sz w:val="22"/>
        </w:rPr>
        <w:t>eam are continuing with home working, supported with a daily catch up over MS Teams. The reintroduction of more formal team meetings is be</w:t>
      </w:r>
      <w:r w:rsidR="000A3252">
        <w:rPr>
          <w:rFonts w:asciiTheme="minorHAnsi" w:hAnsiTheme="minorHAnsi" w:cstheme="minorHAnsi"/>
          <w:sz w:val="22"/>
        </w:rPr>
        <w:t>ing</w:t>
      </w:r>
      <w:r w:rsidR="001770C5">
        <w:rPr>
          <w:rFonts w:asciiTheme="minorHAnsi" w:hAnsiTheme="minorHAnsi" w:cstheme="minorHAnsi"/>
          <w:sz w:val="22"/>
        </w:rPr>
        <w:t xml:space="preserve"> set up</w:t>
      </w:r>
      <w:r w:rsidR="000A3252">
        <w:rPr>
          <w:rFonts w:asciiTheme="minorHAnsi" w:hAnsiTheme="minorHAnsi" w:cstheme="minorHAnsi"/>
          <w:sz w:val="22"/>
        </w:rPr>
        <w:t xml:space="preserve"> to allow the learning from </w:t>
      </w:r>
      <w:r w:rsidR="005A05C7">
        <w:rPr>
          <w:rFonts w:asciiTheme="minorHAnsi" w:hAnsiTheme="minorHAnsi" w:cstheme="minorHAnsi"/>
          <w:sz w:val="22"/>
        </w:rPr>
        <w:t xml:space="preserve">the handling of </w:t>
      </w:r>
      <w:r w:rsidR="000A3252">
        <w:rPr>
          <w:rFonts w:asciiTheme="minorHAnsi" w:hAnsiTheme="minorHAnsi" w:cstheme="minorHAnsi"/>
          <w:sz w:val="22"/>
        </w:rPr>
        <w:t xml:space="preserve">complaints and PALS to be discussed </w:t>
      </w:r>
      <w:r w:rsidR="002C1998">
        <w:rPr>
          <w:rFonts w:asciiTheme="minorHAnsi" w:hAnsiTheme="minorHAnsi" w:cstheme="minorHAnsi"/>
          <w:sz w:val="22"/>
        </w:rPr>
        <w:t xml:space="preserve">in person </w:t>
      </w:r>
      <w:r w:rsidR="000A3252">
        <w:rPr>
          <w:rFonts w:asciiTheme="minorHAnsi" w:hAnsiTheme="minorHAnsi" w:cstheme="minorHAnsi"/>
          <w:sz w:val="22"/>
        </w:rPr>
        <w:t>as a team</w:t>
      </w:r>
      <w:r w:rsidR="005A23A9">
        <w:rPr>
          <w:rFonts w:asciiTheme="minorHAnsi" w:hAnsiTheme="minorHAnsi" w:cstheme="minorHAnsi"/>
          <w:sz w:val="22"/>
        </w:rPr>
        <w:t xml:space="preserve"> and for any necessary training to be provided</w:t>
      </w:r>
      <w:proofErr w:type="gramStart"/>
      <w:r w:rsidR="002C1998">
        <w:rPr>
          <w:rFonts w:asciiTheme="minorHAnsi" w:hAnsiTheme="minorHAnsi" w:cstheme="minorHAnsi"/>
          <w:sz w:val="22"/>
        </w:rPr>
        <w:t>.</w:t>
      </w:r>
      <w:r w:rsidR="000A3252">
        <w:rPr>
          <w:rFonts w:asciiTheme="minorHAnsi" w:hAnsiTheme="minorHAnsi" w:cstheme="minorHAnsi"/>
          <w:sz w:val="22"/>
        </w:rPr>
        <w:t xml:space="preserve"> </w:t>
      </w:r>
      <w:r w:rsidR="001770C5">
        <w:rPr>
          <w:rFonts w:asciiTheme="minorHAnsi" w:hAnsiTheme="minorHAnsi" w:cstheme="minorHAnsi"/>
          <w:sz w:val="22"/>
        </w:rPr>
        <w:t xml:space="preserve"> </w:t>
      </w:r>
      <w:proofErr w:type="gramEnd"/>
    </w:p>
    <w:p w14:paraId="161A9432" w14:textId="77777777" w:rsidR="001770C5" w:rsidRPr="001770C5" w:rsidRDefault="001770C5" w:rsidP="001770C5">
      <w:pPr>
        <w:pStyle w:val="NoSpacing"/>
        <w:rPr>
          <w:rFonts w:asciiTheme="minorHAnsi" w:hAnsiTheme="minorHAnsi" w:cstheme="minorHAnsi"/>
          <w:sz w:val="22"/>
        </w:rPr>
      </w:pPr>
    </w:p>
    <w:p w14:paraId="15E077A2" w14:textId="1511464E" w:rsidR="00EB5253" w:rsidRPr="001770C5" w:rsidRDefault="001770C5" w:rsidP="001770C5">
      <w:pPr>
        <w:pStyle w:val="NoSpacing"/>
        <w:rPr>
          <w:rFonts w:asciiTheme="minorHAnsi" w:hAnsiTheme="minorHAnsi" w:cstheme="minorHAnsi"/>
          <w:sz w:val="22"/>
        </w:rPr>
      </w:pPr>
      <w:r w:rsidRPr="001770C5">
        <w:rPr>
          <w:rFonts w:asciiTheme="minorHAnsi" w:hAnsiTheme="minorHAnsi" w:cstheme="minorHAnsi"/>
          <w:sz w:val="22"/>
        </w:rPr>
        <w:t>Finally, i</w:t>
      </w:r>
      <w:r w:rsidR="00EB5253" w:rsidRPr="001770C5">
        <w:rPr>
          <w:rFonts w:asciiTheme="minorHAnsi" w:hAnsiTheme="minorHAnsi" w:cstheme="minorHAnsi"/>
          <w:sz w:val="22"/>
        </w:rPr>
        <w:t xml:space="preserve">t is </w:t>
      </w:r>
      <w:r w:rsidR="00A34625" w:rsidRPr="001770C5">
        <w:rPr>
          <w:rFonts w:asciiTheme="minorHAnsi" w:hAnsiTheme="minorHAnsi" w:cstheme="minorHAnsi"/>
          <w:sz w:val="22"/>
        </w:rPr>
        <w:t xml:space="preserve">anticipated that </w:t>
      </w:r>
      <w:r w:rsidR="00EB5253" w:rsidRPr="001770C5">
        <w:rPr>
          <w:rFonts w:asciiTheme="minorHAnsi" w:hAnsiTheme="minorHAnsi" w:cstheme="minorHAnsi"/>
          <w:sz w:val="22"/>
        </w:rPr>
        <w:t>there may be a</w:t>
      </w:r>
      <w:r w:rsidR="00A34625" w:rsidRPr="001770C5">
        <w:rPr>
          <w:rFonts w:asciiTheme="minorHAnsi" w:hAnsiTheme="minorHAnsi" w:cstheme="minorHAnsi"/>
          <w:sz w:val="22"/>
        </w:rPr>
        <w:t>n</w:t>
      </w:r>
      <w:r w:rsidR="00EB5253" w:rsidRPr="001770C5">
        <w:rPr>
          <w:rFonts w:asciiTheme="minorHAnsi" w:hAnsiTheme="minorHAnsi" w:cstheme="minorHAnsi"/>
          <w:sz w:val="22"/>
        </w:rPr>
        <w:t xml:space="preserve"> increase in enquiries and complaints relating to delayed procedures, in relation to the restoration and recovery programme. The C</w:t>
      </w:r>
      <w:r w:rsidR="00A34625" w:rsidRPr="001770C5">
        <w:rPr>
          <w:rFonts w:asciiTheme="minorHAnsi" w:hAnsiTheme="minorHAnsi" w:cstheme="minorHAnsi"/>
          <w:sz w:val="22"/>
        </w:rPr>
        <w:t>ustomer Care Team</w:t>
      </w:r>
      <w:r w:rsidR="00EB5253" w:rsidRPr="001770C5">
        <w:rPr>
          <w:rFonts w:asciiTheme="minorHAnsi" w:hAnsiTheme="minorHAnsi" w:cstheme="minorHAnsi"/>
          <w:sz w:val="22"/>
        </w:rPr>
        <w:t xml:space="preserve"> </w:t>
      </w:r>
      <w:r w:rsidR="00A34625" w:rsidRPr="001770C5">
        <w:rPr>
          <w:rFonts w:asciiTheme="minorHAnsi" w:hAnsiTheme="minorHAnsi" w:cstheme="minorHAnsi"/>
          <w:sz w:val="22"/>
        </w:rPr>
        <w:t xml:space="preserve">will </w:t>
      </w:r>
      <w:r w:rsidR="00EB5253" w:rsidRPr="001770C5">
        <w:rPr>
          <w:rFonts w:asciiTheme="minorHAnsi" w:hAnsiTheme="minorHAnsi" w:cstheme="minorHAnsi"/>
          <w:sz w:val="22"/>
        </w:rPr>
        <w:t xml:space="preserve">continue to work closely with the Commissioning and Communications teams to ensure responses are provided for general enquiries and </w:t>
      </w:r>
      <w:r w:rsidRPr="001770C5">
        <w:rPr>
          <w:rFonts w:asciiTheme="minorHAnsi" w:hAnsiTheme="minorHAnsi" w:cstheme="minorHAnsi"/>
          <w:sz w:val="22"/>
        </w:rPr>
        <w:t xml:space="preserve">individual </w:t>
      </w:r>
      <w:r w:rsidR="00EB5253" w:rsidRPr="001770C5">
        <w:rPr>
          <w:rFonts w:asciiTheme="minorHAnsi" w:hAnsiTheme="minorHAnsi" w:cstheme="minorHAnsi"/>
          <w:sz w:val="22"/>
        </w:rPr>
        <w:t xml:space="preserve">concerns to address these enquiries. </w:t>
      </w:r>
    </w:p>
    <w:p w14:paraId="240FD9EE" w14:textId="77777777" w:rsidR="00EB5253" w:rsidRPr="001770C5" w:rsidRDefault="00EB5253" w:rsidP="001770C5">
      <w:pPr>
        <w:pStyle w:val="NoSpacing"/>
        <w:rPr>
          <w:rFonts w:asciiTheme="minorHAnsi" w:hAnsiTheme="minorHAnsi" w:cstheme="minorHAnsi"/>
          <w:sz w:val="22"/>
        </w:rPr>
      </w:pPr>
    </w:p>
    <w:p w14:paraId="0F283EEE" w14:textId="77777777" w:rsidR="00EB5253" w:rsidRPr="001770C5" w:rsidRDefault="00EB5253" w:rsidP="001770C5">
      <w:pPr>
        <w:pStyle w:val="NoSpacing"/>
        <w:rPr>
          <w:rFonts w:asciiTheme="minorHAnsi" w:hAnsiTheme="minorHAnsi" w:cstheme="minorHAnsi"/>
          <w:sz w:val="22"/>
        </w:rPr>
      </w:pPr>
    </w:p>
    <w:p w14:paraId="3C63F29E" w14:textId="77777777" w:rsidR="00EB5253" w:rsidRPr="001770C5" w:rsidRDefault="00EB5253" w:rsidP="001770C5">
      <w:pPr>
        <w:pStyle w:val="NoSpacing"/>
        <w:rPr>
          <w:rFonts w:asciiTheme="minorHAnsi" w:hAnsiTheme="minorHAnsi" w:cstheme="minorHAnsi"/>
          <w:b/>
          <w:bCs/>
          <w:sz w:val="22"/>
        </w:rPr>
      </w:pPr>
    </w:p>
    <w:p w14:paraId="3D650442" w14:textId="748DEFA4" w:rsidR="002D103E" w:rsidRDefault="005C7595" w:rsidP="001770C5">
      <w:pPr>
        <w:pStyle w:val="Header3"/>
        <w:rPr>
          <w:lang w:eastAsia="en-GB"/>
        </w:rPr>
      </w:pPr>
      <w:r w:rsidRPr="001770C5">
        <w:rPr>
          <w:rFonts w:asciiTheme="minorHAnsi" w:hAnsiTheme="minorHAnsi" w:cstheme="minorHAnsi"/>
          <w:sz w:val="22"/>
          <w:szCs w:val="22"/>
        </w:rPr>
        <w:br w:type="page"/>
      </w:r>
      <w:r>
        <w:lastRenderedPageBreak/>
        <w:t xml:space="preserve">Appendix A: </w:t>
      </w:r>
      <w:r w:rsidR="002D103E" w:rsidRPr="002D103E">
        <w:rPr>
          <w:lang w:eastAsia="en-GB"/>
        </w:rPr>
        <w:t>Complaints themes by provider for both health and social care</w:t>
      </w:r>
    </w:p>
    <w:p w14:paraId="08622F60" w14:textId="6983F1D9" w:rsidR="00A723FA" w:rsidRDefault="0052695F" w:rsidP="0052695F">
      <w:pPr>
        <w:rPr>
          <w:lang w:eastAsia="en-GB"/>
        </w:rPr>
      </w:pPr>
      <w:r w:rsidRPr="00B71920">
        <w:rPr>
          <w:lang w:eastAsia="en-GB"/>
        </w:rPr>
        <w:t>The table below shows the complaint themes</w:t>
      </w:r>
      <w:r w:rsidR="00A723FA" w:rsidRPr="00B71920">
        <w:rPr>
          <w:lang w:eastAsia="en-GB"/>
        </w:rPr>
        <w:t xml:space="preserve"> for each of the main providers and how many complaints had the same theme. Complaints about </w:t>
      </w:r>
      <w:r w:rsidR="00B71920">
        <w:rPr>
          <w:lang w:eastAsia="en-GB"/>
        </w:rPr>
        <w:t xml:space="preserve">discharge arrangements and </w:t>
      </w:r>
      <w:r w:rsidR="00A723FA" w:rsidRPr="00B71920">
        <w:rPr>
          <w:lang w:eastAsia="en-GB"/>
        </w:rPr>
        <w:t>CHC funding, including the assessment process, w</w:t>
      </w:r>
      <w:r w:rsidR="00B71920">
        <w:rPr>
          <w:lang w:eastAsia="en-GB"/>
        </w:rPr>
        <w:t xml:space="preserve">ere </w:t>
      </w:r>
      <w:r w:rsidR="00A723FA" w:rsidRPr="00B71920">
        <w:rPr>
          <w:lang w:eastAsia="en-GB"/>
        </w:rPr>
        <w:t>the most common theme</w:t>
      </w:r>
      <w:r w:rsidR="00B71920">
        <w:rPr>
          <w:lang w:eastAsia="en-GB"/>
        </w:rPr>
        <w:t>s</w:t>
      </w:r>
      <w:r w:rsidR="00A723FA" w:rsidRPr="00B71920">
        <w:rPr>
          <w:lang w:eastAsia="en-GB"/>
        </w:rPr>
        <w:t xml:space="preserve"> during 2020/2021.</w:t>
      </w:r>
    </w:p>
    <w:p w14:paraId="6C8CE8D9" w14:textId="5F87E33F" w:rsidR="00591AA4" w:rsidRPr="00A723FA" w:rsidRDefault="00193B78" w:rsidP="0052695F">
      <w:pPr>
        <w:rPr>
          <w:b/>
          <w:bCs/>
          <w:lang w:eastAsia="en-GB"/>
        </w:rPr>
      </w:pPr>
      <w:r w:rsidRPr="00A723FA">
        <w:rPr>
          <w:b/>
          <w:bCs/>
          <w:lang w:eastAsia="en-GB"/>
        </w:rPr>
        <w:t>T</w:t>
      </w:r>
      <w:r w:rsidR="006C41EF">
        <w:rPr>
          <w:b/>
          <w:bCs/>
          <w:lang w:eastAsia="en-GB"/>
        </w:rPr>
        <w:t>he t</w:t>
      </w:r>
      <w:r w:rsidRPr="00A723FA">
        <w:rPr>
          <w:b/>
          <w:bCs/>
          <w:lang w:eastAsia="en-GB"/>
        </w:rPr>
        <w:t>able below show</w:t>
      </w:r>
      <w:r w:rsidR="00A723FA">
        <w:rPr>
          <w:b/>
          <w:bCs/>
          <w:lang w:eastAsia="en-GB"/>
        </w:rPr>
        <w:t>s</w:t>
      </w:r>
      <w:r w:rsidRPr="00A723FA">
        <w:rPr>
          <w:b/>
          <w:bCs/>
          <w:lang w:eastAsia="en-GB"/>
        </w:rPr>
        <w:t xml:space="preserve"> the complaint themes by provider</w:t>
      </w: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gridCol w:w="851"/>
      </w:tblGrid>
      <w:tr w:rsidR="00EB5253" w:rsidRPr="00547B32" w14:paraId="049056BF" w14:textId="77777777" w:rsidTr="006C41EF">
        <w:trPr>
          <w:trHeight w:val="450"/>
        </w:trPr>
        <w:tc>
          <w:tcPr>
            <w:tcW w:w="3397" w:type="dxa"/>
            <w:vMerge w:val="restart"/>
            <w:shd w:val="clear" w:color="auto" w:fill="00B0F0"/>
            <w:hideMark/>
          </w:tcPr>
          <w:p w14:paraId="2291D5B1" w14:textId="7E17E767" w:rsidR="00EB5253" w:rsidRPr="00547B32" w:rsidRDefault="00EB5253" w:rsidP="002C1ED2">
            <w:pPr>
              <w:spacing w:after="0" w:line="240" w:lineRule="auto"/>
              <w:rPr>
                <w:rFonts w:eastAsia="Times New Roman" w:cs="Arial"/>
                <w:b/>
                <w:bCs/>
                <w:color w:val="000000"/>
                <w:szCs w:val="24"/>
                <w:lang w:eastAsia="en-GB"/>
              </w:rPr>
            </w:pPr>
            <w:bookmarkStart w:id="0" w:name="_Hlk79757270"/>
            <w:r w:rsidRPr="00547B32">
              <w:rPr>
                <w:rFonts w:eastAsia="Times New Roman" w:cs="Arial"/>
                <w:b/>
                <w:bCs/>
                <w:color w:val="000000"/>
                <w:szCs w:val="24"/>
                <w:lang w:eastAsia="en-GB"/>
              </w:rPr>
              <w:t xml:space="preserve">Complaint </w:t>
            </w:r>
            <w:r w:rsidR="0033391F">
              <w:rPr>
                <w:rFonts w:eastAsia="Times New Roman" w:cs="Arial"/>
                <w:b/>
                <w:bCs/>
                <w:color w:val="000000"/>
                <w:szCs w:val="24"/>
                <w:lang w:eastAsia="en-GB"/>
              </w:rPr>
              <w:t>T</w:t>
            </w:r>
            <w:r w:rsidRPr="00547B32">
              <w:rPr>
                <w:rFonts w:eastAsia="Times New Roman" w:cs="Arial"/>
                <w:b/>
                <w:bCs/>
                <w:color w:val="000000"/>
                <w:szCs w:val="24"/>
                <w:lang w:eastAsia="en-GB"/>
              </w:rPr>
              <w:t xml:space="preserve">ype and </w:t>
            </w:r>
            <w:r w:rsidR="0033391F">
              <w:rPr>
                <w:rFonts w:eastAsia="Times New Roman" w:cs="Arial"/>
                <w:b/>
                <w:bCs/>
                <w:color w:val="000000"/>
                <w:szCs w:val="24"/>
                <w:lang w:eastAsia="en-GB"/>
              </w:rPr>
              <w:t>N</w:t>
            </w:r>
            <w:r w:rsidRPr="00547B32">
              <w:rPr>
                <w:rFonts w:eastAsia="Times New Roman" w:cs="Arial"/>
                <w:b/>
                <w:bCs/>
                <w:color w:val="000000"/>
                <w:szCs w:val="24"/>
                <w:lang w:eastAsia="en-GB"/>
              </w:rPr>
              <w:t>umbers</w:t>
            </w:r>
          </w:p>
        </w:tc>
        <w:tc>
          <w:tcPr>
            <w:tcW w:w="6238" w:type="dxa"/>
            <w:gridSpan w:val="2"/>
            <w:vMerge w:val="restart"/>
            <w:shd w:val="clear" w:color="auto" w:fill="00B0F0"/>
            <w:hideMark/>
          </w:tcPr>
          <w:p w14:paraId="4FBF9A54" w14:textId="77777777" w:rsidR="00EB5253" w:rsidRPr="00547B32" w:rsidRDefault="00EB5253" w:rsidP="002C1ED2">
            <w:pPr>
              <w:spacing w:after="0" w:line="240" w:lineRule="auto"/>
              <w:rPr>
                <w:rFonts w:eastAsia="Times New Roman" w:cs="Arial"/>
                <w:b/>
                <w:bCs/>
                <w:color w:val="000000"/>
                <w:szCs w:val="24"/>
                <w:lang w:eastAsia="en-GB"/>
              </w:rPr>
            </w:pPr>
            <w:r w:rsidRPr="00547B32">
              <w:rPr>
                <w:rFonts w:eastAsia="Times New Roman" w:cs="Arial"/>
                <w:b/>
                <w:bCs/>
                <w:color w:val="000000"/>
                <w:szCs w:val="24"/>
                <w:lang w:eastAsia="en-GB"/>
              </w:rPr>
              <w:t>Themes</w:t>
            </w:r>
          </w:p>
        </w:tc>
      </w:tr>
      <w:tr w:rsidR="00EB5253" w:rsidRPr="00547B32" w14:paraId="0FA2AFF4" w14:textId="77777777" w:rsidTr="006C41EF">
        <w:trPr>
          <w:trHeight w:val="450"/>
        </w:trPr>
        <w:tc>
          <w:tcPr>
            <w:tcW w:w="3397" w:type="dxa"/>
            <w:vMerge/>
            <w:shd w:val="clear" w:color="auto" w:fill="00B0F0"/>
            <w:vAlign w:val="center"/>
            <w:hideMark/>
          </w:tcPr>
          <w:p w14:paraId="305C82C7" w14:textId="77777777" w:rsidR="00EB5253" w:rsidRPr="00547B32" w:rsidRDefault="00EB5253" w:rsidP="002C1ED2">
            <w:pPr>
              <w:spacing w:after="0" w:line="240" w:lineRule="auto"/>
              <w:rPr>
                <w:rFonts w:eastAsia="Times New Roman" w:cs="Arial"/>
                <w:b/>
                <w:bCs/>
                <w:color w:val="000000"/>
                <w:szCs w:val="24"/>
                <w:lang w:eastAsia="en-GB"/>
              </w:rPr>
            </w:pPr>
          </w:p>
        </w:tc>
        <w:tc>
          <w:tcPr>
            <w:tcW w:w="6238" w:type="dxa"/>
            <w:gridSpan w:val="2"/>
            <w:vMerge/>
            <w:shd w:val="clear" w:color="auto" w:fill="00B0F0"/>
            <w:vAlign w:val="center"/>
            <w:hideMark/>
          </w:tcPr>
          <w:p w14:paraId="6811D845" w14:textId="77777777" w:rsidR="00EB5253" w:rsidRPr="00547B32" w:rsidRDefault="00EB5253" w:rsidP="002C1ED2">
            <w:pPr>
              <w:spacing w:after="0" w:line="240" w:lineRule="auto"/>
              <w:rPr>
                <w:rFonts w:eastAsia="Times New Roman" w:cs="Arial"/>
                <w:b/>
                <w:bCs/>
                <w:color w:val="000000"/>
                <w:szCs w:val="24"/>
                <w:lang w:eastAsia="en-GB"/>
              </w:rPr>
            </w:pPr>
          </w:p>
        </w:tc>
      </w:tr>
      <w:tr w:rsidR="00F75139" w:rsidRPr="00547B32" w14:paraId="74C48096" w14:textId="77777777" w:rsidTr="00772189">
        <w:trPr>
          <w:trHeight w:val="290"/>
        </w:trPr>
        <w:tc>
          <w:tcPr>
            <w:tcW w:w="3397" w:type="dxa"/>
            <w:vMerge w:val="restart"/>
            <w:shd w:val="clear" w:color="auto" w:fill="auto"/>
          </w:tcPr>
          <w:p w14:paraId="7276ED7B" w14:textId="00A647CF" w:rsidR="00F75139" w:rsidRDefault="00F75139" w:rsidP="00423CB8">
            <w:pPr>
              <w:spacing w:after="0" w:line="240" w:lineRule="auto"/>
              <w:rPr>
                <w:rFonts w:eastAsia="Times New Roman" w:cs="Arial"/>
                <w:color w:val="000000"/>
                <w:szCs w:val="24"/>
                <w:lang w:eastAsia="en-GB"/>
              </w:rPr>
            </w:pPr>
            <w:r>
              <w:rPr>
                <w:rFonts w:eastAsia="Times New Roman" w:cs="Arial"/>
                <w:color w:val="000000"/>
                <w:szCs w:val="24"/>
                <w:lang w:eastAsia="en-GB"/>
              </w:rPr>
              <w:t>Care agency</w:t>
            </w:r>
          </w:p>
        </w:tc>
        <w:tc>
          <w:tcPr>
            <w:tcW w:w="5387" w:type="dxa"/>
            <w:shd w:val="clear" w:color="auto" w:fill="auto"/>
            <w:vAlign w:val="center"/>
          </w:tcPr>
          <w:p w14:paraId="57818B2F" w14:textId="2DF13BD4" w:rsidR="00F75139" w:rsidRDefault="00F75139" w:rsidP="002C1ED2">
            <w:pPr>
              <w:spacing w:after="0" w:line="240" w:lineRule="auto"/>
              <w:rPr>
                <w:rFonts w:eastAsia="Times New Roman" w:cs="Arial"/>
                <w:color w:val="000000"/>
                <w:szCs w:val="24"/>
                <w:lang w:eastAsia="en-GB"/>
              </w:rPr>
            </w:pPr>
            <w:r>
              <w:rPr>
                <w:rFonts w:eastAsia="Times New Roman" w:cs="Arial"/>
                <w:color w:val="000000"/>
                <w:szCs w:val="24"/>
                <w:lang w:eastAsia="en-GB"/>
              </w:rPr>
              <w:t>Quality of care</w:t>
            </w:r>
          </w:p>
        </w:tc>
        <w:tc>
          <w:tcPr>
            <w:tcW w:w="851" w:type="dxa"/>
            <w:shd w:val="clear" w:color="auto" w:fill="auto"/>
            <w:vAlign w:val="center"/>
          </w:tcPr>
          <w:p w14:paraId="1FC57274" w14:textId="1A90FA60" w:rsidR="00F75139" w:rsidRDefault="00F75139"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3</w:t>
            </w:r>
          </w:p>
        </w:tc>
      </w:tr>
      <w:tr w:rsidR="00F75139" w:rsidRPr="00547B32" w14:paraId="6FDEBA34" w14:textId="77777777" w:rsidTr="00772189">
        <w:trPr>
          <w:trHeight w:val="290"/>
        </w:trPr>
        <w:tc>
          <w:tcPr>
            <w:tcW w:w="3397" w:type="dxa"/>
            <w:vMerge/>
            <w:shd w:val="clear" w:color="auto" w:fill="auto"/>
          </w:tcPr>
          <w:p w14:paraId="1AF352C8" w14:textId="77777777" w:rsidR="00F75139" w:rsidRDefault="00F75139" w:rsidP="00423CB8">
            <w:pPr>
              <w:spacing w:after="0" w:line="240" w:lineRule="auto"/>
              <w:rPr>
                <w:rFonts w:eastAsia="Times New Roman" w:cs="Arial"/>
                <w:color w:val="000000"/>
                <w:szCs w:val="24"/>
                <w:lang w:eastAsia="en-GB"/>
              </w:rPr>
            </w:pPr>
          </w:p>
        </w:tc>
        <w:tc>
          <w:tcPr>
            <w:tcW w:w="5387" w:type="dxa"/>
            <w:shd w:val="clear" w:color="auto" w:fill="auto"/>
            <w:vAlign w:val="center"/>
          </w:tcPr>
          <w:p w14:paraId="03BB7037" w14:textId="16531C8E" w:rsidR="00F75139" w:rsidRDefault="00F75139" w:rsidP="002C1ED2">
            <w:pPr>
              <w:spacing w:after="0" w:line="240" w:lineRule="auto"/>
              <w:rPr>
                <w:rFonts w:eastAsia="Times New Roman" w:cs="Arial"/>
                <w:color w:val="000000"/>
                <w:szCs w:val="24"/>
                <w:lang w:eastAsia="en-GB"/>
              </w:rPr>
            </w:pPr>
            <w:r>
              <w:rPr>
                <w:rFonts w:eastAsia="Times New Roman" w:cs="Arial"/>
                <w:color w:val="000000"/>
                <w:szCs w:val="24"/>
                <w:lang w:eastAsia="en-GB"/>
              </w:rPr>
              <w:t>Late/missed calls</w:t>
            </w:r>
          </w:p>
        </w:tc>
        <w:tc>
          <w:tcPr>
            <w:tcW w:w="851" w:type="dxa"/>
            <w:shd w:val="clear" w:color="auto" w:fill="auto"/>
            <w:vAlign w:val="center"/>
          </w:tcPr>
          <w:p w14:paraId="48CCB23D" w14:textId="46E1FDDB" w:rsidR="00F75139" w:rsidRDefault="00F75139"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2</w:t>
            </w:r>
          </w:p>
        </w:tc>
      </w:tr>
      <w:tr w:rsidR="00EF7CAF" w:rsidRPr="00547B32" w14:paraId="55B91ABD" w14:textId="77777777" w:rsidTr="00772189">
        <w:trPr>
          <w:trHeight w:val="290"/>
        </w:trPr>
        <w:tc>
          <w:tcPr>
            <w:tcW w:w="3397" w:type="dxa"/>
            <w:vMerge w:val="restart"/>
            <w:shd w:val="clear" w:color="auto" w:fill="auto"/>
          </w:tcPr>
          <w:p w14:paraId="6B4C7D2C" w14:textId="77C5F494" w:rsidR="00EF7CAF" w:rsidRPr="00547B32" w:rsidRDefault="00EF7CAF" w:rsidP="00423CB8">
            <w:pPr>
              <w:spacing w:after="0" w:line="240" w:lineRule="auto"/>
              <w:rPr>
                <w:rFonts w:eastAsia="Times New Roman" w:cs="Arial"/>
                <w:color w:val="000000"/>
                <w:szCs w:val="24"/>
                <w:lang w:eastAsia="en-GB"/>
              </w:rPr>
            </w:pPr>
            <w:r>
              <w:rPr>
                <w:rFonts w:eastAsia="Times New Roman" w:cs="Arial"/>
                <w:color w:val="000000"/>
                <w:szCs w:val="24"/>
                <w:lang w:eastAsia="en-GB"/>
              </w:rPr>
              <w:t>Care home (residential/nursing)</w:t>
            </w:r>
          </w:p>
        </w:tc>
        <w:tc>
          <w:tcPr>
            <w:tcW w:w="5387" w:type="dxa"/>
            <w:shd w:val="clear" w:color="auto" w:fill="auto"/>
            <w:vAlign w:val="center"/>
          </w:tcPr>
          <w:p w14:paraId="706AE0D1" w14:textId="21C6E82B" w:rsidR="00EF7CAF" w:rsidRPr="00547B32" w:rsidRDefault="00EF7CAF" w:rsidP="002C1ED2">
            <w:pPr>
              <w:spacing w:after="0" w:line="240" w:lineRule="auto"/>
              <w:rPr>
                <w:rFonts w:eastAsia="Times New Roman" w:cs="Arial"/>
                <w:color w:val="000000"/>
                <w:szCs w:val="24"/>
                <w:lang w:eastAsia="en-GB"/>
              </w:rPr>
            </w:pPr>
            <w:r>
              <w:rPr>
                <w:rFonts w:eastAsia="Times New Roman" w:cs="Arial"/>
                <w:color w:val="000000"/>
                <w:szCs w:val="24"/>
                <w:lang w:eastAsia="en-GB"/>
              </w:rPr>
              <w:t>Poor communication with family</w:t>
            </w:r>
          </w:p>
        </w:tc>
        <w:tc>
          <w:tcPr>
            <w:tcW w:w="851" w:type="dxa"/>
            <w:shd w:val="clear" w:color="auto" w:fill="auto"/>
            <w:vAlign w:val="center"/>
          </w:tcPr>
          <w:p w14:paraId="4F3F980D" w14:textId="43DF513D" w:rsidR="00EF7CAF" w:rsidRPr="00547B32" w:rsidRDefault="00EF7CAF"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3</w:t>
            </w:r>
          </w:p>
        </w:tc>
      </w:tr>
      <w:tr w:rsidR="00EF7CAF" w:rsidRPr="00547B32" w14:paraId="24BCB704" w14:textId="77777777" w:rsidTr="00772189">
        <w:trPr>
          <w:trHeight w:val="290"/>
        </w:trPr>
        <w:tc>
          <w:tcPr>
            <w:tcW w:w="3397" w:type="dxa"/>
            <w:vMerge/>
            <w:shd w:val="clear" w:color="auto" w:fill="auto"/>
          </w:tcPr>
          <w:p w14:paraId="791C4A9F" w14:textId="171C0FE6" w:rsidR="00EF7CAF" w:rsidRPr="00547B32" w:rsidRDefault="00EF7CAF"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4D67A807" w14:textId="613417D5" w:rsidR="00EF7CAF" w:rsidRPr="00547B32" w:rsidRDefault="00EF7CAF" w:rsidP="002C1ED2">
            <w:pPr>
              <w:spacing w:after="0" w:line="240" w:lineRule="auto"/>
              <w:rPr>
                <w:rFonts w:eastAsia="Times New Roman" w:cs="Arial"/>
                <w:color w:val="000000"/>
                <w:szCs w:val="24"/>
                <w:lang w:eastAsia="en-GB"/>
              </w:rPr>
            </w:pPr>
            <w:r>
              <w:rPr>
                <w:rFonts w:eastAsia="Times New Roman" w:cs="Arial"/>
                <w:color w:val="000000"/>
                <w:szCs w:val="24"/>
                <w:lang w:eastAsia="en-GB"/>
              </w:rPr>
              <w:t>Quality of care</w:t>
            </w:r>
          </w:p>
        </w:tc>
        <w:tc>
          <w:tcPr>
            <w:tcW w:w="851" w:type="dxa"/>
            <w:shd w:val="clear" w:color="auto" w:fill="auto"/>
            <w:vAlign w:val="center"/>
          </w:tcPr>
          <w:p w14:paraId="1CA5EE89" w14:textId="693C6CB8" w:rsidR="00EF7CAF" w:rsidRPr="00547B32" w:rsidRDefault="00EF7CAF"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2</w:t>
            </w:r>
          </w:p>
        </w:tc>
      </w:tr>
      <w:tr w:rsidR="00423CB8" w:rsidRPr="00547B32" w14:paraId="31954ABB" w14:textId="77777777" w:rsidTr="00772189">
        <w:trPr>
          <w:trHeight w:val="290"/>
        </w:trPr>
        <w:tc>
          <w:tcPr>
            <w:tcW w:w="3397" w:type="dxa"/>
            <w:vMerge w:val="restart"/>
            <w:shd w:val="clear" w:color="auto" w:fill="auto"/>
          </w:tcPr>
          <w:p w14:paraId="770FFF4A" w14:textId="14CE8744" w:rsidR="00423CB8" w:rsidRPr="00547B32" w:rsidRDefault="00423CB8" w:rsidP="00423CB8">
            <w:pPr>
              <w:spacing w:after="0" w:line="240" w:lineRule="auto"/>
              <w:rPr>
                <w:rFonts w:eastAsia="Times New Roman" w:cs="Arial"/>
                <w:color w:val="000000"/>
                <w:szCs w:val="24"/>
                <w:lang w:eastAsia="en-GB"/>
              </w:rPr>
            </w:pPr>
            <w:r>
              <w:rPr>
                <w:rFonts w:eastAsia="Times New Roman" w:cs="Arial"/>
                <w:color w:val="000000"/>
                <w:szCs w:val="24"/>
                <w:lang w:eastAsia="en-GB"/>
              </w:rPr>
              <w:t>Care Plus group</w:t>
            </w:r>
          </w:p>
        </w:tc>
        <w:tc>
          <w:tcPr>
            <w:tcW w:w="5387" w:type="dxa"/>
            <w:shd w:val="clear" w:color="auto" w:fill="auto"/>
            <w:vAlign w:val="center"/>
          </w:tcPr>
          <w:p w14:paraId="3BC1A927" w14:textId="62BDA35A" w:rsidR="00423CB8" w:rsidRPr="00547B32" w:rsidRDefault="00423CB8" w:rsidP="002C1ED2">
            <w:pPr>
              <w:spacing w:after="0" w:line="240" w:lineRule="auto"/>
              <w:rPr>
                <w:rFonts w:eastAsia="Times New Roman" w:cs="Arial"/>
                <w:color w:val="000000"/>
                <w:szCs w:val="24"/>
                <w:lang w:eastAsia="en-GB"/>
              </w:rPr>
            </w:pPr>
            <w:r>
              <w:rPr>
                <w:rFonts w:eastAsia="Times New Roman" w:cs="Arial"/>
                <w:color w:val="000000"/>
                <w:szCs w:val="24"/>
                <w:lang w:eastAsia="en-GB"/>
              </w:rPr>
              <w:t>Removal of a key safe</w:t>
            </w:r>
          </w:p>
        </w:tc>
        <w:tc>
          <w:tcPr>
            <w:tcW w:w="851" w:type="dxa"/>
            <w:shd w:val="clear" w:color="auto" w:fill="auto"/>
            <w:vAlign w:val="center"/>
          </w:tcPr>
          <w:p w14:paraId="0F830CF8" w14:textId="203098B3" w:rsidR="00423CB8" w:rsidRPr="00547B32" w:rsidRDefault="00423CB8"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423CB8" w:rsidRPr="00547B32" w14:paraId="3E72B465" w14:textId="77777777" w:rsidTr="00772189">
        <w:trPr>
          <w:trHeight w:val="290"/>
        </w:trPr>
        <w:tc>
          <w:tcPr>
            <w:tcW w:w="3397" w:type="dxa"/>
            <w:vMerge/>
            <w:shd w:val="clear" w:color="auto" w:fill="auto"/>
          </w:tcPr>
          <w:p w14:paraId="4760AA18" w14:textId="6482769A" w:rsidR="00423CB8" w:rsidRPr="00547B32" w:rsidRDefault="00423CB8"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626A4377" w14:textId="746DED3A" w:rsidR="00423CB8" w:rsidRPr="00547B32" w:rsidRDefault="00423CB8" w:rsidP="002C1ED2">
            <w:pPr>
              <w:spacing w:after="0" w:line="240" w:lineRule="auto"/>
              <w:rPr>
                <w:rFonts w:eastAsia="Times New Roman" w:cs="Arial"/>
                <w:color w:val="000000"/>
                <w:szCs w:val="24"/>
                <w:lang w:eastAsia="en-GB"/>
              </w:rPr>
            </w:pPr>
            <w:r>
              <w:rPr>
                <w:rFonts w:eastAsia="Times New Roman" w:cs="Arial"/>
                <w:color w:val="000000"/>
                <w:szCs w:val="24"/>
                <w:lang w:eastAsia="en-GB"/>
              </w:rPr>
              <w:t>Missing blood test</w:t>
            </w:r>
          </w:p>
        </w:tc>
        <w:tc>
          <w:tcPr>
            <w:tcW w:w="851" w:type="dxa"/>
            <w:shd w:val="clear" w:color="auto" w:fill="auto"/>
            <w:vAlign w:val="center"/>
          </w:tcPr>
          <w:p w14:paraId="21AB29E3" w14:textId="3832BF8F" w:rsidR="00423CB8" w:rsidRPr="00547B32" w:rsidRDefault="00423CB8"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423CB8" w:rsidRPr="00547B32" w14:paraId="0252B8F4" w14:textId="77777777" w:rsidTr="00772189">
        <w:trPr>
          <w:trHeight w:val="290"/>
        </w:trPr>
        <w:tc>
          <w:tcPr>
            <w:tcW w:w="3397" w:type="dxa"/>
            <w:vMerge/>
            <w:shd w:val="clear" w:color="auto" w:fill="auto"/>
          </w:tcPr>
          <w:p w14:paraId="517F52BE" w14:textId="7C686BC9" w:rsidR="00423CB8" w:rsidRPr="00547B32" w:rsidRDefault="00423CB8"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1C962AE0" w14:textId="366C0B91" w:rsidR="00423CB8" w:rsidRPr="00547B32" w:rsidRDefault="00423CB8" w:rsidP="002C1ED2">
            <w:pPr>
              <w:spacing w:after="0" w:line="240" w:lineRule="auto"/>
              <w:rPr>
                <w:rFonts w:eastAsia="Times New Roman" w:cs="Arial"/>
                <w:color w:val="000000"/>
                <w:szCs w:val="24"/>
                <w:lang w:eastAsia="en-GB"/>
              </w:rPr>
            </w:pPr>
            <w:r>
              <w:rPr>
                <w:rFonts w:eastAsia="Times New Roman" w:cs="Arial"/>
                <w:color w:val="000000"/>
                <w:szCs w:val="24"/>
                <w:lang w:eastAsia="en-GB"/>
              </w:rPr>
              <w:t>Lack of planning and coordination of a discharge</w:t>
            </w:r>
          </w:p>
        </w:tc>
        <w:tc>
          <w:tcPr>
            <w:tcW w:w="851" w:type="dxa"/>
            <w:shd w:val="clear" w:color="auto" w:fill="auto"/>
            <w:vAlign w:val="center"/>
          </w:tcPr>
          <w:p w14:paraId="47F7A3C6" w14:textId="205EF5CE" w:rsidR="00423CB8" w:rsidRPr="00547B32" w:rsidRDefault="00423CB8"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2</w:t>
            </w:r>
          </w:p>
        </w:tc>
      </w:tr>
      <w:tr w:rsidR="00423CB8" w:rsidRPr="00547B32" w14:paraId="745B3F01" w14:textId="77777777" w:rsidTr="00772189">
        <w:trPr>
          <w:trHeight w:val="290"/>
        </w:trPr>
        <w:tc>
          <w:tcPr>
            <w:tcW w:w="3397" w:type="dxa"/>
            <w:vMerge/>
            <w:shd w:val="clear" w:color="auto" w:fill="auto"/>
          </w:tcPr>
          <w:p w14:paraId="3A8E09D6" w14:textId="7E8AD3A9" w:rsidR="00423CB8" w:rsidRPr="00547B32" w:rsidRDefault="00423CB8"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761C1C20" w14:textId="6EE3259F" w:rsidR="00423CB8" w:rsidRPr="00547B32" w:rsidRDefault="00423CB8" w:rsidP="002C1ED2">
            <w:pPr>
              <w:spacing w:after="0" w:line="240" w:lineRule="auto"/>
              <w:rPr>
                <w:rFonts w:eastAsia="Times New Roman" w:cs="Arial"/>
                <w:color w:val="000000"/>
                <w:szCs w:val="24"/>
                <w:lang w:eastAsia="en-GB"/>
              </w:rPr>
            </w:pPr>
            <w:r>
              <w:rPr>
                <w:rFonts w:eastAsia="Times New Roman" w:cs="Arial"/>
                <w:color w:val="000000"/>
                <w:szCs w:val="24"/>
                <w:lang w:eastAsia="en-GB"/>
              </w:rPr>
              <w:t>Rapid Response Team</w:t>
            </w:r>
          </w:p>
        </w:tc>
        <w:tc>
          <w:tcPr>
            <w:tcW w:w="851" w:type="dxa"/>
            <w:shd w:val="clear" w:color="auto" w:fill="auto"/>
            <w:vAlign w:val="center"/>
          </w:tcPr>
          <w:p w14:paraId="2F6FF01C" w14:textId="1B272486" w:rsidR="00423CB8" w:rsidRPr="00547B32" w:rsidRDefault="00423CB8"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423CB8" w:rsidRPr="00547B32" w14:paraId="0386DC90" w14:textId="77777777" w:rsidTr="00772189">
        <w:trPr>
          <w:trHeight w:val="290"/>
        </w:trPr>
        <w:tc>
          <w:tcPr>
            <w:tcW w:w="3397" w:type="dxa"/>
            <w:vMerge/>
            <w:shd w:val="clear" w:color="auto" w:fill="auto"/>
          </w:tcPr>
          <w:p w14:paraId="6B8D0B96" w14:textId="54F3571E" w:rsidR="00423CB8" w:rsidRPr="00547B32" w:rsidRDefault="00423CB8"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1D026E02" w14:textId="7E3E768D" w:rsidR="00423CB8" w:rsidRPr="00547B32" w:rsidRDefault="00423CB8" w:rsidP="002C1ED2">
            <w:pPr>
              <w:spacing w:after="0" w:line="240" w:lineRule="auto"/>
              <w:rPr>
                <w:rFonts w:eastAsia="Times New Roman" w:cs="Arial"/>
                <w:color w:val="000000"/>
                <w:szCs w:val="24"/>
                <w:lang w:eastAsia="en-GB"/>
              </w:rPr>
            </w:pPr>
            <w:r>
              <w:rPr>
                <w:rFonts w:eastAsia="Times New Roman" w:cs="Arial"/>
                <w:color w:val="000000"/>
                <w:szCs w:val="24"/>
                <w:lang w:eastAsia="en-GB"/>
              </w:rPr>
              <w:t>Health Triage at the SPA</w:t>
            </w:r>
          </w:p>
        </w:tc>
        <w:tc>
          <w:tcPr>
            <w:tcW w:w="851" w:type="dxa"/>
            <w:shd w:val="clear" w:color="auto" w:fill="auto"/>
            <w:vAlign w:val="center"/>
          </w:tcPr>
          <w:p w14:paraId="01430797" w14:textId="19014570" w:rsidR="00423CB8" w:rsidRPr="00547B32" w:rsidRDefault="00423CB8"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423CB8" w:rsidRPr="00547B32" w14:paraId="1E7B2B8A" w14:textId="77777777" w:rsidTr="00772189">
        <w:trPr>
          <w:trHeight w:val="321"/>
        </w:trPr>
        <w:tc>
          <w:tcPr>
            <w:tcW w:w="3397" w:type="dxa"/>
            <w:shd w:val="clear" w:color="auto" w:fill="auto"/>
          </w:tcPr>
          <w:p w14:paraId="70B5E977" w14:textId="29ABCC14" w:rsidR="00423CB8" w:rsidRDefault="00F75139" w:rsidP="00423CB8">
            <w:pPr>
              <w:spacing w:after="0" w:line="240" w:lineRule="auto"/>
              <w:rPr>
                <w:rFonts w:eastAsia="Times New Roman" w:cs="Arial"/>
                <w:color w:val="000000"/>
                <w:szCs w:val="24"/>
                <w:lang w:eastAsia="en-GB"/>
              </w:rPr>
            </w:pPr>
            <w:r>
              <w:rPr>
                <w:rFonts w:eastAsia="Times New Roman" w:cs="Arial"/>
                <w:color w:val="000000"/>
                <w:szCs w:val="24"/>
                <w:lang w:eastAsia="en-GB"/>
              </w:rPr>
              <w:t>E</w:t>
            </w:r>
            <w:r w:rsidR="00423CB8">
              <w:rPr>
                <w:rFonts w:eastAsia="Times New Roman" w:cs="Arial"/>
                <w:color w:val="000000"/>
                <w:szCs w:val="24"/>
                <w:lang w:eastAsia="en-GB"/>
              </w:rPr>
              <w:t>MAS</w:t>
            </w:r>
          </w:p>
        </w:tc>
        <w:tc>
          <w:tcPr>
            <w:tcW w:w="5387" w:type="dxa"/>
            <w:shd w:val="clear" w:color="auto" w:fill="auto"/>
            <w:vAlign w:val="center"/>
          </w:tcPr>
          <w:p w14:paraId="0DCA6F1F" w14:textId="222D8481" w:rsidR="00423CB8" w:rsidRDefault="00423CB8" w:rsidP="002C1ED2">
            <w:pPr>
              <w:spacing w:after="0" w:line="240" w:lineRule="auto"/>
              <w:rPr>
                <w:rFonts w:eastAsia="Times New Roman" w:cs="Arial"/>
                <w:color w:val="000000"/>
                <w:szCs w:val="24"/>
                <w:lang w:eastAsia="en-GB"/>
              </w:rPr>
            </w:pPr>
            <w:r>
              <w:rPr>
                <w:rFonts w:eastAsia="Times New Roman" w:cs="Arial"/>
                <w:color w:val="000000"/>
                <w:szCs w:val="24"/>
                <w:lang w:eastAsia="en-GB"/>
              </w:rPr>
              <w:t>Poor communication by call handler</w:t>
            </w:r>
          </w:p>
        </w:tc>
        <w:tc>
          <w:tcPr>
            <w:tcW w:w="851" w:type="dxa"/>
            <w:shd w:val="clear" w:color="auto" w:fill="auto"/>
            <w:vAlign w:val="center"/>
          </w:tcPr>
          <w:p w14:paraId="2A15B987" w14:textId="491048F5" w:rsidR="00423CB8" w:rsidRDefault="00423CB8"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811ED2" w:rsidRPr="00547B32" w14:paraId="47063E2A" w14:textId="77777777" w:rsidTr="00772189">
        <w:trPr>
          <w:trHeight w:val="410"/>
        </w:trPr>
        <w:tc>
          <w:tcPr>
            <w:tcW w:w="3397" w:type="dxa"/>
            <w:vMerge w:val="restart"/>
            <w:shd w:val="clear" w:color="auto" w:fill="auto"/>
          </w:tcPr>
          <w:p w14:paraId="2DF2FDCB" w14:textId="5EE3ED66" w:rsidR="00811ED2" w:rsidRPr="00547B32" w:rsidRDefault="00811ED2" w:rsidP="00423CB8">
            <w:pPr>
              <w:spacing w:after="0" w:line="240" w:lineRule="auto"/>
              <w:rPr>
                <w:rFonts w:eastAsia="Times New Roman" w:cs="Arial"/>
                <w:color w:val="000000"/>
                <w:szCs w:val="24"/>
                <w:lang w:eastAsia="en-GB"/>
              </w:rPr>
            </w:pPr>
            <w:r>
              <w:rPr>
                <w:rFonts w:eastAsia="Times New Roman" w:cs="Arial"/>
                <w:color w:val="000000"/>
                <w:szCs w:val="24"/>
                <w:lang w:eastAsia="en-GB"/>
              </w:rPr>
              <w:t>Focus</w:t>
            </w:r>
          </w:p>
        </w:tc>
        <w:tc>
          <w:tcPr>
            <w:tcW w:w="5387" w:type="dxa"/>
            <w:shd w:val="clear" w:color="auto" w:fill="auto"/>
            <w:vAlign w:val="center"/>
          </w:tcPr>
          <w:p w14:paraId="5DFF10C3" w14:textId="2797146D" w:rsidR="00811ED2" w:rsidRPr="00547B32" w:rsidRDefault="00811ED2" w:rsidP="002C1ED2">
            <w:pPr>
              <w:spacing w:after="0" w:line="240" w:lineRule="auto"/>
              <w:rPr>
                <w:rFonts w:eastAsia="Times New Roman" w:cs="Arial"/>
                <w:color w:val="000000"/>
                <w:szCs w:val="24"/>
                <w:lang w:eastAsia="en-GB"/>
              </w:rPr>
            </w:pPr>
            <w:r>
              <w:rPr>
                <w:rFonts w:eastAsia="Times New Roman" w:cs="Arial"/>
                <w:color w:val="000000"/>
                <w:szCs w:val="24"/>
                <w:lang w:eastAsia="en-GB"/>
              </w:rPr>
              <w:t>Lack of support from social worker</w:t>
            </w:r>
          </w:p>
        </w:tc>
        <w:tc>
          <w:tcPr>
            <w:tcW w:w="851" w:type="dxa"/>
            <w:shd w:val="clear" w:color="auto" w:fill="auto"/>
            <w:vAlign w:val="center"/>
          </w:tcPr>
          <w:p w14:paraId="1D32F5A3" w14:textId="648860C1" w:rsidR="00811ED2" w:rsidRPr="00547B32" w:rsidRDefault="00811ED2"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4</w:t>
            </w:r>
          </w:p>
        </w:tc>
      </w:tr>
      <w:tr w:rsidR="00811ED2" w:rsidRPr="00547B32" w14:paraId="1143B76C" w14:textId="77777777" w:rsidTr="00772189">
        <w:trPr>
          <w:trHeight w:val="290"/>
        </w:trPr>
        <w:tc>
          <w:tcPr>
            <w:tcW w:w="3397" w:type="dxa"/>
            <w:vMerge/>
            <w:shd w:val="clear" w:color="auto" w:fill="auto"/>
          </w:tcPr>
          <w:p w14:paraId="558BA3D4" w14:textId="282FF9E7" w:rsidR="00811ED2" w:rsidRPr="00547B32" w:rsidRDefault="00811ED2" w:rsidP="00423CB8">
            <w:pPr>
              <w:spacing w:after="0" w:line="240" w:lineRule="auto"/>
              <w:rPr>
                <w:rFonts w:eastAsia="Times New Roman" w:cs="Arial"/>
                <w:color w:val="000000"/>
                <w:szCs w:val="24"/>
                <w:lang w:eastAsia="en-GB"/>
              </w:rPr>
            </w:pPr>
          </w:p>
        </w:tc>
        <w:tc>
          <w:tcPr>
            <w:tcW w:w="5387" w:type="dxa"/>
            <w:shd w:val="clear" w:color="auto" w:fill="auto"/>
            <w:vAlign w:val="center"/>
          </w:tcPr>
          <w:p w14:paraId="6918DC4C" w14:textId="7E05C2FF" w:rsidR="00811ED2" w:rsidRPr="00547B32" w:rsidRDefault="00811ED2" w:rsidP="002C1ED2">
            <w:pPr>
              <w:spacing w:after="0" w:line="240" w:lineRule="auto"/>
              <w:rPr>
                <w:rFonts w:eastAsia="Times New Roman" w:cs="Arial"/>
                <w:color w:val="000000"/>
                <w:szCs w:val="24"/>
                <w:lang w:eastAsia="en-GB"/>
              </w:rPr>
            </w:pPr>
            <w:r>
              <w:rPr>
                <w:rFonts w:eastAsia="Times New Roman" w:cs="Arial"/>
                <w:color w:val="000000"/>
                <w:szCs w:val="24"/>
                <w:lang w:eastAsia="en-GB"/>
              </w:rPr>
              <w:t>Charging issues</w:t>
            </w:r>
          </w:p>
        </w:tc>
        <w:tc>
          <w:tcPr>
            <w:tcW w:w="851" w:type="dxa"/>
            <w:shd w:val="clear" w:color="auto" w:fill="auto"/>
            <w:vAlign w:val="center"/>
          </w:tcPr>
          <w:p w14:paraId="79C8391B" w14:textId="3E16B410" w:rsidR="00811ED2" w:rsidRPr="00547B32" w:rsidRDefault="00811ED2"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3</w:t>
            </w:r>
          </w:p>
        </w:tc>
      </w:tr>
      <w:tr w:rsidR="00811ED2" w:rsidRPr="00547B32" w14:paraId="181377DD" w14:textId="77777777" w:rsidTr="00772189">
        <w:trPr>
          <w:trHeight w:val="290"/>
        </w:trPr>
        <w:tc>
          <w:tcPr>
            <w:tcW w:w="3397" w:type="dxa"/>
            <w:vMerge/>
            <w:shd w:val="clear" w:color="auto" w:fill="auto"/>
          </w:tcPr>
          <w:p w14:paraId="6DE07263" w14:textId="5392EDBB" w:rsidR="00811ED2" w:rsidRPr="00547B32" w:rsidRDefault="00811ED2"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56913D18" w14:textId="6B05B66E" w:rsidR="00811ED2" w:rsidRPr="00547B32" w:rsidRDefault="00811ED2" w:rsidP="002C1ED2">
            <w:pPr>
              <w:spacing w:after="0" w:line="240" w:lineRule="auto"/>
              <w:rPr>
                <w:rFonts w:eastAsia="Times New Roman" w:cs="Arial"/>
                <w:color w:val="000000"/>
                <w:szCs w:val="24"/>
                <w:lang w:eastAsia="en-GB"/>
              </w:rPr>
            </w:pPr>
            <w:r>
              <w:rPr>
                <w:rFonts w:eastAsia="Times New Roman" w:cs="Arial"/>
                <w:color w:val="000000"/>
                <w:szCs w:val="24"/>
                <w:lang w:eastAsia="en-GB"/>
              </w:rPr>
              <w:t>Poor discharge arrangements</w:t>
            </w:r>
          </w:p>
        </w:tc>
        <w:tc>
          <w:tcPr>
            <w:tcW w:w="851" w:type="dxa"/>
            <w:shd w:val="clear" w:color="auto" w:fill="auto"/>
            <w:vAlign w:val="center"/>
          </w:tcPr>
          <w:p w14:paraId="1CE1A8BF" w14:textId="4354CA72" w:rsidR="00811ED2" w:rsidRPr="00547B32" w:rsidRDefault="00811ED2"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811ED2" w:rsidRPr="00547B32" w14:paraId="18F5FBED" w14:textId="77777777" w:rsidTr="00772189">
        <w:trPr>
          <w:trHeight w:val="290"/>
        </w:trPr>
        <w:tc>
          <w:tcPr>
            <w:tcW w:w="3397" w:type="dxa"/>
            <w:vMerge/>
            <w:shd w:val="clear" w:color="auto" w:fill="auto"/>
          </w:tcPr>
          <w:p w14:paraId="3DEA0FE9" w14:textId="46B6FE78" w:rsidR="00811ED2" w:rsidRPr="00547B32" w:rsidRDefault="00811ED2"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57712114" w14:textId="6B4DD32A" w:rsidR="00811ED2" w:rsidRPr="00547B32" w:rsidRDefault="00811ED2" w:rsidP="002C1ED2">
            <w:pPr>
              <w:spacing w:after="0" w:line="240" w:lineRule="auto"/>
              <w:rPr>
                <w:rFonts w:eastAsia="Times New Roman" w:cs="Arial"/>
                <w:color w:val="000000"/>
                <w:szCs w:val="24"/>
                <w:lang w:eastAsia="en-GB"/>
              </w:rPr>
            </w:pPr>
            <w:r>
              <w:rPr>
                <w:rFonts w:eastAsia="Times New Roman" w:cs="Arial"/>
                <w:color w:val="000000"/>
                <w:szCs w:val="24"/>
                <w:lang w:eastAsia="en-GB"/>
              </w:rPr>
              <w:t>Inaccurate advice provided by SPA</w:t>
            </w:r>
          </w:p>
        </w:tc>
        <w:tc>
          <w:tcPr>
            <w:tcW w:w="851" w:type="dxa"/>
            <w:shd w:val="clear" w:color="auto" w:fill="auto"/>
            <w:vAlign w:val="center"/>
          </w:tcPr>
          <w:p w14:paraId="2A0EE864" w14:textId="427F4C66" w:rsidR="00811ED2" w:rsidRPr="00547B32" w:rsidRDefault="00811ED2"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EF7CAF" w:rsidRPr="00547B32" w14:paraId="276D19C6" w14:textId="77777777" w:rsidTr="00772189">
        <w:trPr>
          <w:trHeight w:val="290"/>
        </w:trPr>
        <w:tc>
          <w:tcPr>
            <w:tcW w:w="3397" w:type="dxa"/>
            <w:vMerge w:val="restart"/>
            <w:shd w:val="clear" w:color="auto" w:fill="auto"/>
          </w:tcPr>
          <w:p w14:paraId="27CB2F1C" w14:textId="4001DC95" w:rsidR="00EF7CAF" w:rsidRPr="00547B32" w:rsidRDefault="00EF7CAF" w:rsidP="00423CB8">
            <w:pPr>
              <w:spacing w:after="0" w:line="240" w:lineRule="auto"/>
              <w:rPr>
                <w:rFonts w:eastAsia="Times New Roman" w:cs="Arial"/>
                <w:color w:val="000000"/>
                <w:szCs w:val="24"/>
                <w:lang w:eastAsia="en-GB"/>
              </w:rPr>
            </w:pPr>
            <w:r>
              <w:rPr>
                <w:rFonts w:eastAsia="Times New Roman" w:cs="Arial"/>
                <w:color w:val="000000"/>
                <w:szCs w:val="24"/>
                <w:lang w:eastAsia="en-GB"/>
              </w:rPr>
              <w:t>GP</w:t>
            </w:r>
          </w:p>
        </w:tc>
        <w:tc>
          <w:tcPr>
            <w:tcW w:w="5387" w:type="dxa"/>
            <w:shd w:val="clear" w:color="auto" w:fill="auto"/>
            <w:vAlign w:val="center"/>
          </w:tcPr>
          <w:p w14:paraId="38DB150C" w14:textId="27D7A9DE" w:rsidR="00EF7CAF" w:rsidRPr="00547B32" w:rsidRDefault="00EF7CAF" w:rsidP="002C1ED2">
            <w:pPr>
              <w:spacing w:after="0" w:line="240" w:lineRule="auto"/>
              <w:rPr>
                <w:rFonts w:eastAsia="Times New Roman" w:cs="Arial"/>
                <w:color w:val="000000"/>
                <w:szCs w:val="24"/>
                <w:lang w:eastAsia="en-GB"/>
              </w:rPr>
            </w:pPr>
            <w:r>
              <w:rPr>
                <w:rFonts w:eastAsia="Times New Roman" w:cs="Arial"/>
                <w:color w:val="000000"/>
                <w:szCs w:val="24"/>
                <w:lang w:eastAsia="en-GB"/>
              </w:rPr>
              <w:t>Delays in arranging investigations re Long COVID</w:t>
            </w:r>
          </w:p>
        </w:tc>
        <w:tc>
          <w:tcPr>
            <w:tcW w:w="851" w:type="dxa"/>
            <w:shd w:val="clear" w:color="auto" w:fill="auto"/>
            <w:vAlign w:val="center"/>
          </w:tcPr>
          <w:p w14:paraId="47C338F6" w14:textId="179C734E" w:rsidR="00EF7CAF" w:rsidRPr="00547B32" w:rsidRDefault="00EF7CAF"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EF7CAF" w:rsidRPr="00547B32" w14:paraId="71A3CEB0" w14:textId="77777777" w:rsidTr="00772189">
        <w:trPr>
          <w:trHeight w:val="290"/>
        </w:trPr>
        <w:tc>
          <w:tcPr>
            <w:tcW w:w="3397" w:type="dxa"/>
            <w:vMerge/>
            <w:shd w:val="clear" w:color="auto" w:fill="auto"/>
          </w:tcPr>
          <w:p w14:paraId="0D21DCE7" w14:textId="33AE3E28" w:rsidR="00EF7CAF" w:rsidRPr="00547B32" w:rsidRDefault="00EF7CAF" w:rsidP="00423CB8">
            <w:pPr>
              <w:spacing w:after="0" w:line="240" w:lineRule="auto"/>
              <w:rPr>
                <w:rFonts w:eastAsia="Times New Roman" w:cs="Arial"/>
                <w:color w:val="000000"/>
                <w:szCs w:val="24"/>
                <w:lang w:eastAsia="en-GB"/>
              </w:rPr>
            </w:pPr>
          </w:p>
        </w:tc>
        <w:tc>
          <w:tcPr>
            <w:tcW w:w="5387" w:type="dxa"/>
            <w:shd w:val="clear" w:color="auto" w:fill="auto"/>
            <w:vAlign w:val="center"/>
          </w:tcPr>
          <w:p w14:paraId="67243BAB" w14:textId="19616E0A" w:rsidR="00EF7CAF" w:rsidRPr="00547B32" w:rsidRDefault="00EF7CAF" w:rsidP="002C1ED2">
            <w:pPr>
              <w:spacing w:after="0" w:line="240" w:lineRule="auto"/>
              <w:rPr>
                <w:rFonts w:eastAsia="Times New Roman" w:cs="Arial"/>
                <w:color w:val="000000"/>
                <w:szCs w:val="24"/>
                <w:lang w:eastAsia="en-GB"/>
              </w:rPr>
            </w:pPr>
            <w:r>
              <w:rPr>
                <w:rFonts w:eastAsia="Times New Roman" w:cs="Arial"/>
                <w:color w:val="000000"/>
                <w:szCs w:val="24"/>
                <w:lang w:eastAsia="en-GB"/>
              </w:rPr>
              <w:t>Concerns re assertive outreach team</w:t>
            </w:r>
          </w:p>
        </w:tc>
        <w:tc>
          <w:tcPr>
            <w:tcW w:w="851" w:type="dxa"/>
            <w:shd w:val="clear" w:color="auto" w:fill="auto"/>
            <w:vAlign w:val="center"/>
          </w:tcPr>
          <w:p w14:paraId="74120056" w14:textId="2FF3EF38" w:rsidR="00EF7CAF" w:rsidRPr="00547B32" w:rsidRDefault="00EF7CAF"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423CB8" w:rsidRPr="00547B32" w14:paraId="77B9DDD9" w14:textId="77777777" w:rsidTr="00772189">
        <w:trPr>
          <w:trHeight w:val="290"/>
        </w:trPr>
        <w:tc>
          <w:tcPr>
            <w:tcW w:w="3397" w:type="dxa"/>
            <w:vMerge w:val="restart"/>
            <w:shd w:val="clear" w:color="auto" w:fill="auto"/>
          </w:tcPr>
          <w:p w14:paraId="343D220F" w14:textId="7F547866" w:rsidR="00423CB8" w:rsidRPr="00547B32" w:rsidRDefault="00423CB8" w:rsidP="00423CB8">
            <w:pPr>
              <w:spacing w:after="0" w:line="240" w:lineRule="auto"/>
              <w:rPr>
                <w:rFonts w:eastAsia="Times New Roman" w:cs="Arial"/>
                <w:color w:val="000000"/>
                <w:szCs w:val="24"/>
                <w:lang w:eastAsia="en-GB"/>
              </w:rPr>
            </w:pPr>
            <w:proofErr w:type="spellStart"/>
            <w:r>
              <w:rPr>
                <w:rFonts w:eastAsia="Times New Roman" w:cs="Arial"/>
                <w:color w:val="000000"/>
                <w:szCs w:val="24"/>
                <w:lang w:eastAsia="en-GB"/>
              </w:rPr>
              <w:t>NAViGO</w:t>
            </w:r>
            <w:proofErr w:type="spellEnd"/>
          </w:p>
        </w:tc>
        <w:tc>
          <w:tcPr>
            <w:tcW w:w="5387" w:type="dxa"/>
            <w:shd w:val="clear" w:color="auto" w:fill="auto"/>
            <w:vAlign w:val="center"/>
          </w:tcPr>
          <w:p w14:paraId="2850777C" w14:textId="36ED2CA9" w:rsidR="00423CB8" w:rsidRPr="00547B32" w:rsidRDefault="00423CB8" w:rsidP="002C1ED2">
            <w:pPr>
              <w:spacing w:after="0" w:line="240" w:lineRule="auto"/>
              <w:rPr>
                <w:rFonts w:eastAsia="Times New Roman" w:cs="Arial"/>
                <w:color w:val="000000"/>
                <w:szCs w:val="24"/>
                <w:lang w:eastAsia="en-GB"/>
              </w:rPr>
            </w:pPr>
            <w:r>
              <w:rPr>
                <w:rFonts w:eastAsia="Times New Roman" w:cs="Arial"/>
                <w:color w:val="000000"/>
                <w:szCs w:val="24"/>
                <w:lang w:eastAsia="en-GB"/>
              </w:rPr>
              <w:t>Lack of support by Cris</w:t>
            </w:r>
            <w:r w:rsidR="00EF7CAF">
              <w:rPr>
                <w:rFonts w:eastAsia="Times New Roman" w:cs="Arial"/>
                <w:color w:val="000000"/>
                <w:szCs w:val="24"/>
                <w:lang w:eastAsia="en-GB"/>
              </w:rPr>
              <w:t>i</w:t>
            </w:r>
            <w:r>
              <w:rPr>
                <w:rFonts w:eastAsia="Times New Roman" w:cs="Arial"/>
                <w:color w:val="000000"/>
                <w:szCs w:val="24"/>
                <w:lang w:eastAsia="en-GB"/>
              </w:rPr>
              <w:t>s team</w:t>
            </w:r>
          </w:p>
        </w:tc>
        <w:tc>
          <w:tcPr>
            <w:tcW w:w="851" w:type="dxa"/>
            <w:shd w:val="clear" w:color="auto" w:fill="auto"/>
            <w:vAlign w:val="center"/>
          </w:tcPr>
          <w:p w14:paraId="3204A850" w14:textId="3C2CF3A9" w:rsidR="00423CB8" w:rsidRPr="00547B32" w:rsidRDefault="00423CB8"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423CB8" w:rsidRPr="00547B32" w14:paraId="4356731F" w14:textId="77777777" w:rsidTr="00772189">
        <w:trPr>
          <w:trHeight w:val="290"/>
        </w:trPr>
        <w:tc>
          <w:tcPr>
            <w:tcW w:w="3397" w:type="dxa"/>
            <w:vMerge/>
            <w:shd w:val="clear" w:color="auto" w:fill="auto"/>
          </w:tcPr>
          <w:p w14:paraId="3080D767" w14:textId="3296025B" w:rsidR="00423CB8" w:rsidRPr="00547B32" w:rsidRDefault="00423CB8"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59D450C6" w14:textId="162BF8C9" w:rsidR="00423CB8" w:rsidRPr="00547B32" w:rsidRDefault="00423CB8" w:rsidP="002C1ED2">
            <w:pPr>
              <w:spacing w:after="0" w:line="240" w:lineRule="auto"/>
              <w:rPr>
                <w:rFonts w:eastAsia="Times New Roman" w:cs="Arial"/>
                <w:color w:val="000000"/>
                <w:szCs w:val="24"/>
                <w:lang w:eastAsia="en-GB"/>
              </w:rPr>
            </w:pPr>
            <w:r>
              <w:rPr>
                <w:rFonts w:eastAsia="Times New Roman" w:cs="Arial"/>
                <w:color w:val="000000"/>
                <w:szCs w:val="24"/>
                <w:lang w:eastAsia="en-GB"/>
              </w:rPr>
              <w:t>Lack of support from Older Peoples services</w:t>
            </w:r>
          </w:p>
        </w:tc>
        <w:tc>
          <w:tcPr>
            <w:tcW w:w="851" w:type="dxa"/>
            <w:shd w:val="clear" w:color="auto" w:fill="auto"/>
            <w:vAlign w:val="center"/>
          </w:tcPr>
          <w:p w14:paraId="412BAB46" w14:textId="47DE1E2B" w:rsidR="00423CB8" w:rsidRPr="00547B32" w:rsidRDefault="00423CB8"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423CB8" w:rsidRPr="00547B32" w14:paraId="5F6A3650" w14:textId="77777777" w:rsidTr="00772189">
        <w:trPr>
          <w:trHeight w:val="290"/>
        </w:trPr>
        <w:tc>
          <w:tcPr>
            <w:tcW w:w="3397" w:type="dxa"/>
            <w:vMerge w:val="restart"/>
            <w:shd w:val="clear" w:color="auto" w:fill="auto"/>
          </w:tcPr>
          <w:p w14:paraId="04F9D200" w14:textId="1260A754" w:rsidR="00423CB8" w:rsidRPr="00547B32" w:rsidRDefault="00423CB8" w:rsidP="00423CB8">
            <w:pPr>
              <w:spacing w:after="0" w:line="240" w:lineRule="auto"/>
              <w:rPr>
                <w:rFonts w:eastAsia="Times New Roman" w:cs="Arial"/>
                <w:color w:val="000000"/>
                <w:szCs w:val="24"/>
                <w:lang w:eastAsia="en-GB"/>
              </w:rPr>
            </w:pPr>
            <w:r>
              <w:rPr>
                <w:rFonts w:eastAsia="Times New Roman" w:cs="Arial"/>
                <w:color w:val="000000"/>
                <w:szCs w:val="24"/>
                <w:lang w:eastAsia="en-GB"/>
              </w:rPr>
              <w:t>NELCCG</w:t>
            </w:r>
          </w:p>
        </w:tc>
        <w:tc>
          <w:tcPr>
            <w:tcW w:w="5387" w:type="dxa"/>
            <w:shd w:val="clear" w:color="auto" w:fill="auto"/>
            <w:vAlign w:val="center"/>
          </w:tcPr>
          <w:p w14:paraId="7EF9F36F" w14:textId="4B80716B" w:rsidR="00423CB8" w:rsidRPr="00547B32" w:rsidRDefault="00423CB8" w:rsidP="002C1ED2">
            <w:pPr>
              <w:spacing w:after="0" w:line="240" w:lineRule="auto"/>
              <w:rPr>
                <w:rFonts w:eastAsia="Times New Roman" w:cs="Arial"/>
                <w:color w:val="000000"/>
                <w:szCs w:val="24"/>
                <w:lang w:eastAsia="en-GB"/>
              </w:rPr>
            </w:pPr>
            <w:r>
              <w:rPr>
                <w:rFonts w:eastAsia="Times New Roman" w:cs="Arial"/>
                <w:color w:val="000000"/>
                <w:szCs w:val="24"/>
                <w:lang w:eastAsia="en-GB"/>
              </w:rPr>
              <w:t>CHC funding</w:t>
            </w:r>
          </w:p>
        </w:tc>
        <w:tc>
          <w:tcPr>
            <w:tcW w:w="851" w:type="dxa"/>
            <w:shd w:val="clear" w:color="auto" w:fill="auto"/>
            <w:vAlign w:val="center"/>
          </w:tcPr>
          <w:p w14:paraId="55FCD452" w14:textId="6120F69C" w:rsidR="00423CB8" w:rsidRPr="00547B32" w:rsidRDefault="00423CB8"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6</w:t>
            </w:r>
          </w:p>
        </w:tc>
      </w:tr>
      <w:tr w:rsidR="00423CB8" w:rsidRPr="00547B32" w14:paraId="2BB55477" w14:textId="77777777" w:rsidTr="00772189">
        <w:trPr>
          <w:trHeight w:val="290"/>
        </w:trPr>
        <w:tc>
          <w:tcPr>
            <w:tcW w:w="3397" w:type="dxa"/>
            <w:vMerge/>
            <w:shd w:val="clear" w:color="auto" w:fill="auto"/>
          </w:tcPr>
          <w:p w14:paraId="08B283D1" w14:textId="210003C1" w:rsidR="00423CB8" w:rsidRPr="00547B32" w:rsidRDefault="00423CB8" w:rsidP="00423CB8">
            <w:pPr>
              <w:spacing w:after="0" w:line="240" w:lineRule="auto"/>
              <w:rPr>
                <w:rFonts w:eastAsia="Times New Roman" w:cs="Arial"/>
                <w:color w:val="000000"/>
                <w:szCs w:val="24"/>
                <w:lang w:eastAsia="en-GB"/>
              </w:rPr>
            </w:pPr>
          </w:p>
        </w:tc>
        <w:tc>
          <w:tcPr>
            <w:tcW w:w="5387" w:type="dxa"/>
            <w:shd w:val="clear" w:color="auto" w:fill="auto"/>
            <w:vAlign w:val="center"/>
          </w:tcPr>
          <w:p w14:paraId="437799DB" w14:textId="538E2B9F" w:rsidR="00423CB8" w:rsidRPr="00547B32" w:rsidRDefault="00423CB8" w:rsidP="002C1ED2">
            <w:pPr>
              <w:spacing w:after="0" w:line="240" w:lineRule="auto"/>
              <w:rPr>
                <w:rFonts w:eastAsia="Times New Roman" w:cs="Arial"/>
                <w:color w:val="000000"/>
                <w:szCs w:val="24"/>
                <w:lang w:eastAsia="en-GB"/>
              </w:rPr>
            </w:pPr>
            <w:r>
              <w:rPr>
                <w:rFonts w:eastAsia="Times New Roman" w:cs="Arial"/>
                <w:color w:val="000000"/>
                <w:szCs w:val="24"/>
                <w:lang w:eastAsia="en-GB"/>
              </w:rPr>
              <w:t>ADHD (attention deficit hyperactivity disorder) diagnostic service</w:t>
            </w:r>
          </w:p>
        </w:tc>
        <w:tc>
          <w:tcPr>
            <w:tcW w:w="851" w:type="dxa"/>
            <w:shd w:val="clear" w:color="auto" w:fill="auto"/>
            <w:vAlign w:val="center"/>
          </w:tcPr>
          <w:p w14:paraId="5E56317C" w14:textId="48A1ADDE" w:rsidR="00423CB8" w:rsidRPr="00547B32" w:rsidRDefault="00423CB8"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EF7CAF" w:rsidRPr="00547B32" w14:paraId="79D60670" w14:textId="77777777" w:rsidTr="00772189">
        <w:trPr>
          <w:trHeight w:val="290"/>
        </w:trPr>
        <w:tc>
          <w:tcPr>
            <w:tcW w:w="3397" w:type="dxa"/>
            <w:vMerge w:val="restart"/>
            <w:shd w:val="clear" w:color="auto" w:fill="auto"/>
          </w:tcPr>
          <w:p w14:paraId="44A06D9D" w14:textId="2F1E2840" w:rsidR="00EF7CAF" w:rsidRPr="00547B32" w:rsidRDefault="00EF7CAF" w:rsidP="00423CB8">
            <w:pPr>
              <w:spacing w:after="0" w:line="240" w:lineRule="auto"/>
              <w:rPr>
                <w:rFonts w:eastAsia="Times New Roman" w:cs="Arial"/>
                <w:color w:val="000000"/>
                <w:szCs w:val="24"/>
                <w:lang w:eastAsia="en-GB"/>
              </w:rPr>
            </w:pPr>
            <w:proofErr w:type="spellStart"/>
            <w:r>
              <w:rPr>
                <w:rFonts w:eastAsia="Times New Roman" w:cs="Arial"/>
                <w:color w:val="000000"/>
                <w:szCs w:val="24"/>
                <w:lang w:eastAsia="en-GB"/>
              </w:rPr>
              <w:t>NLaG</w:t>
            </w:r>
            <w:proofErr w:type="spellEnd"/>
          </w:p>
        </w:tc>
        <w:tc>
          <w:tcPr>
            <w:tcW w:w="5387" w:type="dxa"/>
            <w:shd w:val="clear" w:color="auto" w:fill="auto"/>
            <w:vAlign w:val="center"/>
          </w:tcPr>
          <w:p w14:paraId="599A045D" w14:textId="23C6C6C9" w:rsidR="00EF7CAF" w:rsidRPr="00547B32" w:rsidRDefault="00EF7CAF" w:rsidP="002C1ED2">
            <w:pPr>
              <w:spacing w:after="0" w:line="240" w:lineRule="auto"/>
              <w:rPr>
                <w:rFonts w:eastAsia="Times New Roman" w:cs="Arial"/>
                <w:color w:val="000000"/>
                <w:szCs w:val="24"/>
                <w:lang w:eastAsia="en-GB"/>
              </w:rPr>
            </w:pPr>
            <w:r>
              <w:rPr>
                <w:rFonts w:eastAsia="Times New Roman" w:cs="Arial"/>
                <w:color w:val="000000"/>
                <w:szCs w:val="24"/>
                <w:lang w:eastAsia="en-GB"/>
              </w:rPr>
              <w:t>Lack of follow up for an MS patient</w:t>
            </w:r>
          </w:p>
        </w:tc>
        <w:tc>
          <w:tcPr>
            <w:tcW w:w="851" w:type="dxa"/>
            <w:shd w:val="clear" w:color="auto" w:fill="auto"/>
            <w:vAlign w:val="center"/>
          </w:tcPr>
          <w:p w14:paraId="04A645F2" w14:textId="1BC4E06B" w:rsidR="00EF7CAF" w:rsidRPr="00547B32" w:rsidRDefault="00EF7CAF"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EF7CAF" w:rsidRPr="00547B32" w14:paraId="063F1E57" w14:textId="77777777" w:rsidTr="00772189">
        <w:trPr>
          <w:trHeight w:val="290"/>
        </w:trPr>
        <w:tc>
          <w:tcPr>
            <w:tcW w:w="3397" w:type="dxa"/>
            <w:vMerge/>
            <w:shd w:val="clear" w:color="auto" w:fill="auto"/>
          </w:tcPr>
          <w:p w14:paraId="7B17AEEB" w14:textId="77777777" w:rsidR="00EF7CAF" w:rsidRPr="00547B32" w:rsidRDefault="00EF7CAF"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569E7597" w14:textId="1456DED1" w:rsidR="00EF7CAF" w:rsidRDefault="00EF7CAF" w:rsidP="002C1ED2">
            <w:pPr>
              <w:spacing w:after="0" w:line="240" w:lineRule="auto"/>
              <w:rPr>
                <w:rFonts w:eastAsia="Times New Roman" w:cs="Arial"/>
                <w:color w:val="000000"/>
                <w:szCs w:val="24"/>
                <w:lang w:eastAsia="en-GB"/>
              </w:rPr>
            </w:pPr>
            <w:proofErr w:type="spellStart"/>
            <w:r>
              <w:rPr>
                <w:rFonts w:eastAsia="Times New Roman" w:cs="Arial"/>
                <w:color w:val="000000"/>
                <w:szCs w:val="24"/>
                <w:lang w:eastAsia="en-GB"/>
              </w:rPr>
              <w:t>Dealy</w:t>
            </w:r>
            <w:proofErr w:type="spellEnd"/>
            <w:r>
              <w:rPr>
                <w:rFonts w:eastAsia="Times New Roman" w:cs="Arial"/>
                <w:color w:val="000000"/>
                <w:szCs w:val="24"/>
                <w:lang w:eastAsia="en-GB"/>
              </w:rPr>
              <w:t xml:space="preserve"> in arranging investigations for Long COVID</w:t>
            </w:r>
          </w:p>
        </w:tc>
        <w:tc>
          <w:tcPr>
            <w:tcW w:w="851" w:type="dxa"/>
            <w:shd w:val="clear" w:color="auto" w:fill="auto"/>
            <w:vAlign w:val="center"/>
          </w:tcPr>
          <w:p w14:paraId="18120464" w14:textId="63AEA51C" w:rsidR="00EF7CAF" w:rsidRDefault="00EF7CAF"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EF7CAF" w:rsidRPr="00547B32" w14:paraId="279B84BF" w14:textId="77777777" w:rsidTr="00772189">
        <w:trPr>
          <w:trHeight w:val="290"/>
        </w:trPr>
        <w:tc>
          <w:tcPr>
            <w:tcW w:w="3397" w:type="dxa"/>
            <w:vMerge/>
            <w:shd w:val="clear" w:color="auto" w:fill="auto"/>
          </w:tcPr>
          <w:p w14:paraId="22C1F95D" w14:textId="2C9AADFC" w:rsidR="00EF7CAF" w:rsidRPr="00547B32" w:rsidRDefault="00EF7CAF"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0688363C" w14:textId="5F80B779" w:rsidR="00EF7CAF" w:rsidRPr="00547B32" w:rsidRDefault="00EF7CAF" w:rsidP="002C1ED2">
            <w:pPr>
              <w:spacing w:after="0" w:line="240" w:lineRule="auto"/>
              <w:rPr>
                <w:rFonts w:eastAsia="Times New Roman" w:cs="Arial"/>
                <w:color w:val="000000"/>
                <w:szCs w:val="24"/>
                <w:lang w:eastAsia="en-GB"/>
              </w:rPr>
            </w:pPr>
            <w:r>
              <w:rPr>
                <w:rFonts w:eastAsia="Times New Roman" w:cs="Arial"/>
                <w:color w:val="000000"/>
                <w:szCs w:val="24"/>
                <w:lang w:eastAsia="en-GB"/>
              </w:rPr>
              <w:t>Poorly fitting orthotic boots</w:t>
            </w:r>
          </w:p>
        </w:tc>
        <w:tc>
          <w:tcPr>
            <w:tcW w:w="851" w:type="dxa"/>
            <w:shd w:val="clear" w:color="auto" w:fill="auto"/>
            <w:vAlign w:val="center"/>
          </w:tcPr>
          <w:p w14:paraId="32956048" w14:textId="26D7C86F" w:rsidR="00EF7CAF" w:rsidRPr="00547B32" w:rsidRDefault="00EF7CAF"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EF7CAF" w:rsidRPr="00547B32" w14:paraId="320F1493" w14:textId="77777777" w:rsidTr="00772189">
        <w:trPr>
          <w:trHeight w:val="290"/>
        </w:trPr>
        <w:tc>
          <w:tcPr>
            <w:tcW w:w="3397" w:type="dxa"/>
            <w:vMerge/>
            <w:shd w:val="clear" w:color="auto" w:fill="auto"/>
          </w:tcPr>
          <w:p w14:paraId="14405E05" w14:textId="4511563E" w:rsidR="00EF7CAF" w:rsidRPr="00547B32" w:rsidRDefault="00EF7CAF"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04639600" w14:textId="5B8A33D0" w:rsidR="00EF7CAF" w:rsidRPr="00547B32" w:rsidRDefault="00EF7CAF" w:rsidP="002C1ED2">
            <w:pPr>
              <w:spacing w:after="0" w:line="240" w:lineRule="auto"/>
              <w:rPr>
                <w:rFonts w:eastAsia="Times New Roman" w:cs="Arial"/>
                <w:color w:val="000000"/>
                <w:szCs w:val="24"/>
                <w:lang w:eastAsia="en-GB"/>
              </w:rPr>
            </w:pPr>
            <w:r>
              <w:rPr>
                <w:rFonts w:eastAsia="Times New Roman" w:cs="Arial"/>
                <w:color w:val="000000"/>
                <w:szCs w:val="24"/>
                <w:lang w:eastAsia="en-GB"/>
              </w:rPr>
              <w:t>Missed cancer referral</w:t>
            </w:r>
          </w:p>
        </w:tc>
        <w:tc>
          <w:tcPr>
            <w:tcW w:w="851" w:type="dxa"/>
            <w:shd w:val="clear" w:color="auto" w:fill="auto"/>
            <w:vAlign w:val="center"/>
          </w:tcPr>
          <w:p w14:paraId="7B7E299B" w14:textId="06100C72" w:rsidR="00EF7CAF" w:rsidRPr="00547B32" w:rsidRDefault="00EF7CAF"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EF7CAF" w:rsidRPr="00547B32" w14:paraId="49CC3A0D" w14:textId="77777777" w:rsidTr="00772189">
        <w:trPr>
          <w:trHeight w:val="290"/>
        </w:trPr>
        <w:tc>
          <w:tcPr>
            <w:tcW w:w="3397" w:type="dxa"/>
            <w:vMerge/>
            <w:shd w:val="clear" w:color="auto" w:fill="auto"/>
          </w:tcPr>
          <w:p w14:paraId="07950939" w14:textId="45265D1E" w:rsidR="00EF7CAF" w:rsidRPr="00547B32" w:rsidRDefault="00EF7CAF"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7B8F7D8F" w14:textId="4E7D7FBD" w:rsidR="00EF7CAF" w:rsidRPr="00547B32" w:rsidRDefault="00EF7CAF" w:rsidP="002C1ED2">
            <w:pPr>
              <w:spacing w:after="0" w:line="240" w:lineRule="auto"/>
              <w:rPr>
                <w:rFonts w:eastAsia="Times New Roman" w:cs="Arial"/>
                <w:color w:val="000000"/>
                <w:szCs w:val="24"/>
                <w:lang w:eastAsia="en-GB"/>
              </w:rPr>
            </w:pPr>
            <w:r>
              <w:rPr>
                <w:rFonts w:eastAsia="Times New Roman" w:cs="Arial"/>
                <w:color w:val="000000"/>
                <w:szCs w:val="24"/>
                <w:lang w:eastAsia="en-GB"/>
              </w:rPr>
              <w:t>Infection control re COVID-19</w:t>
            </w:r>
          </w:p>
        </w:tc>
        <w:tc>
          <w:tcPr>
            <w:tcW w:w="851" w:type="dxa"/>
            <w:shd w:val="clear" w:color="auto" w:fill="auto"/>
            <w:vAlign w:val="center"/>
          </w:tcPr>
          <w:p w14:paraId="4AD0DD72" w14:textId="2A7BFE25" w:rsidR="00EF7CAF" w:rsidRPr="00547B32" w:rsidRDefault="00EF7CAF"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EF7CAF" w:rsidRPr="00547B32" w14:paraId="6E82C993" w14:textId="77777777" w:rsidTr="00772189">
        <w:trPr>
          <w:trHeight w:val="290"/>
        </w:trPr>
        <w:tc>
          <w:tcPr>
            <w:tcW w:w="3397" w:type="dxa"/>
            <w:vMerge/>
            <w:shd w:val="clear" w:color="auto" w:fill="auto"/>
          </w:tcPr>
          <w:p w14:paraId="3B4259D9" w14:textId="77777777" w:rsidR="00EF7CAF" w:rsidRPr="00547B32" w:rsidRDefault="00EF7CAF"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7B7DBFA8" w14:textId="18AF7D64" w:rsidR="00EF7CAF" w:rsidRDefault="00EF7CAF" w:rsidP="002C1ED2">
            <w:pPr>
              <w:spacing w:after="0" w:line="240" w:lineRule="auto"/>
              <w:rPr>
                <w:rFonts w:eastAsia="Times New Roman" w:cs="Arial"/>
                <w:color w:val="000000"/>
                <w:szCs w:val="24"/>
                <w:lang w:eastAsia="en-GB"/>
              </w:rPr>
            </w:pPr>
            <w:r>
              <w:rPr>
                <w:rFonts w:eastAsia="Times New Roman" w:cs="Arial"/>
                <w:color w:val="000000"/>
                <w:szCs w:val="24"/>
                <w:lang w:eastAsia="en-GB"/>
              </w:rPr>
              <w:t>Lack of communication with relatives re dental treatment for a patient with learning disabilities</w:t>
            </w:r>
          </w:p>
        </w:tc>
        <w:tc>
          <w:tcPr>
            <w:tcW w:w="851" w:type="dxa"/>
            <w:shd w:val="clear" w:color="auto" w:fill="auto"/>
            <w:vAlign w:val="center"/>
          </w:tcPr>
          <w:p w14:paraId="222E8A77" w14:textId="3A5C5429" w:rsidR="00EF7CAF" w:rsidRPr="00547B32" w:rsidRDefault="00EF7CAF"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EF7CAF" w:rsidRPr="00547B32" w14:paraId="17A43065" w14:textId="77777777" w:rsidTr="00772189">
        <w:trPr>
          <w:trHeight w:val="290"/>
        </w:trPr>
        <w:tc>
          <w:tcPr>
            <w:tcW w:w="3397" w:type="dxa"/>
            <w:vMerge/>
            <w:shd w:val="clear" w:color="auto" w:fill="auto"/>
          </w:tcPr>
          <w:p w14:paraId="197A9C9D" w14:textId="77777777" w:rsidR="00EF7CAF" w:rsidRPr="00547B32" w:rsidRDefault="00EF7CAF"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0FD6F473" w14:textId="25AACAE6" w:rsidR="00EF7CAF" w:rsidRDefault="00EF7CAF" w:rsidP="002C1ED2">
            <w:pPr>
              <w:spacing w:after="0" w:line="240" w:lineRule="auto"/>
              <w:rPr>
                <w:rFonts w:eastAsia="Times New Roman" w:cs="Arial"/>
                <w:color w:val="000000"/>
                <w:szCs w:val="24"/>
                <w:lang w:eastAsia="en-GB"/>
              </w:rPr>
            </w:pPr>
            <w:r>
              <w:rPr>
                <w:rFonts w:eastAsia="Times New Roman" w:cs="Arial"/>
                <w:color w:val="000000"/>
                <w:szCs w:val="24"/>
                <w:lang w:eastAsia="en-GB"/>
              </w:rPr>
              <w:t>Quality of care of brain injury patient</w:t>
            </w:r>
          </w:p>
        </w:tc>
        <w:tc>
          <w:tcPr>
            <w:tcW w:w="851" w:type="dxa"/>
            <w:shd w:val="clear" w:color="auto" w:fill="auto"/>
            <w:vAlign w:val="center"/>
          </w:tcPr>
          <w:p w14:paraId="446CA935" w14:textId="1975DF4D" w:rsidR="00EF7CAF" w:rsidRDefault="00EF7CAF"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EF7CAF" w:rsidRPr="00547B32" w14:paraId="057E3B12" w14:textId="77777777" w:rsidTr="00772189">
        <w:trPr>
          <w:trHeight w:val="290"/>
        </w:trPr>
        <w:tc>
          <w:tcPr>
            <w:tcW w:w="3397" w:type="dxa"/>
            <w:vMerge/>
            <w:shd w:val="clear" w:color="auto" w:fill="auto"/>
          </w:tcPr>
          <w:p w14:paraId="663C97C4" w14:textId="77777777" w:rsidR="00EF7CAF" w:rsidRPr="00547B32" w:rsidRDefault="00EF7CAF"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3D9726DA" w14:textId="318551BF" w:rsidR="00EF7CAF" w:rsidRDefault="00EF7CAF" w:rsidP="002C1ED2">
            <w:pPr>
              <w:spacing w:after="0" w:line="240" w:lineRule="auto"/>
              <w:rPr>
                <w:rFonts w:eastAsia="Times New Roman" w:cs="Arial"/>
                <w:color w:val="000000"/>
                <w:szCs w:val="24"/>
                <w:lang w:eastAsia="en-GB"/>
              </w:rPr>
            </w:pPr>
            <w:r>
              <w:rPr>
                <w:rFonts w:eastAsia="Times New Roman" w:cs="Arial"/>
                <w:color w:val="000000"/>
                <w:szCs w:val="24"/>
                <w:lang w:eastAsia="en-GB"/>
              </w:rPr>
              <w:t>Poor treatment and communication in A&amp;E</w:t>
            </w:r>
          </w:p>
        </w:tc>
        <w:tc>
          <w:tcPr>
            <w:tcW w:w="851" w:type="dxa"/>
            <w:shd w:val="clear" w:color="auto" w:fill="auto"/>
            <w:vAlign w:val="center"/>
          </w:tcPr>
          <w:p w14:paraId="6ABA3B34" w14:textId="3E69C92F" w:rsidR="00EF7CAF" w:rsidRDefault="00EF7CAF"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EF7CAF" w:rsidRPr="00547B32" w14:paraId="5339D5CA" w14:textId="77777777" w:rsidTr="00772189">
        <w:trPr>
          <w:trHeight w:val="290"/>
        </w:trPr>
        <w:tc>
          <w:tcPr>
            <w:tcW w:w="3397" w:type="dxa"/>
            <w:vMerge/>
            <w:shd w:val="clear" w:color="auto" w:fill="auto"/>
          </w:tcPr>
          <w:p w14:paraId="28415E58" w14:textId="77777777" w:rsidR="00EF7CAF" w:rsidRPr="00547B32" w:rsidRDefault="00EF7CAF"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6ECD12CF" w14:textId="48102CD7" w:rsidR="00EF7CAF" w:rsidRDefault="00EF7CAF" w:rsidP="002C1ED2">
            <w:pPr>
              <w:spacing w:after="0" w:line="240" w:lineRule="auto"/>
              <w:rPr>
                <w:rFonts w:eastAsia="Times New Roman" w:cs="Arial"/>
                <w:color w:val="000000"/>
                <w:szCs w:val="24"/>
                <w:lang w:eastAsia="en-GB"/>
              </w:rPr>
            </w:pPr>
            <w:r>
              <w:rPr>
                <w:rFonts w:eastAsia="Times New Roman" w:cs="Arial"/>
                <w:color w:val="000000"/>
                <w:szCs w:val="24"/>
                <w:lang w:eastAsia="en-GB"/>
              </w:rPr>
              <w:t xml:space="preserve">Poor communication </w:t>
            </w:r>
            <w:proofErr w:type="gramStart"/>
            <w:r>
              <w:rPr>
                <w:rFonts w:eastAsia="Times New Roman" w:cs="Arial"/>
                <w:color w:val="000000"/>
                <w:szCs w:val="24"/>
                <w:lang w:eastAsia="en-GB"/>
              </w:rPr>
              <w:t>re test</w:t>
            </w:r>
            <w:proofErr w:type="gramEnd"/>
            <w:r>
              <w:rPr>
                <w:rFonts w:eastAsia="Times New Roman" w:cs="Arial"/>
                <w:color w:val="000000"/>
                <w:szCs w:val="24"/>
                <w:lang w:eastAsia="en-GB"/>
              </w:rPr>
              <w:t xml:space="preserve"> results</w:t>
            </w:r>
          </w:p>
        </w:tc>
        <w:tc>
          <w:tcPr>
            <w:tcW w:w="851" w:type="dxa"/>
            <w:shd w:val="clear" w:color="auto" w:fill="auto"/>
            <w:vAlign w:val="center"/>
          </w:tcPr>
          <w:p w14:paraId="4C577BEB" w14:textId="5FF289ED" w:rsidR="00EF7CAF" w:rsidRDefault="00EF7CAF"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EF7CAF" w:rsidRPr="00547B32" w14:paraId="0CD4AFF4" w14:textId="77777777" w:rsidTr="00772189">
        <w:trPr>
          <w:trHeight w:val="290"/>
        </w:trPr>
        <w:tc>
          <w:tcPr>
            <w:tcW w:w="3397" w:type="dxa"/>
            <w:vMerge/>
            <w:shd w:val="clear" w:color="auto" w:fill="auto"/>
          </w:tcPr>
          <w:p w14:paraId="74E94985" w14:textId="77777777" w:rsidR="00EF7CAF" w:rsidRPr="00547B32" w:rsidRDefault="00EF7CAF" w:rsidP="00423CB8">
            <w:pPr>
              <w:spacing w:after="0" w:line="240" w:lineRule="auto"/>
              <w:rPr>
                <w:rFonts w:ascii="Calibri" w:eastAsia="Times New Roman" w:hAnsi="Calibri" w:cs="Calibri"/>
                <w:color w:val="000000"/>
                <w:lang w:eastAsia="en-GB"/>
              </w:rPr>
            </w:pPr>
          </w:p>
        </w:tc>
        <w:tc>
          <w:tcPr>
            <w:tcW w:w="5387" w:type="dxa"/>
            <w:shd w:val="clear" w:color="auto" w:fill="auto"/>
            <w:vAlign w:val="center"/>
          </w:tcPr>
          <w:p w14:paraId="34B65CF7" w14:textId="4F4AF3DA" w:rsidR="00EF7CAF" w:rsidRDefault="00EF7CAF" w:rsidP="002C1ED2">
            <w:pPr>
              <w:spacing w:after="0" w:line="240" w:lineRule="auto"/>
              <w:rPr>
                <w:rFonts w:eastAsia="Times New Roman" w:cs="Arial"/>
                <w:color w:val="000000"/>
                <w:szCs w:val="24"/>
                <w:lang w:eastAsia="en-GB"/>
              </w:rPr>
            </w:pPr>
            <w:r>
              <w:rPr>
                <w:rFonts w:eastAsia="Times New Roman" w:cs="Arial"/>
                <w:color w:val="000000"/>
                <w:szCs w:val="24"/>
                <w:lang w:eastAsia="en-GB"/>
              </w:rPr>
              <w:t>Poor planning and communication re discharge</w:t>
            </w:r>
          </w:p>
        </w:tc>
        <w:tc>
          <w:tcPr>
            <w:tcW w:w="851" w:type="dxa"/>
            <w:shd w:val="clear" w:color="auto" w:fill="auto"/>
            <w:vAlign w:val="center"/>
          </w:tcPr>
          <w:p w14:paraId="53194E10" w14:textId="14375714" w:rsidR="00EF7CAF" w:rsidRDefault="00B71920"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4</w:t>
            </w:r>
          </w:p>
        </w:tc>
      </w:tr>
      <w:tr w:rsidR="00F75139" w:rsidRPr="00547B32" w14:paraId="7F253AB4" w14:textId="77777777" w:rsidTr="00772189">
        <w:trPr>
          <w:trHeight w:val="290"/>
        </w:trPr>
        <w:tc>
          <w:tcPr>
            <w:tcW w:w="3397" w:type="dxa"/>
            <w:shd w:val="clear" w:color="auto" w:fill="auto"/>
          </w:tcPr>
          <w:p w14:paraId="4D1E4CCE" w14:textId="0EEB26A1" w:rsidR="00F75139" w:rsidRPr="00547B32" w:rsidRDefault="00F75139" w:rsidP="00423CB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Virgin Care</w:t>
            </w:r>
          </w:p>
        </w:tc>
        <w:tc>
          <w:tcPr>
            <w:tcW w:w="5387" w:type="dxa"/>
            <w:shd w:val="clear" w:color="auto" w:fill="auto"/>
            <w:vAlign w:val="center"/>
          </w:tcPr>
          <w:p w14:paraId="1E755979" w14:textId="4025AE44" w:rsidR="00F75139" w:rsidRDefault="00F75139" w:rsidP="002C1ED2">
            <w:pPr>
              <w:spacing w:after="0" w:line="240" w:lineRule="auto"/>
              <w:rPr>
                <w:rFonts w:eastAsia="Times New Roman" w:cs="Arial"/>
                <w:color w:val="000000"/>
                <w:szCs w:val="24"/>
                <w:lang w:eastAsia="en-GB"/>
              </w:rPr>
            </w:pPr>
            <w:r>
              <w:rPr>
                <w:rFonts w:eastAsia="Times New Roman" w:cs="Arial"/>
                <w:color w:val="000000"/>
                <w:szCs w:val="24"/>
                <w:lang w:eastAsia="en-GB"/>
              </w:rPr>
              <w:t>Late cancellation of a procedure</w:t>
            </w:r>
          </w:p>
        </w:tc>
        <w:tc>
          <w:tcPr>
            <w:tcW w:w="851" w:type="dxa"/>
            <w:shd w:val="clear" w:color="auto" w:fill="auto"/>
            <w:vAlign w:val="center"/>
          </w:tcPr>
          <w:p w14:paraId="16F63A3F" w14:textId="009B4A23" w:rsidR="00F75139" w:rsidRDefault="00F75139"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tr w:rsidR="00F75139" w:rsidRPr="00547B32" w14:paraId="5B82C2CB" w14:textId="77777777" w:rsidTr="00772189">
        <w:trPr>
          <w:trHeight w:val="290"/>
        </w:trPr>
        <w:tc>
          <w:tcPr>
            <w:tcW w:w="3397" w:type="dxa"/>
            <w:shd w:val="clear" w:color="auto" w:fill="auto"/>
          </w:tcPr>
          <w:p w14:paraId="470F68B3" w14:textId="4C74BF7B" w:rsidR="00F75139" w:rsidRDefault="00F75139" w:rsidP="00423CB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Young Minds Matter</w:t>
            </w:r>
          </w:p>
        </w:tc>
        <w:tc>
          <w:tcPr>
            <w:tcW w:w="5387" w:type="dxa"/>
            <w:shd w:val="clear" w:color="auto" w:fill="auto"/>
            <w:vAlign w:val="center"/>
          </w:tcPr>
          <w:p w14:paraId="353066DB" w14:textId="2A00A999" w:rsidR="00F75139" w:rsidRDefault="00F75139" w:rsidP="002C1ED2">
            <w:pPr>
              <w:spacing w:after="0" w:line="240" w:lineRule="auto"/>
              <w:rPr>
                <w:rFonts w:eastAsia="Times New Roman" w:cs="Arial"/>
                <w:color w:val="000000"/>
                <w:szCs w:val="24"/>
                <w:lang w:eastAsia="en-GB"/>
              </w:rPr>
            </w:pPr>
            <w:r>
              <w:rPr>
                <w:rFonts w:eastAsia="Times New Roman" w:cs="Arial"/>
                <w:color w:val="000000"/>
                <w:szCs w:val="24"/>
                <w:lang w:eastAsia="en-GB"/>
              </w:rPr>
              <w:t>Outcome of ADHD assessment</w:t>
            </w:r>
          </w:p>
        </w:tc>
        <w:tc>
          <w:tcPr>
            <w:tcW w:w="851" w:type="dxa"/>
            <w:shd w:val="clear" w:color="auto" w:fill="auto"/>
            <w:vAlign w:val="center"/>
          </w:tcPr>
          <w:p w14:paraId="1CE6C0E5" w14:textId="76771A96" w:rsidR="00F75139" w:rsidRDefault="00F75139" w:rsidP="002C1ED2">
            <w:pPr>
              <w:spacing w:after="0" w:line="240" w:lineRule="auto"/>
              <w:jc w:val="right"/>
              <w:rPr>
                <w:rFonts w:eastAsia="Times New Roman" w:cs="Arial"/>
                <w:color w:val="000000"/>
                <w:szCs w:val="24"/>
                <w:lang w:eastAsia="en-GB"/>
              </w:rPr>
            </w:pPr>
            <w:r>
              <w:rPr>
                <w:rFonts w:eastAsia="Times New Roman" w:cs="Arial"/>
                <w:color w:val="000000"/>
                <w:szCs w:val="24"/>
                <w:lang w:eastAsia="en-GB"/>
              </w:rPr>
              <w:t>1</w:t>
            </w:r>
          </w:p>
        </w:tc>
      </w:tr>
      <w:bookmarkEnd w:id="0"/>
    </w:tbl>
    <w:p w14:paraId="1E4D9B10" w14:textId="77777777" w:rsidR="00CA1F97" w:rsidRDefault="00CA1F97" w:rsidP="002D103E">
      <w:pPr>
        <w:spacing w:after="0" w:line="240" w:lineRule="auto"/>
        <w:ind w:left="709" w:hanging="1276"/>
        <w:rPr>
          <w:b/>
          <w:bCs/>
          <w:sz w:val="24"/>
          <w:szCs w:val="24"/>
          <w:highlight w:val="yellow"/>
        </w:rPr>
        <w:sectPr w:rsidR="00CA1F97" w:rsidSect="002A56A6">
          <w:headerReference w:type="default" r:id="rId11"/>
          <w:footerReference w:type="default" r:id="rId12"/>
          <w:pgSz w:w="11906" w:h="16838"/>
          <w:pgMar w:top="1440" w:right="1440" w:bottom="1440" w:left="1440" w:header="340" w:footer="340" w:gutter="0"/>
          <w:cols w:space="708"/>
          <w:docGrid w:linePitch="360"/>
        </w:sectPr>
      </w:pPr>
    </w:p>
    <w:p w14:paraId="669D11FB" w14:textId="1E492C59" w:rsidR="002A56A6" w:rsidRPr="006C41EF" w:rsidRDefault="002D103E" w:rsidP="00CC425F">
      <w:pPr>
        <w:pStyle w:val="Header3"/>
        <w:rPr>
          <w:lang w:eastAsia="en-GB"/>
        </w:rPr>
      </w:pPr>
      <w:r w:rsidRPr="006C41EF">
        <w:lastRenderedPageBreak/>
        <w:t xml:space="preserve">Appendix B: </w:t>
      </w:r>
      <w:r w:rsidRPr="006C41EF">
        <w:rPr>
          <w:lang w:eastAsia="en-GB"/>
        </w:rPr>
        <w:t xml:space="preserve">Examples of </w:t>
      </w:r>
      <w:r w:rsidR="006C41EF" w:rsidRPr="006C41EF">
        <w:rPr>
          <w:lang w:eastAsia="en-GB"/>
        </w:rPr>
        <w:t>l</w:t>
      </w:r>
      <w:r w:rsidRPr="006C41EF">
        <w:rPr>
          <w:lang w:eastAsia="en-GB"/>
        </w:rPr>
        <w:t>earn</w:t>
      </w:r>
      <w:r w:rsidR="00697EFC" w:rsidRPr="006C41EF">
        <w:rPr>
          <w:lang w:eastAsia="en-GB"/>
        </w:rPr>
        <w:t>ing and actions taken</w:t>
      </w:r>
      <w:r w:rsidRPr="006C41EF">
        <w:rPr>
          <w:lang w:eastAsia="en-GB"/>
        </w:rPr>
        <w:t xml:space="preserve"> from Complaints and PALS for both </w:t>
      </w:r>
      <w:r w:rsidR="006C41EF" w:rsidRPr="006C41EF">
        <w:rPr>
          <w:lang w:eastAsia="en-GB"/>
        </w:rPr>
        <w:t>h</w:t>
      </w:r>
      <w:r w:rsidRPr="006C41EF">
        <w:rPr>
          <w:lang w:eastAsia="en-GB"/>
        </w:rPr>
        <w:t xml:space="preserve">ealth and </w:t>
      </w:r>
      <w:r w:rsidR="006C41EF" w:rsidRPr="006C41EF">
        <w:rPr>
          <w:lang w:eastAsia="en-GB"/>
        </w:rPr>
        <w:t>s</w:t>
      </w:r>
      <w:r w:rsidRPr="006C41EF">
        <w:rPr>
          <w:lang w:eastAsia="en-GB"/>
        </w:rPr>
        <w:t xml:space="preserve">ocial </w:t>
      </w:r>
      <w:r w:rsidR="006C41EF" w:rsidRPr="006C41EF">
        <w:rPr>
          <w:lang w:eastAsia="en-GB"/>
        </w:rPr>
        <w:t>c</w:t>
      </w:r>
      <w:r w:rsidRPr="006C41EF">
        <w:rPr>
          <w:lang w:eastAsia="en-GB"/>
        </w:rPr>
        <w:t>are</w:t>
      </w:r>
    </w:p>
    <w:p w14:paraId="3517B34B" w14:textId="06713FF1" w:rsidR="00EB5253" w:rsidRPr="006C41EF" w:rsidRDefault="00EB5253" w:rsidP="00EB5253">
      <w:pPr>
        <w:rPr>
          <w:b/>
        </w:rPr>
      </w:pPr>
      <w:r w:rsidRPr="006C41EF">
        <w:rPr>
          <w:b/>
        </w:rPr>
        <w:t xml:space="preserve">Appendix B: Lessons Learnt </w:t>
      </w:r>
    </w:p>
    <w:p w14:paraId="65BAB8C7" w14:textId="77777777" w:rsidR="00A723FA" w:rsidRPr="006C41EF" w:rsidRDefault="00EB5253" w:rsidP="00EB5253">
      <w:r w:rsidRPr="006C41EF">
        <w:t xml:space="preserve">Whilst the CCG would expect </w:t>
      </w:r>
      <w:proofErr w:type="gramStart"/>
      <w:r w:rsidRPr="006C41EF">
        <w:t>the majority of</w:t>
      </w:r>
      <w:proofErr w:type="gramEnd"/>
      <w:r w:rsidRPr="006C41EF">
        <w:t xml:space="preserve"> learning to be informed via complaints, </w:t>
      </w:r>
      <w:r w:rsidR="00CC425F" w:rsidRPr="006C41EF">
        <w:t>it does</w:t>
      </w:r>
      <w:r w:rsidRPr="006C41EF">
        <w:t xml:space="preserve"> not underestimate the value of PALS cases that have also demonstrated actions and learning. </w:t>
      </w:r>
      <w:r w:rsidR="00596A06" w:rsidRPr="006C41EF">
        <w:t>Two</w:t>
      </w:r>
      <w:r w:rsidRPr="006C41EF">
        <w:t xml:space="preserve"> example</w:t>
      </w:r>
      <w:r w:rsidR="00596A06" w:rsidRPr="006C41EF">
        <w:t>s of this</w:t>
      </w:r>
      <w:r w:rsidRPr="006C41EF">
        <w:t xml:space="preserve"> ha</w:t>
      </w:r>
      <w:r w:rsidR="00596A06" w:rsidRPr="006C41EF">
        <w:t>ve</w:t>
      </w:r>
      <w:r w:rsidRPr="006C41EF">
        <w:t xml:space="preserve"> been included in the selection below. </w:t>
      </w:r>
    </w:p>
    <w:p w14:paraId="694605CE" w14:textId="3C982270" w:rsidR="00EB5253" w:rsidRPr="00A30631" w:rsidRDefault="00A723FA" w:rsidP="00EB5253">
      <w:pPr>
        <w:rPr>
          <w:rFonts w:eastAsia="Times New Roman" w:cstheme="minorHAnsi"/>
        </w:rPr>
      </w:pPr>
      <w:r w:rsidRPr="006C41EF">
        <w:t>Learning identified is monitored by the development of an action plan by the provider to address the learning and the action plan is monitored by the CCG until all the actions are completed.</w:t>
      </w:r>
    </w:p>
    <w:p w14:paraId="11646593" w14:textId="70BC621A" w:rsidR="00EB5253" w:rsidRPr="00811ED2" w:rsidRDefault="00EB5253" w:rsidP="00EB5253">
      <w:pPr>
        <w:spacing w:line="276" w:lineRule="auto"/>
        <w:rPr>
          <w:b/>
        </w:rPr>
      </w:pPr>
      <w:r w:rsidRPr="00811ED2">
        <w:rPr>
          <w:b/>
        </w:rPr>
        <w:t>T</w:t>
      </w:r>
      <w:r w:rsidR="0045593B">
        <w:rPr>
          <w:b/>
        </w:rPr>
        <w:t>he t</w:t>
      </w:r>
      <w:r w:rsidRPr="00811ED2">
        <w:rPr>
          <w:b/>
        </w:rPr>
        <w:t xml:space="preserve">able </w:t>
      </w:r>
      <w:r w:rsidR="00193B78" w:rsidRPr="00811ED2">
        <w:rPr>
          <w:b/>
        </w:rPr>
        <w:t>below show</w:t>
      </w:r>
      <w:r w:rsidR="0045593B">
        <w:rPr>
          <w:b/>
        </w:rPr>
        <w:t>s</w:t>
      </w:r>
      <w:r w:rsidR="00193B78" w:rsidRPr="00811ED2">
        <w:rPr>
          <w:b/>
        </w:rPr>
        <w:t xml:space="preserve"> </w:t>
      </w:r>
      <w:r w:rsidR="00085504">
        <w:rPr>
          <w:b/>
        </w:rPr>
        <w:t xml:space="preserve">examples of </w:t>
      </w:r>
      <w:r w:rsidR="00193B78" w:rsidRPr="00811ED2">
        <w:rPr>
          <w:b/>
        </w:rPr>
        <w:t xml:space="preserve">the lessons learnt </w:t>
      </w:r>
      <w:r w:rsidR="0045593B">
        <w:rPr>
          <w:b/>
        </w:rPr>
        <w:t xml:space="preserve">and actions taken </w:t>
      </w:r>
      <w:r w:rsidR="00193B78" w:rsidRPr="00811ED2">
        <w:rPr>
          <w:b/>
        </w:rPr>
        <w:t>from upheld and partially upheld complaints</w:t>
      </w:r>
      <w:r w:rsidRPr="00811ED2">
        <w:rPr>
          <w:b/>
        </w:rPr>
        <w:t xml:space="preserve"> </w:t>
      </w:r>
      <w:r w:rsidR="0045593B">
        <w:rPr>
          <w:b/>
        </w:rPr>
        <w:t>and PALS concerns.</w:t>
      </w:r>
      <w:r w:rsidRPr="00811ED2">
        <w:rPr>
          <w:b/>
        </w:rPr>
        <w:t xml:space="preserve"> </w:t>
      </w:r>
    </w:p>
    <w:tbl>
      <w:tblPr>
        <w:tblStyle w:val="TableGrid"/>
        <w:tblW w:w="13178" w:type="dxa"/>
        <w:tblLook w:val="04A0" w:firstRow="1" w:lastRow="0" w:firstColumn="1" w:lastColumn="0" w:noHBand="0" w:noVBand="1"/>
      </w:tblPr>
      <w:tblGrid>
        <w:gridCol w:w="2547"/>
        <w:gridCol w:w="4677"/>
        <w:gridCol w:w="5954"/>
      </w:tblGrid>
      <w:tr w:rsidR="00EB5253" w14:paraId="4F48A659" w14:textId="77777777" w:rsidTr="006C41EF">
        <w:tc>
          <w:tcPr>
            <w:tcW w:w="2547" w:type="dxa"/>
            <w:shd w:val="clear" w:color="auto" w:fill="00B0F0"/>
          </w:tcPr>
          <w:p w14:paraId="53998055" w14:textId="77777777" w:rsidR="00EB5253" w:rsidRPr="00DA77B2" w:rsidRDefault="00EB5253" w:rsidP="002C1ED2">
            <w:pPr>
              <w:spacing w:line="276" w:lineRule="auto"/>
              <w:rPr>
                <w:rFonts w:asciiTheme="minorHAnsi" w:hAnsiTheme="minorHAnsi" w:cstheme="minorHAnsi"/>
                <w:b/>
              </w:rPr>
            </w:pPr>
            <w:r w:rsidRPr="00DA77B2">
              <w:rPr>
                <w:rFonts w:asciiTheme="minorHAnsi" w:hAnsiTheme="minorHAnsi" w:cstheme="minorHAnsi"/>
                <w:b/>
              </w:rPr>
              <w:t>Complaint summary</w:t>
            </w:r>
          </w:p>
        </w:tc>
        <w:tc>
          <w:tcPr>
            <w:tcW w:w="4677" w:type="dxa"/>
            <w:shd w:val="clear" w:color="auto" w:fill="00B0F0"/>
          </w:tcPr>
          <w:p w14:paraId="42DD251B" w14:textId="52B98B39" w:rsidR="00EB5253" w:rsidRPr="00DA77B2" w:rsidRDefault="00EB5253" w:rsidP="002C1ED2">
            <w:pPr>
              <w:spacing w:line="276" w:lineRule="auto"/>
              <w:rPr>
                <w:rFonts w:asciiTheme="minorHAnsi" w:hAnsiTheme="minorHAnsi" w:cstheme="minorHAnsi"/>
                <w:b/>
              </w:rPr>
            </w:pPr>
            <w:r w:rsidRPr="00DA77B2">
              <w:rPr>
                <w:rFonts w:asciiTheme="minorHAnsi" w:hAnsiTheme="minorHAnsi" w:cstheme="minorHAnsi"/>
                <w:b/>
              </w:rPr>
              <w:t xml:space="preserve">Outcome </w:t>
            </w:r>
            <w:r w:rsidR="00697EFC">
              <w:rPr>
                <w:rFonts w:asciiTheme="minorHAnsi" w:hAnsiTheme="minorHAnsi" w:cstheme="minorHAnsi"/>
                <w:b/>
              </w:rPr>
              <w:t xml:space="preserve">and </w:t>
            </w:r>
            <w:r w:rsidR="00DF4103">
              <w:rPr>
                <w:rFonts w:asciiTheme="minorHAnsi" w:hAnsiTheme="minorHAnsi" w:cstheme="minorHAnsi"/>
                <w:b/>
              </w:rPr>
              <w:t>l</w:t>
            </w:r>
            <w:r w:rsidR="00697EFC">
              <w:rPr>
                <w:rFonts w:asciiTheme="minorHAnsi" w:hAnsiTheme="minorHAnsi" w:cstheme="minorHAnsi"/>
                <w:b/>
              </w:rPr>
              <w:t>earning</w:t>
            </w:r>
            <w:r w:rsidR="00DF4103">
              <w:rPr>
                <w:rFonts w:asciiTheme="minorHAnsi" w:hAnsiTheme="minorHAnsi" w:cstheme="minorHAnsi"/>
                <w:b/>
              </w:rPr>
              <w:t xml:space="preserve"> identified</w:t>
            </w:r>
          </w:p>
        </w:tc>
        <w:tc>
          <w:tcPr>
            <w:tcW w:w="5954" w:type="dxa"/>
            <w:shd w:val="clear" w:color="auto" w:fill="00B0F0"/>
          </w:tcPr>
          <w:p w14:paraId="38E549B0" w14:textId="1118EB7E" w:rsidR="00EB5253" w:rsidRPr="00DA77B2" w:rsidRDefault="00DF4103" w:rsidP="002C1ED2">
            <w:pPr>
              <w:spacing w:line="276" w:lineRule="auto"/>
              <w:rPr>
                <w:rFonts w:asciiTheme="minorHAnsi" w:hAnsiTheme="minorHAnsi" w:cstheme="minorHAnsi"/>
                <w:b/>
              </w:rPr>
            </w:pPr>
            <w:r>
              <w:rPr>
                <w:rFonts w:asciiTheme="minorHAnsi" w:hAnsiTheme="minorHAnsi" w:cstheme="minorHAnsi"/>
                <w:b/>
              </w:rPr>
              <w:t xml:space="preserve"> </w:t>
            </w:r>
            <w:r w:rsidR="00697EFC">
              <w:rPr>
                <w:rFonts w:asciiTheme="minorHAnsi" w:hAnsiTheme="minorHAnsi" w:cstheme="minorHAnsi"/>
                <w:b/>
              </w:rPr>
              <w:t>Action taken</w:t>
            </w:r>
          </w:p>
        </w:tc>
      </w:tr>
      <w:tr w:rsidR="00F07914" w:rsidRPr="00D4205E" w14:paraId="66E4CB1B" w14:textId="77777777" w:rsidTr="00772189">
        <w:tc>
          <w:tcPr>
            <w:tcW w:w="2547" w:type="dxa"/>
            <w:shd w:val="clear" w:color="auto" w:fill="auto"/>
          </w:tcPr>
          <w:p w14:paraId="31229420" w14:textId="336E01EC" w:rsidR="00F07914" w:rsidRPr="006C41EF" w:rsidRDefault="00F07914" w:rsidP="00D4205E">
            <w:pPr>
              <w:spacing w:line="276" w:lineRule="auto"/>
              <w:rPr>
                <w:rFonts w:asciiTheme="minorHAnsi" w:hAnsiTheme="minorHAnsi" w:cstheme="minorHAnsi"/>
                <w:sz w:val="22"/>
                <w:szCs w:val="22"/>
              </w:rPr>
            </w:pPr>
            <w:r w:rsidRPr="00B21FBD">
              <w:rPr>
                <w:rFonts w:asciiTheme="minorHAnsi" w:hAnsiTheme="minorHAnsi" w:cstheme="minorHAnsi"/>
                <w:sz w:val="22"/>
                <w:szCs w:val="22"/>
              </w:rPr>
              <w:t>Patient journey from a fall at home into hospital and subsequent discharge</w:t>
            </w:r>
            <w:r w:rsidR="00A723FA" w:rsidRPr="00B21FBD">
              <w:rPr>
                <w:rFonts w:asciiTheme="minorHAnsi" w:hAnsiTheme="minorHAnsi" w:cstheme="minorHAnsi"/>
                <w:sz w:val="22"/>
                <w:szCs w:val="22"/>
              </w:rPr>
              <w:t>.</w:t>
            </w:r>
          </w:p>
        </w:tc>
        <w:tc>
          <w:tcPr>
            <w:tcW w:w="4677" w:type="dxa"/>
          </w:tcPr>
          <w:p w14:paraId="1307DDE0" w14:textId="7CDBD517" w:rsidR="00F07914" w:rsidRPr="00772189" w:rsidRDefault="004A10A2" w:rsidP="00D4205E">
            <w:pPr>
              <w:spacing w:line="276" w:lineRule="auto"/>
              <w:rPr>
                <w:rFonts w:asciiTheme="minorHAnsi" w:hAnsiTheme="minorHAnsi" w:cstheme="minorHAnsi"/>
                <w:sz w:val="22"/>
                <w:szCs w:val="22"/>
              </w:rPr>
            </w:pPr>
            <w:r w:rsidRPr="00772189">
              <w:rPr>
                <w:rFonts w:asciiTheme="minorHAnsi" w:hAnsiTheme="minorHAnsi" w:cstheme="minorHAnsi"/>
                <w:sz w:val="22"/>
                <w:szCs w:val="22"/>
              </w:rPr>
              <w:t>U</w:t>
            </w:r>
            <w:r w:rsidR="00F07914" w:rsidRPr="00772189">
              <w:rPr>
                <w:rFonts w:asciiTheme="minorHAnsi" w:hAnsiTheme="minorHAnsi" w:cstheme="minorHAnsi"/>
                <w:sz w:val="22"/>
                <w:szCs w:val="22"/>
              </w:rPr>
              <w:t xml:space="preserve">pheld: It was accepted that the discharge planning and process could have been </w:t>
            </w:r>
            <w:r w:rsidR="00E70E9E" w:rsidRPr="00772189">
              <w:rPr>
                <w:rFonts w:asciiTheme="minorHAnsi" w:hAnsiTheme="minorHAnsi" w:cstheme="minorHAnsi"/>
                <w:sz w:val="22"/>
                <w:szCs w:val="22"/>
              </w:rPr>
              <w:t>better,</w:t>
            </w:r>
            <w:r w:rsidR="00F07914" w:rsidRPr="00772189">
              <w:rPr>
                <w:rFonts w:asciiTheme="minorHAnsi" w:hAnsiTheme="minorHAnsi" w:cstheme="minorHAnsi"/>
                <w:sz w:val="22"/>
                <w:szCs w:val="22"/>
              </w:rPr>
              <w:t xml:space="preserve"> and it was exacerbated by poor communication between the hospital staff and the family, which could have been clearer and </w:t>
            </w:r>
            <w:r w:rsidR="00E70E9E" w:rsidRPr="00772189">
              <w:rPr>
                <w:rFonts w:asciiTheme="minorHAnsi" w:hAnsiTheme="minorHAnsi" w:cstheme="minorHAnsi"/>
                <w:sz w:val="22"/>
                <w:szCs w:val="22"/>
              </w:rPr>
              <w:t>timelier</w:t>
            </w:r>
            <w:r w:rsidR="00F07914" w:rsidRPr="00772189">
              <w:rPr>
                <w:rFonts w:asciiTheme="minorHAnsi" w:hAnsiTheme="minorHAnsi" w:cstheme="minorHAnsi"/>
                <w:sz w:val="22"/>
                <w:szCs w:val="22"/>
              </w:rPr>
              <w:t>.</w:t>
            </w:r>
          </w:p>
        </w:tc>
        <w:tc>
          <w:tcPr>
            <w:tcW w:w="5954" w:type="dxa"/>
          </w:tcPr>
          <w:p w14:paraId="3204045E" w14:textId="5E7168AD" w:rsidR="00DA09D4" w:rsidRPr="006C41EF" w:rsidRDefault="00DA09D4" w:rsidP="00DF4103">
            <w:pPr>
              <w:autoSpaceDE w:val="0"/>
              <w:autoSpaceDN w:val="0"/>
              <w:adjustRightInd w:val="0"/>
              <w:rPr>
                <w:rFonts w:asciiTheme="minorHAnsi" w:eastAsia="Calibri" w:hAnsiTheme="minorHAnsi" w:cstheme="minorHAnsi"/>
                <w:sz w:val="22"/>
                <w:szCs w:val="22"/>
              </w:rPr>
            </w:pPr>
            <w:r w:rsidRPr="006C41EF">
              <w:rPr>
                <w:rFonts w:asciiTheme="minorHAnsi" w:eastAsia="Calibri" w:hAnsiTheme="minorHAnsi" w:cstheme="minorHAnsi"/>
                <w:sz w:val="22"/>
                <w:szCs w:val="22"/>
              </w:rPr>
              <w:t xml:space="preserve">The hospital discharge pathway for hip patients is </w:t>
            </w:r>
            <w:r w:rsidR="002672B6" w:rsidRPr="006C41EF">
              <w:rPr>
                <w:rFonts w:asciiTheme="minorHAnsi" w:eastAsia="Calibri" w:hAnsiTheme="minorHAnsi" w:cstheme="minorHAnsi"/>
                <w:sz w:val="22"/>
                <w:szCs w:val="22"/>
              </w:rPr>
              <w:t xml:space="preserve">now </w:t>
            </w:r>
            <w:r w:rsidRPr="006C41EF">
              <w:rPr>
                <w:rFonts w:asciiTheme="minorHAnsi" w:eastAsia="Calibri" w:hAnsiTheme="minorHAnsi" w:cstheme="minorHAnsi"/>
                <w:sz w:val="22"/>
                <w:szCs w:val="22"/>
              </w:rPr>
              <w:t>clearly explained to patients and families, including a clear explanation of the differences between services offered in the community post discharge.</w:t>
            </w:r>
          </w:p>
          <w:p w14:paraId="2C9C068E" w14:textId="77777777" w:rsidR="00DA09D4" w:rsidRPr="006C41EF" w:rsidRDefault="00DA09D4" w:rsidP="00DF4103">
            <w:pPr>
              <w:autoSpaceDE w:val="0"/>
              <w:autoSpaceDN w:val="0"/>
              <w:adjustRightInd w:val="0"/>
              <w:ind w:left="360"/>
              <w:rPr>
                <w:rFonts w:asciiTheme="minorHAnsi" w:eastAsia="Calibri" w:hAnsiTheme="minorHAnsi" w:cstheme="minorHAnsi"/>
                <w:sz w:val="22"/>
                <w:szCs w:val="22"/>
              </w:rPr>
            </w:pPr>
          </w:p>
          <w:p w14:paraId="5891143C" w14:textId="55F2E6D5" w:rsidR="00F07914" w:rsidRPr="006C41EF" w:rsidRDefault="00DA09D4" w:rsidP="00DF4103">
            <w:pPr>
              <w:autoSpaceDE w:val="0"/>
              <w:autoSpaceDN w:val="0"/>
              <w:adjustRightInd w:val="0"/>
              <w:rPr>
                <w:rFonts w:asciiTheme="minorHAnsi" w:eastAsia="Calibri" w:hAnsiTheme="minorHAnsi" w:cstheme="minorHAnsi"/>
                <w:sz w:val="22"/>
                <w:szCs w:val="22"/>
              </w:rPr>
            </w:pPr>
            <w:r w:rsidRPr="006C41EF">
              <w:rPr>
                <w:rFonts w:asciiTheme="minorHAnsi" w:eastAsia="Calibri" w:hAnsiTheme="minorHAnsi" w:cstheme="minorHAnsi"/>
                <w:sz w:val="22"/>
                <w:szCs w:val="22"/>
              </w:rPr>
              <w:t>In addition, a transfer sheet has been developed for use when a patient is ready to be discharged to prevent miscommunication between the ward and the discharge lounge at busy times.</w:t>
            </w:r>
            <w:r w:rsidR="00F07914" w:rsidRPr="006C41EF">
              <w:rPr>
                <w:rFonts w:asciiTheme="minorHAnsi" w:eastAsia="Calibri" w:hAnsiTheme="minorHAnsi" w:cstheme="minorHAnsi"/>
                <w:sz w:val="22"/>
                <w:szCs w:val="22"/>
              </w:rPr>
              <w:t xml:space="preserve"> </w:t>
            </w:r>
          </w:p>
          <w:p w14:paraId="13B1DD4E" w14:textId="77777777" w:rsidR="00DA09D4" w:rsidRPr="006C41EF" w:rsidRDefault="00DA09D4" w:rsidP="00DF4103">
            <w:pPr>
              <w:autoSpaceDE w:val="0"/>
              <w:autoSpaceDN w:val="0"/>
              <w:adjustRightInd w:val="0"/>
              <w:ind w:left="360"/>
              <w:rPr>
                <w:rFonts w:asciiTheme="minorHAnsi" w:eastAsia="Calibri" w:hAnsiTheme="minorHAnsi" w:cstheme="minorHAnsi"/>
                <w:sz w:val="22"/>
                <w:szCs w:val="22"/>
              </w:rPr>
            </w:pPr>
          </w:p>
          <w:p w14:paraId="50C22B4C" w14:textId="40E72C5C" w:rsidR="00F07914" w:rsidRPr="006C41EF" w:rsidRDefault="002672B6" w:rsidP="00DF4103">
            <w:pPr>
              <w:autoSpaceDE w:val="0"/>
              <w:autoSpaceDN w:val="0"/>
              <w:adjustRightInd w:val="0"/>
              <w:rPr>
                <w:rFonts w:asciiTheme="minorHAnsi" w:eastAsia="Calibri" w:hAnsiTheme="minorHAnsi" w:cstheme="minorHAnsi"/>
                <w:sz w:val="22"/>
                <w:szCs w:val="22"/>
              </w:rPr>
            </w:pPr>
            <w:r w:rsidRPr="006C41EF">
              <w:rPr>
                <w:rFonts w:asciiTheme="minorHAnsi" w:eastAsia="Calibri" w:hAnsiTheme="minorHAnsi" w:cstheme="minorHAnsi"/>
                <w:sz w:val="22"/>
                <w:szCs w:val="22"/>
              </w:rPr>
              <w:t>D</w:t>
            </w:r>
            <w:r w:rsidR="00DA09D4" w:rsidRPr="006C41EF">
              <w:rPr>
                <w:rFonts w:asciiTheme="minorHAnsi" w:eastAsia="Calibri" w:hAnsiTheme="minorHAnsi" w:cstheme="minorHAnsi"/>
                <w:sz w:val="22"/>
                <w:szCs w:val="22"/>
              </w:rPr>
              <w:t>etails of the complaint</w:t>
            </w:r>
            <w:r w:rsidRPr="006C41EF">
              <w:rPr>
                <w:rFonts w:asciiTheme="minorHAnsi" w:eastAsia="Calibri" w:hAnsiTheme="minorHAnsi" w:cstheme="minorHAnsi"/>
                <w:sz w:val="22"/>
                <w:szCs w:val="22"/>
              </w:rPr>
              <w:t xml:space="preserve"> have been shared</w:t>
            </w:r>
            <w:r w:rsidR="00DA09D4" w:rsidRPr="006C41EF">
              <w:rPr>
                <w:rFonts w:asciiTheme="minorHAnsi" w:eastAsia="Calibri" w:hAnsiTheme="minorHAnsi" w:cstheme="minorHAnsi"/>
                <w:sz w:val="22"/>
                <w:szCs w:val="22"/>
              </w:rPr>
              <w:t xml:space="preserve"> so staff can </w:t>
            </w:r>
            <w:r w:rsidR="00F07914" w:rsidRPr="006C41EF">
              <w:rPr>
                <w:rFonts w:asciiTheme="minorHAnsi" w:eastAsia="Calibri" w:hAnsiTheme="minorHAnsi" w:cstheme="minorHAnsi"/>
                <w:sz w:val="22"/>
                <w:szCs w:val="22"/>
              </w:rPr>
              <w:t xml:space="preserve">learn from </w:t>
            </w:r>
            <w:r w:rsidR="00DA09D4" w:rsidRPr="006C41EF">
              <w:rPr>
                <w:rFonts w:asciiTheme="minorHAnsi" w:eastAsia="Calibri" w:hAnsiTheme="minorHAnsi" w:cstheme="minorHAnsi"/>
                <w:sz w:val="22"/>
                <w:szCs w:val="22"/>
              </w:rPr>
              <w:t>the patient</w:t>
            </w:r>
            <w:r w:rsidR="00F07914" w:rsidRPr="006C41EF">
              <w:rPr>
                <w:rFonts w:asciiTheme="minorHAnsi" w:eastAsia="Calibri" w:hAnsiTheme="minorHAnsi" w:cstheme="minorHAnsi"/>
                <w:sz w:val="22"/>
                <w:szCs w:val="22"/>
              </w:rPr>
              <w:t xml:space="preserve">’s experience in how they can improve their process for co-ordinating with </w:t>
            </w:r>
            <w:proofErr w:type="gramStart"/>
            <w:r w:rsidR="00F07914" w:rsidRPr="006C41EF">
              <w:rPr>
                <w:rFonts w:asciiTheme="minorHAnsi" w:eastAsia="Calibri" w:hAnsiTheme="minorHAnsi" w:cstheme="minorHAnsi"/>
                <w:sz w:val="22"/>
                <w:szCs w:val="22"/>
              </w:rPr>
              <w:t>a number of</w:t>
            </w:r>
            <w:proofErr w:type="gramEnd"/>
            <w:r w:rsidR="00F07914" w:rsidRPr="006C41EF">
              <w:rPr>
                <w:rFonts w:asciiTheme="minorHAnsi" w:eastAsia="Calibri" w:hAnsiTheme="minorHAnsi" w:cstheme="minorHAnsi"/>
                <w:sz w:val="22"/>
                <w:szCs w:val="22"/>
              </w:rPr>
              <w:t xml:space="preserve"> family members.</w:t>
            </w:r>
          </w:p>
          <w:p w14:paraId="4061A9AA" w14:textId="77777777" w:rsidR="00DA09D4" w:rsidRPr="006C41EF" w:rsidRDefault="00DA09D4" w:rsidP="00DF4103">
            <w:pPr>
              <w:autoSpaceDE w:val="0"/>
              <w:autoSpaceDN w:val="0"/>
              <w:adjustRightInd w:val="0"/>
              <w:rPr>
                <w:rFonts w:asciiTheme="minorHAnsi" w:eastAsia="Calibri" w:hAnsiTheme="minorHAnsi" w:cstheme="minorHAnsi"/>
                <w:sz w:val="22"/>
                <w:szCs w:val="22"/>
              </w:rPr>
            </w:pPr>
          </w:p>
          <w:p w14:paraId="02D600AE" w14:textId="7334443F" w:rsidR="00F07914" w:rsidRPr="006C41EF" w:rsidRDefault="002672B6" w:rsidP="00DF4103">
            <w:pPr>
              <w:autoSpaceDE w:val="0"/>
              <w:autoSpaceDN w:val="0"/>
              <w:adjustRightInd w:val="0"/>
              <w:rPr>
                <w:rFonts w:asciiTheme="minorHAnsi" w:hAnsiTheme="minorHAnsi" w:cstheme="minorHAnsi"/>
                <w:sz w:val="22"/>
                <w:szCs w:val="22"/>
              </w:rPr>
            </w:pPr>
            <w:r w:rsidRPr="006C41EF">
              <w:rPr>
                <w:rFonts w:asciiTheme="minorHAnsi" w:eastAsia="Calibri" w:hAnsiTheme="minorHAnsi" w:cstheme="minorHAnsi"/>
                <w:sz w:val="22"/>
                <w:szCs w:val="22"/>
              </w:rPr>
              <w:t>The</w:t>
            </w:r>
            <w:r w:rsidR="00DA09D4" w:rsidRPr="006C41EF">
              <w:rPr>
                <w:rFonts w:asciiTheme="minorHAnsi" w:eastAsia="Calibri" w:hAnsiTheme="minorHAnsi" w:cstheme="minorHAnsi"/>
                <w:sz w:val="22"/>
                <w:szCs w:val="22"/>
              </w:rPr>
              <w:t xml:space="preserve"> issue of reco</w:t>
            </w:r>
            <w:r w:rsidR="009B0F0E" w:rsidRPr="006C41EF">
              <w:rPr>
                <w:rFonts w:asciiTheme="minorHAnsi" w:eastAsia="Calibri" w:hAnsiTheme="minorHAnsi" w:cstheme="minorHAnsi"/>
                <w:sz w:val="22"/>
                <w:szCs w:val="22"/>
              </w:rPr>
              <w:t>r</w:t>
            </w:r>
            <w:r w:rsidR="00DA09D4" w:rsidRPr="006C41EF">
              <w:rPr>
                <w:rFonts w:asciiTheme="minorHAnsi" w:eastAsia="Calibri" w:hAnsiTheme="minorHAnsi" w:cstheme="minorHAnsi"/>
                <w:sz w:val="22"/>
                <w:szCs w:val="22"/>
              </w:rPr>
              <w:t>d keeping</w:t>
            </w:r>
            <w:r w:rsidRPr="006C41EF">
              <w:rPr>
                <w:rFonts w:asciiTheme="minorHAnsi" w:eastAsia="Calibri" w:hAnsiTheme="minorHAnsi" w:cstheme="minorHAnsi"/>
                <w:sz w:val="22"/>
                <w:szCs w:val="22"/>
              </w:rPr>
              <w:t xml:space="preserve"> has been raised</w:t>
            </w:r>
            <w:r w:rsidR="00DA09D4" w:rsidRPr="006C41EF">
              <w:rPr>
                <w:rFonts w:asciiTheme="minorHAnsi" w:eastAsia="Calibri" w:hAnsiTheme="minorHAnsi" w:cstheme="minorHAnsi"/>
                <w:sz w:val="22"/>
                <w:szCs w:val="22"/>
              </w:rPr>
              <w:t xml:space="preserve"> with staff</w:t>
            </w:r>
            <w:r w:rsidR="00F07914" w:rsidRPr="006C41EF">
              <w:rPr>
                <w:rFonts w:asciiTheme="minorHAnsi" w:eastAsia="Calibri" w:hAnsiTheme="minorHAnsi" w:cstheme="minorHAnsi"/>
                <w:sz w:val="22"/>
                <w:szCs w:val="22"/>
              </w:rPr>
              <w:t xml:space="preserve"> as this investigation identified poor records and inadequate records of communications and discussions. </w:t>
            </w:r>
          </w:p>
        </w:tc>
      </w:tr>
      <w:tr w:rsidR="009B0F0E" w:rsidRPr="00D4205E" w14:paraId="0E71E183" w14:textId="77777777" w:rsidTr="00772189">
        <w:tc>
          <w:tcPr>
            <w:tcW w:w="2547" w:type="dxa"/>
          </w:tcPr>
          <w:p w14:paraId="6F0D298F" w14:textId="34C083D3" w:rsidR="009B0F0E" w:rsidRPr="00772189" w:rsidRDefault="009B0F0E" w:rsidP="00DF4103">
            <w:pPr>
              <w:rPr>
                <w:rFonts w:asciiTheme="minorHAnsi" w:hAnsiTheme="minorHAnsi" w:cstheme="minorHAnsi"/>
                <w:sz w:val="22"/>
                <w:szCs w:val="22"/>
              </w:rPr>
            </w:pPr>
            <w:r w:rsidRPr="00772189">
              <w:rPr>
                <w:rFonts w:asciiTheme="minorHAnsi" w:hAnsiTheme="minorHAnsi" w:cstheme="minorHAnsi"/>
                <w:sz w:val="22"/>
                <w:szCs w:val="22"/>
              </w:rPr>
              <w:t xml:space="preserve">Having been referred for the removal of a lump, the patient did not </w:t>
            </w:r>
            <w:r w:rsidRPr="00772189">
              <w:rPr>
                <w:rFonts w:asciiTheme="minorHAnsi" w:hAnsiTheme="minorHAnsi" w:cstheme="minorHAnsi"/>
                <w:sz w:val="22"/>
                <w:szCs w:val="22"/>
              </w:rPr>
              <w:lastRenderedPageBreak/>
              <w:t>receive a follow up appointment having been told she would receive one in 6 months.</w:t>
            </w:r>
          </w:p>
        </w:tc>
        <w:tc>
          <w:tcPr>
            <w:tcW w:w="4677" w:type="dxa"/>
          </w:tcPr>
          <w:p w14:paraId="67004F07" w14:textId="0E380449" w:rsidR="009B0F0E" w:rsidRPr="00772189" w:rsidRDefault="009B0F0E" w:rsidP="00D4205E">
            <w:pPr>
              <w:spacing w:line="276" w:lineRule="auto"/>
              <w:rPr>
                <w:rFonts w:asciiTheme="minorHAnsi" w:hAnsiTheme="minorHAnsi" w:cstheme="minorHAnsi"/>
                <w:sz w:val="22"/>
                <w:szCs w:val="22"/>
              </w:rPr>
            </w:pPr>
            <w:r w:rsidRPr="00772189">
              <w:rPr>
                <w:rFonts w:asciiTheme="minorHAnsi" w:hAnsiTheme="minorHAnsi" w:cstheme="minorHAnsi"/>
                <w:sz w:val="22"/>
                <w:szCs w:val="22"/>
              </w:rPr>
              <w:lastRenderedPageBreak/>
              <w:t xml:space="preserve">Upheld. Having been seen, the patient should have been recalled in 6 months. Initially there </w:t>
            </w:r>
            <w:r w:rsidRPr="00772189">
              <w:rPr>
                <w:rFonts w:asciiTheme="minorHAnsi" w:hAnsiTheme="minorHAnsi" w:cstheme="minorHAnsi"/>
                <w:sz w:val="22"/>
                <w:szCs w:val="22"/>
              </w:rPr>
              <w:lastRenderedPageBreak/>
              <w:t xml:space="preserve">was a backlog of cases, which meant the patient would have been </w:t>
            </w:r>
            <w:proofErr w:type="gramStart"/>
            <w:r w:rsidRPr="00772189">
              <w:rPr>
                <w:rFonts w:asciiTheme="minorHAnsi" w:hAnsiTheme="minorHAnsi" w:cstheme="minorHAnsi"/>
                <w:sz w:val="22"/>
                <w:szCs w:val="22"/>
              </w:rPr>
              <w:t>at a later date</w:t>
            </w:r>
            <w:proofErr w:type="gramEnd"/>
            <w:r w:rsidR="006C41EF">
              <w:rPr>
                <w:rFonts w:asciiTheme="minorHAnsi" w:hAnsiTheme="minorHAnsi" w:cstheme="minorHAnsi"/>
                <w:sz w:val="22"/>
                <w:szCs w:val="22"/>
              </w:rPr>
              <w:t>;</w:t>
            </w:r>
            <w:r w:rsidRPr="00772189">
              <w:rPr>
                <w:rFonts w:asciiTheme="minorHAnsi" w:hAnsiTheme="minorHAnsi" w:cstheme="minorHAnsi"/>
                <w:sz w:val="22"/>
                <w:szCs w:val="22"/>
              </w:rPr>
              <w:t xml:space="preserve"> but in the </w:t>
            </w:r>
            <w:r w:rsidR="00DF4103" w:rsidRPr="00772189">
              <w:rPr>
                <w:rFonts w:asciiTheme="minorHAnsi" w:hAnsiTheme="minorHAnsi" w:cstheme="minorHAnsi"/>
                <w:sz w:val="22"/>
                <w:szCs w:val="22"/>
              </w:rPr>
              <w:t>meantime,</w:t>
            </w:r>
            <w:r w:rsidRPr="00772189">
              <w:rPr>
                <w:rFonts w:asciiTheme="minorHAnsi" w:hAnsiTheme="minorHAnsi" w:cstheme="minorHAnsi"/>
                <w:sz w:val="22"/>
                <w:szCs w:val="22"/>
              </w:rPr>
              <w:t xml:space="preserve"> the patient was incorrectly discharged from the clinic.</w:t>
            </w:r>
          </w:p>
        </w:tc>
        <w:tc>
          <w:tcPr>
            <w:tcW w:w="5954" w:type="dxa"/>
          </w:tcPr>
          <w:p w14:paraId="0ABBD92B" w14:textId="24647FDD" w:rsidR="009B0F0E" w:rsidRPr="00772189" w:rsidRDefault="009B0F0E" w:rsidP="00DF4103">
            <w:pPr>
              <w:spacing w:after="120"/>
              <w:rPr>
                <w:rFonts w:asciiTheme="minorHAnsi" w:hAnsiTheme="minorHAnsi" w:cstheme="minorHAnsi"/>
                <w:sz w:val="22"/>
                <w:szCs w:val="22"/>
              </w:rPr>
            </w:pPr>
            <w:r w:rsidRPr="00772189">
              <w:rPr>
                <w:rFonts w:asciiTheme="minorHAnsi" w:hAnsiTheme="minorHAnsi" w:cstheme="minorHAnsi"/>
                <w:sz w:val="22"/>
                <w:szCs w:val="22"/>
              </w:rPr>
              <w:lastRenderedPageBreak/>
              <w:t xml:space="preserve">The </w:t>
            </w:r>
            <w:r w:rsidR="006C41EF">
              <w:rPr>
                <w:rFonts w:asciiTheme="minorHAnsi" w:hAnsiTheme="minorHAnsi" w:cstheme="minorHAnsi"/>
                <w:sz w:val="22"/>
                <w:szCs w:val="22"/>
              </w:rPr>
              <w:t>s</w:t>
            </w:r>
            <w:r w:rsidRPr="00772189">
              <w:rPr>
                <w:rFonts w:asciiTheme="minorHAnsi" w:hAnsiTheme="minorHAnsi" w:cstheme="minorHAnsi"/>
                <w:sz w:val="22"/>
                <w:szCs w:val="22"/>
              </w:rPr>
              <w:t>ervice</w:t>
            </w:r>
            <w:r w:rsidR="006C41EF">
              <w:rPr>
                <w:rFonts w:asciiTheme="minorHAnsi" w:hAnsiTheme="minorHAnsi" w:cstheme="minorHAnsi"/>
                <w:sz w:val="22"/>
                <w:szCs w:val="22"/>
              </w:rPr>
              <w:t xml:space="preserve"> concerned</w:t>
            </w:r>
            <w:r w:rsidRPr="00772189">
              <w:rPr>
                <w:rFonts w:asciiTheme="minorHAnsi" w:hAnsiTheme="minorHAnsi" w:cstheme="minorHAnsi"/>
                <w:sz w:val="22"/>
                <w:szCs w:val="22"/>
              </w:rPr>
              <w:t xml:space="preserve"> has undertaken a project to reduce their waiting times to improve the follow up position and </w:t>
            </w:r>
            <w:r w:rsidR="004A10A2" w:rsidRPr="00772189">
              <w:rPr>
                <w:rFonts w:asciiTheme="minorHAnsi" w:hAnsiTheme="minorHAnsi" w:cstheme="minorHAnsi"/>
                <w:sz w:val="22"/>
                <w:szCs w:val="22"/>
              </w:rPr>
              <w:t xml:space="preserve">to </w:t>
            </w:r>
            <w:r w:rsidRPr="00772189">
              <w:rPr>
                <w:rFonts w:asciiTheme="minorHAnsi" w:hAnsiTheme="minorHAnsi" w:cstheme="minorHAnsi"/>
                <w:sz w:val="22"/>
                <w:szCs w:val="22"/>
              </w:rPr>
              <w:t>ensure they manage patients within the requested time frames</w:t>
            </w:r>
            <w:proofErr w:type="gramStart"/>
            <w:r w:rsidRPr="00772189">
              <w:rPr>
                <w:rFonts w:asciiTheme="minorHAnsi" w:hAnsiTheme="minorHAnsi" w:cstheme="minorHAnsi"/>
                <w:sz w:val="22"/>
                <w:szCs w:val="22"/>
              </w:rPr>
              <w:t xml:space="preserve">.  </w:t>
            </w:r>
            <w:proofErr w:type="gramEnd"/>
            <w:r w:rsidRPr="00772189">
              <w:rPr>
                <w:rFonts w:asciiTheme="minorHAnsi" w:hAnsiTheme="minorHAnsi" w:cstheme="minorHAnsi"/>
                <w:sz w:val="22"/>
                <w:szCs w:val="22"/>
              </w:rPr>
              <w:lastRenderedPageBreak/>
              <w:t xml:space="preserve">However, should the time limit for follow up be exceeded, a communication will be sent to the patient. </w:t>
            </w:r>
          </w:p>
          <w:p w14:paraId="638702B6" w14:textId="2A314DD6" w:rsidR="009B0F0E" w:rsidRPr="00772189" w:rsidRDefault="009B0F0E" w:rsidP="00DF4103">
            <w:pPr>
              <w:spacing w:after="120"/>
              <w:rPr>
                <w:rFonts w:asciiTheme="minorHAnsi" w:hAnsiTheme="minorHAnsi" w:cstheme="minorHAnsi"/>
                <w:sz w:val="22"/>
                <w:szCs w:val="22"/>
              </w:rPr>
            </w:pPr>
            <w:r w:rsidRPr="00772189">
              <w:rPr>
                <w:rFonts w:asciiTheme="minorHAnsi" w:hAnsiTheme="minorHAnsi" w:cstheme="minorHAnsi"/>
                <w:sz w:val="22"/>
                <w:szCs w:val="22"/>
              </w:rPr>
              <w:t xml:space="preserve">The Trust </w:t>
            </w:r>
            <w:r w:rsidRPr="00772189">
              <w:rPr>
                <w:rFonts w:asciiTheme="minorHAnsi" w:hAnsiTheme="minorHAnsi" w:cstheme="minorHAnsi"/>
                <w:color w:val="0D0D0D" w:themeColor="text1" w:themeTint="F2"/>
                <w:sz w:val="22"/>
                <w:szCs w:val="22"/>
              </w:rPr>
              <w:t>apologised that an administrative error caused the episode of care to be closed.</w:t>
            </w:r>
          </w:p>
          <w:p w14:paraId="11E4B7F5" w14:textId="4C95139E" w:rsidR="009B0F0E" w:rsidRPr="00772189" w:rsidRDefault="002672B6" w:rsidP="00DF4103">
            <w:pPr>
              <w:spacing w:after="160"/>
              <w:rPr>
                <w:rFonts w:asciiTheme="minorHAnsi" w:hAnsiTheme="minorHAnsi" w:cstheme="minorHAnsi"/>
                <w:sz w:val="22"/>
                <w:szCs w:val="22"/>
              </w:rPr>
            </w:pPr>
            <w:r>
              <w:rPr>
                <w:rFonts w:asciiTheme="minorHAnsi" w:hAnsiTheme="minorHAnsi" w:cstheme="minorHAnsi"/>
                <w:sz w:val="22"/>
                <w:szCs w:val="22"/>
              </w:rPr>
              <w:t>D</w:t>
            </w:r>
            <w:r w:rsidR="009B0F0E" w:rsidRPr="00772189">
              <w:rPr>
                <w:rFonts w:asciiTheme="minorHAnsi" w:hAnsiTheme="minorHAnsi" w:cstheme="minorHAnsi"/>
                <w:sz w:val="22"/>
                <w:szCs w:val="22"/>
              </w:rPr>
              <w:t xml:space="preserve">etails of the complaint </w:t>
            </w:r>
            <w:r>
              <w:rPr>
                <w:rFonts w:asciiTheme="minorHAnsi" w:hAnsiTheme="minorHAnsi" w:cstheme="minorHAnsi"/>
                <w:sz w:val="22"/>
                <w:szCs w:val="22"/>
              </w:rPr>
              <w:t xml:space="preserve">were shared </w:t>
            </w:r>
            <w:r w:rsidR="009B0F0E" w:rsidRPr="00772189">
              <w:rPr>
                <w:rFonts w:asciiTheme="minorHAnsi" w:hAnsiTheme="minorHAnsi" w:cstheme="minorHAnsi"/>
                <w:sz w:val="22"/>
                <w:szCs w:val="22"/>
              </w:rPr>
              <w:t>with the relevant teams as part of their learning lessons process.</w:t>
            </w:r>
          </w:p>
        </w:tc>
      </w:tr>
      <w:tr w:rsidR="00BE2AF4" w:rsidRPr="00D4205E" w14:paraId="18C1E1D6" w14:textId="77777777" w:rsidTr="00772189">
        <w:tc>
          <w:tcPr>
            <w:tcW w:w="2547" w:type="dxa"/>
          </w:tcPr>
          <w:p w14:paraId="41E51836" w14:textId="0C2B3D57" w:rsidR="00BE2AF4" w:rsidRPr="00195D1A" w:rsidRDefault="00195D1A" w:rsidP="00DF4103">
            <w:pPr>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00BE2AF4" w:rsidRPr="00195D1A">
              <w:rPr>
                <w:rFonts w:asciiTheme="minorHAnsi" w:hAnsiTheme="minorHAnsi" w:cstheme="minorHAnsi"/>
                <w:sz w:val="22"/>
                <w:szCs w:val="22"/>
              </w:rPr>
              <w:t xml:space="preserve">chasing of an outstanding invoice for adult social care </w:t>
            </w:r>
            <w:r w:rsidR="00085504" w:rsidRPr="00195D1A">
              <w:rPr>
                <w:rFonts w:asciiTheme="minorHAnsi" w:hAnsiTheme="minorHAnsi" w:cstheme="minorHAnsi"/>
                <w:sz w:val="22"/>
                <w:szCs w:val="22"/>
              </w:rPr>
              <w:t xml:space="preserve">charges </w:t>
            </w:r>
            <w:r w:rsidR="00BE2AF4" w:rsidRPr="00195D1A">
              <w:rPr>
                <w:rFonts w:asciiTheme="minorHAnsi" w:hAnsiTheme="minorHAnsi" w:cstheme="minorHAnsi"/>
                <w:sz w:val="22"/>
                <w:szCs w:val="22"/>
              </w:rPr>
              <w:t>from 5 years</w:t>
            </w:r>
            <w:r w:rsidR="004A10A2" w:rsidRPr="00195D1A">
              <w:rPr>
                <w:rFonts w:asciiTheme="minorHAnsi" w:hAnsiTheme="minorHAnsi" w:cstheme="minorHAnsi"/>
                <w:sz w:val="22"/>
                <w:szCs w:val="22"/>
              </w:rPr>
              <w:t xml:space="preserve"> ago</w:t>
            </w:r>
            <w:r w:rsidR="00BE2AF4" w:rsidRPr="00195D1A">
              <w:rPr>
                <w:rFonts w:asciiTheme="minorHAnsi" w:hAnsiTheme="minorHAnsi" w:cstheme="minorHAnsi"/>
                <w:sz w:val="22"/>
                <w:szCs w:val="22"/>
              </w:rPr>
              <w:t>.</w:t>
            </w:r>
          </w:p>
        </w:tc>
        <w:tc>
          <w:tcPr>
            <w:tcW w:w="4677" w:type="dxa"/>
          </w:tcPr>
          <w:p w14:paraId="53433441" w14:textId="70DCADD3" w:rsidR="00BE2AF4" w:rsidRPr="00772189" w:rsidRDefault="00BE2AF4" w:rsidP="00D4205E">
            <w:pPr>
              <w:spacing w:line="276" w:lineRule="auto"/>
              <w:rPr>
                <w:rFonts w:asciiTheme="minorHAnsi" w:hAnsiTheme="minorHAnsi" w:cstheme="minorHAnsi"/>
                <w:sz w:val="22"/>
                <w:szCs w:val="22"/>
              </w:rPr>
            </w:pPr>
            <w:r w:rsidRPr="00772189">
              <w:rPr>
                <w:rFonts w:asciiTheme="minorHAnsi" w:hAnsiTheme="minorHAnsi" w:cstheme="minorHAnsi"/>
                <w:sz w:val="22"/>
                <w:szCs w:val="22"/>
              </w:rPr>
              <w:t xml:space="preserve">Partially upheld. The chaser letter was </w:t>
            </w:r>
            <w:r w:rsidR="00E70E9E" w:rsidRPr="00772189">
              <w:rPr>
                <w:rFonts w:asciiTheme="minorHAnsi" w:hAnsiTheme="minorHAnsi" w:cstheme="minorHAnsi"/>
                <w:sz w:val="22"/>
                <w:szCs w:val="22"/>
              </w:rPr>
              <w:t>triggered following</w:t>
            </w:r>
            <w:r w:rsidRPr="00772189">
              <w:rPr>
                <w:rFonts w:asciiTheme="minorHAnsi" w:hAnsiTheme="minorHAnsi" w:cstheme="minorHAnsi"/>
                <w:sz w:val="22"/>
                <w:szCs w:val="22"/>
              </w:rPr>
              <w:t xml:space="preserve"> the death of the service </w:t>
            </w:r>
            <w:r w:rsidR="00147FCA" w:rsidRPr="00772189">
              <w:rPr>
                <w:rFonts w:asciiTheme="minorHAnsi" w:hAnsiTheme="minorHAnsi" w:cstheme="minorHAnsi"/>
                <w:sz w:val="22"/>
                <w:szCs w:val="22"/>
              </w:rPr>
              <w:t>user when</w:t>
            </w:r>
            <w:r w:rsidRPr="00772189">
              <w:rPr>
                <w:rFonts w:asciiTheme="minorHAnsi" w:hAnsiTheme="minorHAnsi" w:cstheme="minorHAnsi"/>
                <w:sz w:val="22"/>
                <w:szCs w:val="22"/>
              </w:rPr>
              <w:t xml:space="preserve"> the account was being closed off. It was accepted that the outstanding invoice should have been chased up sooner</w:t>
            </w:r>
            <w:r w:rsidR="00195D1A">
              <w:rPr>
                <w:rFonts w:asciiTheme="minorHAnsi" w:hAnsiTheme="minorHAnsi" w:cstheme="minorHAnsi"/>
                <w:sz w:val="22"/>
                <w:szCs w:val="22"/>
              </w:rPr>
              <w:t xml:space="preserve"> and apologies offered</w:t>
            </w:r>
            <w:r w:rsidRPr="00772189">
              <w:rPr>
                <w:rFonts w:asciiTheme="minorHAnsi" w:hAnsiTheme="minorHAnsi" w:cstheme="minorHAnsi"/>
                <w:sz w:val="22"/>
                <w:szCs w:val="22"/>
              </w:rPr>
              <w:t xml:space="preserve">. </w:t>
            </w:r>
          </w:p>
        </w:tc>
        <w:tc>
          <w:tcPr>
            <w:tcW w:w="5954" w:type="dxa"/>
          </w:tcPr>
          <w:p w14:paraId="54388E8F" w14:textId="1D11E73E" w:rsidR="00BE2AF4" w:rsidRPr="00772189" w:rsidRDefault="00195D1A" w:rsidP="00D4205E">
            <w:pPr>
              <w:spacing w:line="276" w:lineRule="auto"/>
              <w:rPr>
                <w:rFonts w:asciiTheme="minorHAnsi" w:hAnsiTheme="minorHAnsi" w:cstheme="minorHAnsi"/>
                <w:sz w:val="22"/>
                <w:szCs w:val="22"/>
                <w:highlight w:val="yellow"/>
              </w:rPr>
            </w:pPr>
            <w:r>
              <w:rPr>
                <w:rFonts w:asciiTheme="minorHAnsi" w:hAnsiTheme="minorHAnsi" w:cstheme="minorHAnsi"/>
                <w:sz w:val="22"/>
                <w:szCs w:val="22"/>
              </w:rPr>
              <w:t xml:space="preserve">It is now </w:t>
            </w:r>
            <w:proofErr w:type="gramStart"/>
            <w:r>
              <w:rPr>
                <w:rFonts w:asciiTheme="minorHAnsi" w:hAnsiTheme="minorHAnsi" w:cstheme="minorHAnsi"/>
                <w:sz w:val="22"/>
                <w:szCs w:val="22"/>
              </w:rPr>
              <w:t>practise</w:t>
            </w:r>
            <w:proofErr w:type="gramEnd"/>
            <w:r>
              <w:rPr>
                <w:rFonts w:asciiTheme="minorHAnsi" w:hAnsiTheme="minorHAnsi" w:cstheme="minorHAnsi"/>
                <w:sz w:val="22"/>
                <w:szCs w:val="22"/>
              </w:rPr>
              <w:t xml:space="preserve"> that</w:t>
            </w:r>
            <w:r w:rsidR="00BE2AF4" w:rsidRPr="00772189">
              <w:rPr>
                <w:rFonts w:asciiTheme="minorHAnsi" w:hAnsiTheme="minorHAnsi" w:cstheme="minorHAnsi"/>
                <w:sz w:val="22"/>
                <w:szCs w:val="22"/>
              </w:rPr>
              <w:t xml:space="preserve"> outstanding amounts must be checked as part of the annual reassessment process and outstanding balances be addressed as soon as possible.</w:t>
            </w:r>
          </w:p>
        </w:tc>
      </w:tr>
      <w:tr w:rsidR="00BE2AF4" w:rsidRPr="00D4205E" w14:paraId="7694BDF5" w14:textId="77777777" w:rsidTr="00772189">
        <w:tc>
          <w:tcPr>
            <w:tcW w:w="2547" w:type="dxa"/>
          </w:tcPr>
          <w:p w14:paraId="61019912" w14:textId="39E4D01D" w:rsidR="00BE2AF4" w:rsidRPr="00195D1A" w:rsidRDefault="00BE2AF4" w:rsidP="00DF4103">
            <w:pPr>
              <w:rPr>
                <w:rFonts w:asciiTheme="minorHAnsi" w:hAnsiTheme="minorHAnsi" w:cstheme="minorHAnsi"/>
                <w:sz w:val="22"/>
                <w:szCs w:val="22"/>
              </w:rPr>
            </w:pPr>
            <w:r w:rsidRPr="00195D1A">
              <w:rPr>
                <w:rFonts w:asciiTheme="minorHAnsi" w:hAnsiTheme="minorHAnsi" w:cstheme="minorHAnsi"/>
                <w:sz w:val="22"/>
                <w:szCs w:val="22"/>
              </w:rPr>
              <w:t xml:space="preserve">Cancellation of a minor procedure 2 hours before it was due to be carried out. The patient was told the procedure could not be carried out in Grimsby and </w:t>
            </w:r>
            <w:r w:rsidR="002672B6" w:rsidRPr="00195D1A">
              <w:rPr>
                <w:rFonts w:asciiTheme="minorHAnsi" w:hAnsiTheme="minorHAnsi" w:cstheme="minorHAnsi"/>
                <w:sz w:val="22"/>
                <w:szCs w:val="22"/>
              </w:rPr>
              <w:t xml:space="preserve">was </w:t>
            </w:r>
            <w:r w:rsidRPr="00195D1A">
              <w:rPr>
                <w:rFonts w:asciiTheme="minorHAnsi" w:hAnsiTheme="minorHAnsi" w:cstheme="minorHAnsi"/>
                <w:sz w:val="22"/>
                <w:szCs w:val="22"/>
              </w:rPr>
              <w:t>not offer</w:t>
            </w:r>
            <w:r w:rsidR="002672B6" w:rsidRPr="00195D1A">
              <w:rPr>
                <w:rFonts w:asciiTheme="minorHAnsi" w:hAnsiTheme="minorHAnsi" w:cstheme="minorHAnsi"/>
                <w:sz w:val="22"/>
                <w:szCs w:val="22"/>
              </w:rPr>
              <w:t>ed</w:t>
            </w:r>
            <w:r w:rsidRPr="00195D1A">
              <w:rPr>
                <w:rFonts w:asciiTheme="minorHAnsi" w:hAnsiTheme="minorHAnsi" w:cstheme="minorHAnsi"/>
                <w:sz w:val="22"/>
                <w:szCs w:val="22"/>
              </w:rPr>
              <w:t xml:space="preserve"> a follow up appointment.</w:t>
            </w:r>
          </w:p>
        </w:tc>
        <w:tc>
          <w:tcPr>
            <w:tcW w:w="4677" w:type="dxa"/>
          </w:tcPr>
          <w:p w14:paraId="155A2893" w14:textId="19212FB5" w:rsidR="00BE2AF4" w:rsidRPr="00772189" w:rsidRDefault="00BE2AF4" w:rsidP="00D4205E">
            <w:pPr>
              <w:rPr>
                <w:rFonts w:asciiTheme="minorHAnsi" w:hAnsiTheme="minorHAnsi" w:cstheme="minorHAnsi"/>
                <w:sz w:val="22"/>
                <w:szCs w:val="22"/>
              </w:rPr>
            </w:pPr>
            <w:r w:rsidRPr="00772189">
              <w:rPr>
                <w:rFonts w:asciiTheme="minorHAnsi" w:hAnsiTheme="minorHAnsi" w:cstheme="minorHAnsi"/>
                <w:sz w:val="22"/>
                <w:szCs w:val="22"/>
              </w:rPr>
              <w:t xml:space="preserve">Upheld. The procedure in question could not be carried out at Grimsby and it required </w:t>
            </w:r>
            <w:r w:rsidR="00195D1A">
              <w:rPr>
                <w:rFonts w:asciiTheme="minorHAnsi" w:hAnsiTheme="minorHAnsi" w:cstheme="minorHAnsi"/>
                <w:sz w:val="22"/>
                <w:szCs w:val="22"/>
              </w:rPr>
              <w:t xml:space="preserve">supervision from a different specialty, </w:t>
            </w:r>
            <w:r w:rsidRPr="00772189">
              <w:rPr>
                <w:rFonts w:asciiTheme="minorHAnsi" w:hAnsiTheme="minorHAnsi" w:cstheme="minorHAnsi"/>
                <w:sz w:val="22"/>
                <w:szCs w:val="22"/>
              </w:rPr>
              <w:t xml:space="preserve">which is only available on </w:t>
            </w:r>
            <w:r w:rsidR="00195D1A">
              <w:rPr>
                <w:rFonts w:asciiTheme="minorHAnsi" w:hAnsiTheme="minorHAnsi" w:cstheme="minorHAnsi"/>
                <w:sz w:val="22"/>
                <w:szCs w:val="22"/>
              </w:rPr>
              <w:t>a different</w:t>
            </w:r>
            <w:r w:rsidRPr="00772189">
              <w:rPr>
                <w:rFonts w:asciiTheme="minorHAnsi" w:hAnsiTheme="minorHAnsi" w:cstheme="minorHAnsi"/>
                <w:sz w:val="22"/>
                <w:szCs w:val="22"/>
              </w:rPr>
              <w:t>. The theatre list was only reviewed on the day of the procedure, which is when the error was highlighted. It was accepted that a new appointment should have been offered at the time and apologies were offered for the inconvenience and upset caused.</w:t>
            </w:r>
          </w:p>
        </w:tc>
        <w:tc>
          <w:tcPr>
            <w:tcW w:w="5954" w:type="dxa"/>
          </w:tcPr>
          <w:p w14:paraId="27791FA2" w14:textId="15CCFC94" w:rsidR="00BE2AF4" w:rsidRPr="00772189" w:rsidRDefault="00BE2AF4" w:rsidP="00DF4103">
            <w:pPr>
              <w:rPr>
                <w:rFonts w:asciiTheme="minorHAnsi" w:hAnsiTheme="minorHAnsi" w:cstheme="minorHAnsi"/>
                <w:sz w:val="22"/>
                <w:szCs w:val="22"/>
              </w:rPr>
            </w:pPr>
            <w:r w:rsidRPr="00772189">
              <w:rPr>
                <w:rFonts w:asciiTheme="minorHAnsi" w:hAnsiTheme="minorHAnsi" w:cstheme="minorHAnsi"/>
                <w:sz w:val="22"/>
                <w:szCs w:val="22"/>
              </w:rPr>
              <w:t xml:space="preserve">All staff were initially reminded that certain procedures cannot be carried out at </w:t>
            </w:r>
            <w:r w:rsidR="00E70E9E" w:rsidRPr="00772189">
              <w:rPr>
                <w:rFonts w:asciiTheme="minorHAnsi" w:hAnsiTheme="minorHAnsi" w:cstheme="minorHAnsi"/>
                <w:sz w:val="22"/>
                <w:szCs w:val="22"/>
              </w:rPr>
              <w:t>Grimsby</w:t>
            </w:r>
            <w:r w:rsidR="00195D1A">
              <w:rPr>
                <w:rFonts w:asciiTheme="minorHAnsi" w:hAnsiTheme="minorHAnsi" w:cstheme="minorHAnsi"/>
                <w:sz w:val="22"/>
                <w:szCs w:val="22"/>
              </w:rPr>
              <w:t>,</w:t>
            </w:r>
            <w:r w:rsidR="00E70E9E" w:rsidRPr="00772189">
              <w:rPr>
                <w:rFonts w:asciiTheme="minorHAnsi" w:hAnsiTheme="minorHAnsi" w:cstheme="minorHAnsi"/>
                <w:sz w:val="22"/>
                <w:szCs w:val="22"/>
              </w:rPr>
              <w:t xml:space="preserve"> but</w:t>
            </w:r>
            <w:r w:rsidRPr="00772189">
              <w:rPr>
                <w:rFonts w:asciiTheme="minorHAnsi" w:hAnsiTheme="minorHAnsi" w:cstheme="minorHAnsi"/>
                <w:sz w:val="22"/>
                <w:szCs w:val="22"/>
              </w:rPr>
              <w:t xml:space="preserve"> </w:t>
            </w:r>
            <w:r w:rsidR="00E70E9E" w:rsidRPr="00772189">
              <w:rPr>
                <w:rFonts w:asciiTheme="minorHAnsi" w:hAnsiTheme="minorHAnsi" w:cstheme="minorHAnsi"/>
                <w:sz w:val="22"/>
                <w:szCs w:val="22"/>
              </w:rPr>
              <w:t>now premises</w:t>
            </w:r>
            <w:r w:rsidRPr="00772189">
              <w:rPr>
                <w:rFonts w:asciiTheme="minorHAnsi" w:hAnsiTheme="minorHAnsi" w:cstheme="minorHAnsi"/>
                <w:sz w:val="22"/>
                <w:szCs w:val="22"/>
              </w:rPr>
              <w:t xml:space="preserve"> have been located within the Grimsby area</w:t>
            </w:r>
            <w:r w:rsidR="00195D1A">
              <w:rPr>
                <w:rFonts w:asciiTheme="minorHAnsi" w:hAnsiTheme="minorHAnsi" w:cstheme="minorHAnsi"/>
                <w:sz w:val="22"/>
                <w:szCs w:val="22"/>
              </w:rPr>
              <w:t>, so these</w:t>
            </w:r>
            <w:r w:rsidRPr="00772189">
              <w:rPr>
                <w:rFonts w:asciiTheme="minorHAnsi" w:hAnsiTheme="minorHAnsi" w:cstheme="minorHAnsi"/>
                <w:sz w:val="22"/>
                <w:szCs w:val="22"/>
              </w:rPr>
              <w:t xml:space="preserve"> clinical procedures</w:t>
            </w:r>
            <w:r w:rsidR="00195D1A">
              <w:rPr>
                <w:rFonts w:asciiTheme="minorHAnsi" w:hAnsiTheme="minorHAnsi" w:cstheme="minorHAnsi"/>
                <w:sz w:val="22"/>
                <w:szCs w:val="22"/>
              </w:rPr>
              <w:t xml:space="preserve"> have been recommenced</w:t>
            </w:r>
            <w:r w:rsidRPr="00772189">
              <w:rPr>
                <w:rFonts w:asciiTheme="minorHAnsi" w:hAnsiTheme="minorHAnsi" w:cstheme="minorHAnsi"/>
                <w:sz w:val="22"/>
                <w:szCs w:val="22"/>
              </w:rPr>
              <w:t>.</w:t>
            </w:r>
          </w:p>
          <w:p w14:paraId="1B7C1CD4" w14:textId="77777777" w:rsidR="00195D1A" w:rsidRDefault="00195D1A" w:rsidP="00DF4103">
            <w:pPr>
              <w:rPr>
                <w:rFonts w:asciiTheme="minorHAnsi" w:hAnsiTheme="minorHAnsi" w:cstheme="minorHAnsi"/>
                <w:sz w:val="22"/>
                <w:szCs w:val="22"/>
              </w:rPr>
            </w:pPr>
          </w:p>
          <w:p w14:paraId="6053CFE0" w14:textId="740268D1" w:rsidR="00BE2AF4" w:rsidRPr="00772189" w:rsidRDefault="00BE2AF4" w:rsidP="00DF4103">
            <w:pPr>
              <w:rPr>
                <w:rFonts w:asciiTheme="minorHAnsi" w:hAnsiTheme="minorHAnsi" w:cstheme="minorHAnsi"/>
                <w:sz w:val="22"/>
                <w:szCs w:val="22"/>
              </w:rPr>
            </w:pPr>
            <w:r w:rsidRPr="00772189">
              <w:rPr>
                <w:rFonts w:asciiTheme="minorHAnsi" w:hAnsiTheme="minorHAnsi" w:cstheme="minorHAnsi"/>
                <w:sz w:val="22"/>
                <w:szCs w:val="22"/>
              </w:rPr>
              <w:t>Theatre lists are</w:t>
            </w:r>
            <w:r w:rsidR="004A10A2" w:rsidRPr="00772189">
              <w:rPr>
                <w:rFonts w:asciiTheme="minorHAnsi" w:hAnsiTheme="minorHAnsi" w:cstheme="minorHAnsi"/>
                <w:sz w:val="22"/>
                <w:szCs w:val="22"/>
              </w:rPr>
              <w:t xml:space="preserve"> now being</w:t>
            </w:r>
            <w:r w:rsidRPr="00772189">
              <w:rPr>
                <w:rFonts w:asciiTheme="minorHAnsi" w:hAnsiTheme="minorHAnsi" w:cstheme="minorHAnsi"/>
                <w:sz w:val="22"/>
                <w:szCs w:val="22"/>
              </w:rPr>
              <w:t xml:space="preserve"> reviewed </w:t>
            </w:r>
            <w:r w:rsidR="004A10A2" w:rsidRPr="00772189">
              <w:rPr>
                <w:rFonts w:asciiTheme="minorHAnsi" w:hAnsiTheme="minorHAnsi" w:cstheme="minorHAnsi"/>
                <w:sz w:val="22"/>
                <w:szCs w:val="22"/>
              </w:rPr>
              <w:t>e</w:t>
            </w:r>
            <w:r w:rsidRPr="00772189">
              <w:rPr>
                <w:rFonts w:asciiTheme="minorHAnsi" w:hAnsiTheme="minorHAnsi" w:cstheme="minorHAnsi"/>
                <w:sz w:val="22"/>
                <w:szCs w:val="22"/>
              </w:rPr>
              <w:t>arlier in the week.</w:t>
            </w:r>
          </w:p>
          <w:p w14:paraId="2F1831B8" w14:textId="77777777" w:rsidR="00195D1A" w:rsidRDefault="00195D1A" w:rsidP="00DF4103">
            <w:pPr>
              <w:rPr>
                <w:rFonts w:asciiTheme="minorHAnsi" w:hAnsiTheme="minorHAnsi" w:cstheme="minorHAnsi"/>
                <w:bCs/>
                <w:sz w:val="22"/>
                <w:szCs w:val="22"/>
              </w:rPr>
            </w:pPr>
          </w:p>
          <w:p w14:paraId="4B04148A" w14:textId="036AB115" w:rsidR="00BE2AF4" w:rsidRPr="00772189" w:rsidRDefault="00BE2AF4" w:rsidP="00DF4103">
            <w:pPr>
              <w:rPr>
                <w:rFonts w:asciiTheme="minorHAnsi" w:hAnsiTheme="minorHAnsi" w:cstheme="minorHAnsi"/>
                <w:sz w:val="22"/>
                <w:szCs w:val="22"/>
              </w:rPr>
            </w:pPr>
            <w:r w:rsidRPr="00772189">
              <w:rPr>
                <w:rFonts w:asciiTheme="minorHAnsi" w:hAnsiTheme="minorHAnsi" w:cstheme="minorHAnsi"/>
                <w:bCs/>
                <w:sz w:val="22"/>
                <w:szCs w:val="22"/>
              </w:rPr>
              <w:t>Training has undertaken to confirm the process for rebooking appointments following a cancellation, which should be carried out at the time of cancellation, where possible, to avoid delays in rebooking.</w:t>
            </w:r>
          </w:p>
        </w:tc>
      </w:tr>
      <w:tr w:rsidR="00BE2AF4" w:rsidRPr="00D4205E" w14:paraId="798777FC" w14:textId="77777777" w:rsidTr="00772189">
        <w:tc>
          <w:tcPr>
            <w:tcW w:w="2547" w:type="dxa"/>
          </w:tcPr>
          <w:p w14:paraId="7B14956D" w14:textId="427E4766" w:rsidR="00BE2AF4" w:rsidRPr="00772189" w:rsidRDefault="00BE2AF4" w:rsidP="00DF4103">
            <w:pPr>
              <w:rPr>
                <w:rFonts w:asciiTheme="minorHAnsi" w:hAnsiTheme="minorHAnsi" w:cstheme="minorHAnsi"/>
                <w:sz w:val="22"/>
                <w:szCs w:val="22"/>
              </w:rPr>
            </w:pPr>
            <w:r w:rsidRPr="00772189">
              <w:rPr>
                <w:rFonts w:asciiTheme="minorHAnsi" w:hAnsiTheme="minorHAnsi" w:cstheme="minorHAnsi"/>
                <w:sz w:val="22"/>
                <w:szCs w:val="22"/>
              </w:rPr>
              <w:t>Delays in communicating the results of a CT scan.</w:t>
            </w:r>
          </w:p>
        </w:tc>
        <w:tc>
          <w:tcPr>
            <w:tcW w:w="4677" w:type="dxa"/>
          </w:tcPr>
          <w:p w14:paraId="5FB56783" w14:textId="0556203B" w:rsidR="00BE2AF4" w:rsidRPr="00772189" w:rsidRDefault="00BE2AF4" w:rsidP="00D4205E">
            <w:pPr>
              <w:rPr>
                <w:rFonts w:asciiTheme="minorHAnsi" w:hAnsiTheme="minorHAnsi" w:cstheme="minorHAnsi"/>
                <w:sz w:val="22"/>
                <w:szCs w:val="22"/>
              </w:rPr>
            </w:pPr>
            <w:r w:rsidRPr="00772189">
              <w:rPr>
                <w:rFonts w:asciiTheme="minorHAnsi" w:hAnsiTheme="minorHAnsi" w:cstheme="minorHAnsi"/>
                <w:sz w:val="22"/>
                <w:szCs w:val="22"/>
              </w:rPr>
              <w:t>Partially upheld</w:t>
            </w:r>
            <w:proofErr w:type="gramStart"/>
            <w:r w:rsidRPr="00772189">
              <w:rPr>
                <w:rFonts w:asciiTheme="minorHAnsi" w:hAnsiTheme="minorHAnsi" w:cstheme="minorHAnsi"/>
                <w:sz w:val="22"/>
                <w:szCs w:val="22"/>
              </w:rPr>
              <w:t xml:space="preserve">.  </w:t>
            </w:r>
            <w:proofErr w:type="gramEnd"/>
            <w:r w:rsidRPr="00772189">
              <w:rPr>
                <w:rFonts w:asciiTheme="minorHAnsi" w:hAnsiTheme="minorHAnsi" w:cstheme="minorHAnsi"/>
                <w:sz w:val="22"/>
                <w:szCs w:val="22"/>
              </w:rPr>
              <w:t>The patient was referred for a CT scan to rule out any sinister pathology and this was addressed and communicated to her. However, additional findings relating to a different specialty were communicated later and these were passed to her GP to arrange follow up.</w:t>
            </w:r>
          </w:p>
        </w:tc>
        <w:tc>
          <w:tcPr>
            <w:tcW w:w="5954" w:type="dxa"/>
          </w:tcPr>
          <w:p w14:paraId="093482C7" w14:textId="5A5A8DB6" w:rsidR="00BE2AF4" w:rsidRPr="00772189" w:rsidRDefault="00BE2AF4" w:rsidP="00DF4103">
            <w:pPr>
              <w:rPr>
                <w:rFonts w:asciiTheme="minorHAnsi" w:hAnsiTheme="minorHAnsi" w:cstheme="minorHAnsi"/>
                <w:sz w:val="22"/>
                <w:szCs w:val="22"/>
              </w:rPr>
            </w:pPr>
            <w:r w:rsidRPr="00772189">
              <w:rPr>
                <w:rFonts w:asciiTheme="minorHAnsi" w:hAnsiTheme="minorHAnsi" w:cstheme="minorHAnsi"/>
                <w:sz w:val="22"/>
                <w:szCs w:val="22"/>
              </w:rPr>
              <w:t xml:space="preserve">To prevent delays with the CT and MRI reporting process, the   Trust has now implemented strict quality control measures </w:t>
            </w:r>
            <w:proofErr w:type="gramStart"/>
            <w:r w:rsidRPr="00772189">
              <w:rPr>
                <w:rFonts w:asciiTheme="minorHAnsi" w:hAnsiTheme="minorHAnsi" w:cstheme="minorHAnsi"/>
                <w:sz w:val="22"/>
                <w:szCs w:val="22"/>
              </w:rPr>
              <w:t>with regard to</w:t>
            </w:r>
            <w:proofErr w:type="gramEnd"/>
            <w:r w:rsidRPr="00772189">
              <w:rPr>
                <w:rFonts w:asciiTheme="minorHAnsi" w:hAnsiTheme="minorHAnsi" w:cstheme="minorHAnsi"/>
                <w:sz w:val="22"/>
                <w:szCs w:val="22"/>
              </w:rPr>
              <w:t xml:space="preserve"> reports of scans from external companies, resulting </w:t>
            </w:r>
            <w:r w:rsidR="00E70E9E" w:rsidRPr="00772189">
              <w:rPr>
                <w:rFonts w:asciiTheme="minorHAnsi" w:hAnsiTheme="minorHAnsi" w:cstheme="minorHAnsi"/>
                <w:sz w:val="22"/>
                <w:szCs w:val="22"/>
              </w:rPr>
              <w:t>in improved</w:t>
            </w:r>
            <w:r w:rsidRPr="00772189">
              <w:rPr>
                <w:rFonts w:asciiTheme="minorHAnsi" w:hAnsiTheme="minorHAnsi" w:cstheme="minorHAnsi"/>
                <w:sz w:val="22"/>
                <w:szCs w:val="22"/>
              </w:rPr>
              <w:t xml:space="preserve"> CT and MRI reporting. </w:t>
            </w:r>
          </w:p>
          <w:p w14:paraId="4DF63621" w14:textId="3C2AD149" w:rsidR="00BE2AF4" w:rsidRPr="00772189" w:rsidRDefault="00BE2AF4" w:rsidP="00DF4103">
            <w:pPr>
              <w:rPr>
                <w:rFonts w:asciiTheme="minorHAnsi" w:hAnsiTheme="minorHAnsi" w:cstheme="minorHAnsi"/>
                <w:sz w:val="22"/>
                <w:szCs w:val="22"/>
              </w:rPr>
            </w:pPr>
          </w:p>
        </w:tc>
      </w:tr>
      <w:tr w:rsidR="00BE2AF4" w:rsidRPr="00D4205E" w14:paraId="38D74D25" w14:textId="77777777" w:rsidTr="00772189">
        <w:tc>
          <w:tcPr>
            <w:tcW w:w="2547" w:type="dxa"/>
          </w:tcPr>
          <w:p w14:paraId="5D13033E" w14:textId="2F9FD1DB" w:rsidR="00BE2AF4" w:rsidRPr="00195D1A" w:rsidRDefault="00BE2AF4" w:rsidP="00DF4103">
            <w:pPr>
              <w:rPr>
                <w:rFonts w:asciiTheme="minorHAnsi" w:hAnsiTheme="minorHAnsi" w:cstheme="minorHAnsi"/>
                <w:sz w:val="22"/>
                <w:szCs w:val="22"/>
              </w:rPr>
            </w:pPr>
            <w:r w:rsidRPr="00195D1A">
              <w:rPr>
                <w:rFonts w:asciiTheme="minorHAnsi" w:hAnsiTheme="minorHAnsi" w:cstheme="minorHAnsi"/>
                <w:sz w:val="22"/>
                <w:szCs w:val="22"/>
              </w:rPr>
              <w:lastRenderedPageBreak/>
              <w:t xml:space="preserve">The removal of a </w:t>
            </w:r>
            <w:r w:rsidR="00195D1A">
              <w:rPr>
                <w:rFonts w:asciiTheme="minorHAnsi" w:hAnsiTheme="minorHAnsi" w:cstheme="minorHAnsi"/>
                <w:sz w:val="22"/>
                <w:szCs w:val="22"/>
              </w:rPr>
              <w:t>resident</w:t>
            </w:r>
            <w:r w:rsidRPr="00195D1A">
              <w:rPr>
                <w:rFonts w:asciiTheme="minorHAnsi" w:hAnsiTheme="minorHAnsi" w:cstheme="minorHAnsi"/>
                <w:sz w:val="22"/>
                <w:szCs w:val="22"/>
              </w:rPr>
              <w:t xml:space="preserve"> from her home following a safeguarding alert.</w:t>
            </w:r>
          </w:p>
        </w:tc>
        <w:tc>
          <w:tcPr>
            <w:tcW w:w="4677" w:type="dxa"/>
          </w:tcPr>
          <w:p w14:paraId="199602F0" w14:textId="08F7D871" w:rsidR="00BE2AF4" w:rsidRPr="00772189" w:rsidRDefault="00BE2AF4" w:rsidP="00D4205E">
            <w:pPr>
              <w:rPr>
                <w:rFonts w:asciiTheme="minorHAnsi" w:hAnsiTheme="minorHAnsi" w:cstheme="minorHAnsi"/>
                <w:sz w:val="22"/>
                <w:szCs w:val="22"/>
              </w:rPr>
            </w:pPr>
            <w:r w:rsidRPr="00772189">
              <w:rPr>
                <w:rFonts w:asciiTheme="minorHAnsi" w:hAnsiTheme="minorHAnsi" w:cstheme="minorHAnsi"/>
                <w:sz w:val="22"/>
                <w:szCs w:val="22"/>
              </w:rPr>
              <w:t xml:space="preserve">Partially upheld. The </w:t>
            </w:r>
            <w:r w:rsidR="00195D1A">
              <w:rPr>
                <w:rFonts w:asciiTheme="minorHAnsi" w:hAnsiTheme="minorHAnsi" w:cstheme="minorHAnsi"/>
                <w:sz w:val="22"/>
                <w:szCs w:val="22"/>
              </w:rPr>
              <w:t>resident</w:t>
            </w:r>
            <w:r w:rsidRPr="00772189">
              <w:rPr>
                <w:rFonts w:asciiTheme="minorHAnsi" w:hAnsiTheme="minorHAnsi" w:cstheme="minorHAnsi"/>
                <w:sz w:val="22"/>
                <w:szCs w:val="22"/>
              </w:rPr>
              <w:t xml:space="preserve"> was removed from the family home following a safeguarding alert and placed in a care </w:t>
            </w:r>
            <w:r w:rsidR="00E70E9E" w:rsidRPr="00772189">
              <w:rPr>
                <w:rFonts w:asciiTheme="minorHAnsi" w:hAnsiTheme="minorHAnsi" w:cstheme="minorHAnsi"/>
                <w:sz w:val="22"/>
                <w:szCs w:val="22"/>
              </w:rPr>
              <w:t>home,</w:t>
            </w:r>
            <w:r w:rsidRPr="00772189">
              <w:rPr>
                <w:rFonts w:asciiTheme="minorHAnsi" w:hAnsiTheme="minorHAnsi" w:cstheme="minorHAnsi"/>
                <w:sz w:val="22"/>
                <w:szCs w:val="22"/>
              </w:rPr>
              <w:t xml:space="preserve"> but </w:t>
            </w:r>
            <w:r w:rsidR="00195D1A">
              <w:rPr>
                <w:rFonts w:asciiTheme="minorHAnsi" w:hAnsiTheme="minorHAnsi" w:cstheme="minorHAnsi"/>
                <w:sz w:val="22"/>
                <w:szCs w:val="22"/>
              </w:rPr>
              <w:t xml:space="preserve">in doing so </w:t>
            </w:r>
            <w:r w:rsidRPr="00772189">
              <w:rPr>
                <w:rFonts w:asciiTheme="minorHAnsi" w:hAnsiTheme="minorHAnsi" w:cstheme="minorHAnsi"/>
                <w:sz w:val="22"/>
                <w:szCs w:val="22"/>
              </w:rPr>
              <w:t>Focus failed to consider other options to keep her safe, which may well have been less upsetting and would have complied with her wishes when she had capacity.</w:t>
            </w:r>
          </w:p>
        </w:tc>
        <w:tc>
          <w:tcPr>
            <w:tcW w:w="5954" w:type="dxa"/>
          </w:tcPr>
          <w:p w14:paraId="3618B70C" w14:textId="05B4393B" w:rsidR="00BE2AF4" w:rsidRPr="00772189" w:rsidRDefault="00BE2AF4" w:rsidP="00D4205E">
            <w:pPr>
              <w:rPr>
                <w:rFonts w:asciiTheme="minorHAnsi" w:hAnsiTheme="minorHAnsi" w:cstheme="minorHAnsi"/>
                <w:sz w:val="22"/>
                <w:szCs w:val="22"/>
              </w:rPr>
            </w:pPr>
            <w:r w:rsidRPr="00772189">
              <w:rPr>
                <w:rFonts w:asciiTheme="minorHAnsi" w:hAnsiTheme="minorHAnsi" w:cstheme="minorHAnsi"/>
                <w:sz w:val="22"/>
                <w:szCs w:val="22"/>
              </w:rPr>
              <w:t>An anonymised case study has been developed for training purposes based on this case to enable staff to reflect on their practi</w:t>
            </w:r>
            <w:r w:rsidR="00195D1A">
              <w:rPr>
                <w:rFonts w:asciiTheme="minorHAnsi" w:hAnsiTheme="minorHAnsi" w:cstheme="minorHAnsi"/>
                <w:sz w:val="22"/>
                <w:szCs w:val="22"/>
              </w:rPr>
              <w:t>s</w:t>
            </w:r>
            <w:r w:rsidRPr="00772189">
              <w:rPr>
                <w:rFonts w:asciiTheme="minorHAnsi" w:hAnsiTheme="minorHAnsi" w:cstheme="minorHAnsi"/>
                <w:sz w:val="22"/>
                <w:szCs w:val="22"/>
              </w:rPr>
              <w:t>e and identify the least restrictive options when faced with emergencies</w:t>
            </w:r>
            <w:proofErr w:type="gramStart"/>
            <w:r w:rsidRPr="00772189">
              <w:rPr>
                <w:rFonts w:asciiTheme="minorHAnsi" w:hAnsiTheme="minorHAnsi" w:cstheme="minorHAnsi"/>
                <w:sz w:val="22"/>
                <w:szCs w:val="22"/>
              </w:rPr>
              <w:t xml:space="preserve">.  </w:t>
            </w:r>
            <w:proofErr w:type="gramEnd"/>
          </w:p>
          <w:p w14:paraId="6722B06E" w14:textId="5E491B2F" w:rsidR="00BE2AF4" w:rsidRPr="00772189" w:rsidRDefault="00BE2AF4" w:rsidP="00195D1A">
            <w:pPr>
              <w:rPr>
                <w:rFonts w:asciiTheme="minorHAnsi" w:hAnsiTheme="minorHAnsi" w:cstheme="minorHAnsi"/>
                <w:sz w:val="22"/>
                <w:szCs w:val="22"/>
              </w:rPr>
            </w:pPr>
          </w:p>
        </w:tc>
      </w:tr>
      <w:tr w:rsidR="00BE2AF4" w:rsidRPr="00D4205E" w14:paraId="0DF3C3CB" w14:textId="77777777" w:rsidTr="00772189">
        <w:tc>
          <w:tcPr>
            <w:tcW w:w="2547" w:type="dxa"/>
          </w:tcPr>
          <w:p w14:paraId="1E91A4C8" w14:textId="1BE8C274" w:rsidR="00BE2AF4" w:rsidRPr="00772189" w:rsidRDefault="00BE2AF4" w:rsidP="00DF4103">
            <w:pPr>
              <w:rPr>
                <w:rFonts w:asciiTheme="minorHAnsi" w:hAnsiTheme="minorHAnsi" w:cstheme="minorHAnsi"/>
                <w:sz w:val="22"/>
                <w:szCs w:val="22"/>
              </w:rPr>
            </w:pPr>
            <w:r w:rsidRPr="00772189">
              <w:rPr>
                <w:rFonts w:asciiTheme="minorHAnsi" w:hAnsiTheme="minorHAnsi" w:cstheme="minorHAnsi"/>
                <w:sz w:val="22"/>
                <w:szCs w:val="22"/>
              </w:rPr>
              <w:t xml:space="preserve">Poor level of care provided by a home care agency, </w:t>
            </w:r>
            <w:r w:rsidR="00B21FBD">
              <w:rPr>
                <w:rFonts w:asciiTheme="minorHAnsi" w:hAnsiTheme="minorHAnsi" w:cstheme="minorHAnsi"/>
                <w:sz w:val="22"/>
                <w:szCs w:val="22"/>
              </w:rPr>
              <w:t xml:space="preserve">there was </w:t>
            </w:r>
            <w:r w:rsidRPr="00772189">
              <w:rPr>
                <w:rFonts w:asciiTheme="minorHAnsi" w:hAnsiTheme="minorHAnsi" w:cstheme="minorHAnsi"/>
                <w:sz w:val="22"/>
                <w:szCs w:val="22"/>
              </w:rPr>
              <w:t xml:space="preserve">no paperwork at the property so family could </w:t>
            </w:r>
            <w:r w:rsidR="00B21FBD">
              <w:rPr>
                <w:rFonts w:asciiTheme="minorHAnsi" w:hAnsiTheme="minorHAnsi" w:cstheme="minorHAnsi"/>
                <w:sz w:val="22"/>
                <w:szCs w:val="22"/>
              </w:rPr>
              <w:t xml:space="preserve">not </w:t>
            </w:r>
            <w:r w:rsidRPr="00772189">
              <w:rPr>
                <w:rFonts w:asciiTheme="minorHAnsi" w:hAnsiTheme="minorHAnsi" w:cstheme="minorHAnsi"/>
                <w:sz w:val="22"/>
                <w:szCs w:val="22"/>
              </w:rPr>
              <w:t>see what was happening and service user was not being showered.</w:t>
            </w:r>
          </w:p>
        </w:tc>
        <w:tc>
          <w:tcPr>
            <w:tcW w:w="4677" w:type="dxa"/>
          </w:tcPr>
          <w:p w14:paraId="546B60E0" w14:textId="7DF250B0" w:rsidR="00BE2AF4" w:rsidRPr="00772189" w:rsidRDefault="00BE2AF4" w:rsidP="00D4205E">
            <w:pPr>
              <w:rPr>
                <w:rFonts w:asciiTheme="minorHAnsi" w:hAnsiTheme="minorHAnsi" w:cstheme="minorHAnsi"/>
                <w:sz w:val="22"/>
                <w:szCs w:val="22"/>
              </w:rPr>
            </w:pPr>
            <w:r w:rsidRPr="00772189">
              <w:rPr>
                <w:rFonts w:asciiTheme="minorHAnsi" w:hAnsiTheme="minorHAnsi" w:cstheme="minorHAnsi"/>
                <w:sz w:val="22"/>
                <w:szCs w:val="22"/>
              </w:rPr>
              <w:t xml:space="preserve">Partially upheld: There was a lack of documentation at the service users house due to a change over to </w:t>
            </w:r>
            <w:r w:rsidR="00195D1A">
              <w:rPr>
                <w:rFonts w:asciiTheme="minorHAnsi" w:hAnsiTheme="minorHAnsi" w:cstheme="minorHAnsi"/>
                <w:sz w:val="22"/>
                <w:szCs w:val="22"/>
              </w:rPr>
              <w:t xml:space="preserve">an </w:t>
            </w:r>
            <w:r w:rsidRPr="00772189">
              <w:rPr>
                <w:rFonts w:asciiTheme="minorHAnsi" w:hAnsiTheme="minorHAnsi" w:cstheme="minorHAnsi"/>
                <w:sz w:val="22"/>
                <w:szCs w:val="22"/>
              </w:rPr>
              <w:t>electronic system and this should have been explained. Following a meeting to discuss concerns, no ongoing monitoring and feedback to the family was arranged. Personal care was offered but was often refused by the service user. This was not documented in the notes.</w:t>
            </w:r>
          </w:p>
        </w:tc>
        <w:tc>
          <w:tcPr>
            <w:tcW w:w="5954" w:type="dxa"/>
          </w:tcPr>
          <w:p w14:paraId="75A1D946" w14:textId="65893A94" w:rsidR="00BE2AF4" w:rsidRPr="00772189" w:rsidRDefault="00BE2AF4" w:rsidP="00D4205E">
            <w:pPr>
              <w:rPr>
                <w:rFonts w:asciiTheme="minorHAnsi" w:hAnsiTheme="minorHAnsi" w:cstheme="minorHAnsi"/>
                <w:sz w:val="22"/>
                <w:szCs w:val="22"/>
              </w:rPr>
            </w:pPr>
            <w:r w:rsidRPr="00772189">
              <w:rPr>
                <w:rFonts w:asciiTheme="minorHAnsi" w:hAnsiTheme="minorHAnsi" w:cstheme="minorHAnsi"/>
                <w:sz w:val="22"/>
                <w:szCs w:val="22"/>
              </w:rPr>
              <w:t xml:space="preserve">All care coordinators were reminded of the importance of accountability and to ensure that in a review meeting clear actions are identified, along with agreed timescales for completion and an appropriate follow up meeting to be arranged if agreed. </w:t>
            </w:r>
          </w:p>
          <w:p w14:paraId="76FFAEB9" w14:textId="77777777" w:rsidR="00195D1A" w:rsidRDefault="00195D1A" w:rsidP="00D4205E">
            <w:pPr>
              <w:rPr>
                <w:rFonts w:asciiTheme="minorHAnsi" w:hAnsiTheme="minorHAnsi" w:cstheme="minorHAnsi"/>
                <w:sz w:val="22"/>
                <w:szCs w:val="22"/>
              </w:rPr>
            </w:pPr>
          </w:p>
          <w:p w14:paraId="36705182" w14:textId="3C8FE2E1" w:rsidR="00BE2AF4" w:rsidRPr="00772189" w:rsidRDefault="00BE2AF4" w:rsidP="00D4205E">
            <w:pPr>
              <w:rPr>
                <w:rFonts w:asciiTheme="minorHAnsi" w:hAnsiTheme="minorHAnsi" w:cstheme="minorHAnsi"/>
                <w:sz w:val="22"/>
                <w:szCs w:val="22"/>
              </w:rPr>
            </w:pPr>
            <w:r w:rsidRPr="00772189">
              <w:rPr>
                <w:rFonts w:asciiTheme="minorHAnsi" w:hAnsiTheme="minorHAnsi" w:cstheme="minorHAnsi"/>
                <w:sz w:val="22"/>
                <w:szCs w:val="22"/>
              </w:rPr>
              <w:t>A</w:t>
            </w:r>
            <w:r w:rsidR="00195D1A">
              <w:rPr>
                <w:rFonts w:asciiTheme="minorHAnsi" w:hAnsiTheme="minorHAnsi" w:cstheme="minorHAnsi"/>
                <w:sz w:val="22"/>
                <w:szCs w:val="22"/>
              </w:rPr>
              <w:t xml:space="preserve">ll </w:t>
            </w:r>
            <w:r w:rsidRPr="00772189">
              <w:rPr>
                <w:rFonts w:asciiTheme="minorHAnsi" w:hAnsiTheme="minorHAnsi" w:cstheme="minorHAnsi"/>
                <w:sz w:val="22"/>
                <w:szCs w:val="22"/>
              </w:rPr>
              <w:t>staff remind</w:t>
            </w:r>
            <w:r w:rsidR="00195D1A">
              <w:rPr>
                <w:rFonts w:asciiTheme="minorHAnsi" w:hAnsiTheme="minorHAnsi" w:cstheme="minorHAnsi"/>
                <w:sz w:val="22"/>
                <w:szCs w:val="22"/>
              </w:rPr>
              <w:t>ed</w:t>
            </w:r>
            <w:r w:rsidRPr="00772189">
              <w:rPr>
                <w:rFonts w:asciiTheme="minorHAnsi" w:hAnsiTheme="minorHAnsi" w:cstheme="minorHAnsi"/>
                <w:sz w:val="22"/>
                <w:szCs w:val="22"/>
              </w:rPr>
              <w:t xml:space="preserve"> of the importance of recording and reporting any issues, concerns, </w:t>
            </w:r>
            <w:r w:rsidR="00147FCA" w:rsidRPr="00772189">
              <w:rPr>
                <w:rFonts w:asciiTheme="minorHAnsi" w:hAnsiTheme="minorHAnsi" w:cstheme="minorHAnsi"/>
                <w:sz w:val="22"/>
                <w:szCs w:val="22"/>
              </w:rPr>
              <w:t>refusals,</w:t>
            </w:r>
            <w:r w:rsidRPr="00772189">
              <w:rPr>
                <w:rFonts w:asciiTheme="minorHAnsi" w:hAnsiTheme="minorHAnsi" w:cstheme="minorHAnsi"/>
                <w:sz w:val="22"/>
                <w:szCs w:val="22"/>
              </w:rPr>
              <w:t xml:space="preserve"> or changes in care needs. </w:t>
            </w:r>
          </w:p>
        </w:tc>
      </w:tr>
      <w:tr w:rsidR="00BE2AF4" w:rsidRPr="00D4205E" w14:paraId="6ACCC951" w14:textId="77777777" w:rsidTr="00772189">
        <w:tc>
          <w:tcPr>
            <w:tcW w:w="2547" w:type="dxa"/>
          </w:tcPr>
          <w:p w14:paraId="2BAB3B10" w14:textId="3F54BB91" w:rsidR="00BE2AF4" w:rsidRPr="00772189" w:rsidRDefault="00BE2AF4" w:rsidP="00DF4103">
            <w:pPr>
              <w:rPr>
                <w:rFonts w:asciiTheme="minorHAnsi" w:hAnsiTheme="minorHAnsi" w:cstheme="minorHAnsi"/>
                <w:sz w:val="22"/>
                <w:szCs w:val="22"/>
              </w:rPr>
            </w:pPr>
            <w:r w:rsidRPr="00772189">
              <w:rPr>
                <w:rFonts w:asciiTheme="minorHAnsi" w:hAnsiTheme="minorHAnsi" w:cstheme="minorHAnsi"/>
                <w:sz w:val="22"/>
                <w:szCs w:val="22"/>
              </w:rPr>
              <w:t xml:space="preserve">A safeguarding concern was raised via an </w:t>
            </w:r>
            <w:r w:rsidR="00E70E9E" w:rsidRPr="00772189">
              <w:rPr>
                <w:rFonts w:asciiTheme="minorHAnsi" w:hAnsiTheme="minorHAnsi" w:cstheme="minorHAnsi"/>
                <w:sz w:val="22"/>
                <w:szCs w:val="22"/>
              </w:rPr>
              <w:t>advocate,</w:t>
            </w:r>
            <w:r w:rsidRPr="00772189">
              <w:rPr>
                <w:rFonts w:asciiTheme="minorHAnsi" w:hAnsiTheme="minorHAnsi" w:cstheme="minorHAnsi"/>
                <w:sz w:val="22"/>
                <w:szCs w:val="22"/>
              </w:rPr>
              <w:t xml:space="preserve"> but no one involved the service user in the investigation and the outcome was only fed back to the advocate.</w:t>
            </w:r>
          </w:p>
        </w:tc>
        <w:tc>
          <w:tcPr>
            <w:tcW w:w="4677" w:type="dxa"/>
          </w:tcPr>
          <w:p w14:paraId="6305A4D6" w14:textId="5734254A" w:rsidR="00BE2AF4" w:rsidRPr="00772189" w:rsidRDefault="00BE2AF4" w:rsidP="00D4205E">
            <w:pPr>
              <w:rPr>
                <w:rFonts w:asciiTheme="minorHAnsi" w:hAnsiTheme="minorHAnsi" w:cstheme="minorHAnsi"/>
                <w:color w:val="0D0D0D" w:themeColor="text1" w:themeTint="F2"/>
                <w:sz w:val="22"/>
                <w:szCs w:val="22"/>
              </w:rPr>
            </w:pPr>
            <w:r w:rsidRPr="00772189">
              <w:rPr>
                <w:rFonts w:asciiTheme="minorHAnsi" w:hAnsiTheme="minorHAnsi" w:cstheme="minorHAnsi"/>
                <w:color w:val="0D0D0D" w:themeColor="text1" w:themeTint="F2"/>
                <w:sz w:val="22"/>
                <w:szCs w:val="22"/>
              </w:rPr>
              <w:t xml:space="preserve">Partially upheld: It was accepted that service users should be kept informed on the progress of their enquiry and they are asked if they are satisfied with the outcome when the enquiry is </w:t>
            </w:r>
            <w:r w:rsidR="00E70E9E" w:rsidRPr="00772189">
              <w:rPr>
                <w:rFonts w:asciiTheme="minorHAnsi" w:hAnsiTheme="minorHAnsi" w:cstheme="minorHAnsi"/>
                <w:color w:val="0D0D0D" w:themeColor="text1" w:themeTint="F2"/>
                <w:sz w:val="22"/>
                <w:szCs w:val="22"/>
              </w:rPr>
              <w:t>closed,</w:t>
            </w:r>
            <w:r w:rsidRPr="00772189">
              <w:rPr>
                <w:rFonts w:asciiTheme="minorHAnsi" w:hAnsiTheme="minorHAnsi" w:cstheme="minorHAnsi"/>
                <w:color w:val="0D0D0D" w:themeColor="text1" w:themeTint="F2"/>
                <w:sz w:val="22"/>
                <w:szCs w:val="22"/>
              </w:rPr>
              <w:t xml:space="preserve"> and an apology was offered.</w:t>
            </w:r>
          </w:p>
        </w:tc>
        <w:tc>
          <w:tcPr>
            <w:tcW w:w="5954" w:type="dxa"/>
          </w:tcPr>
          <w:p w14:paraId="16306CB5" w14:textId="77777777" w:rsidR="00B21FBD" w:rsidRDefault="00BE2AF4" w:rsidP="00D4205E">
            <w:pPr>
              <w:rPr>
                <w:rFonts w:asciiTheme="minorHAnsi" w:hAnsiTheme="minorHAnsi" w:cstheme="minorHAnsi"/>
                <w:color w:val="0D0D0D" w:themeColor="text1" w:themeTint="F2"/>
                <w:sz w:val="22"/>
                <w:szCs w:val="22"/>
              </w:rPr>
            </w:pPr>
            <w:r w:rsidRPr="00772189">
              <w:rPr>
                <w:rFonts w:asciiTheme="minorHAnsi" w:hAnsiTheme="minorHAnsi" w:cstheme="minorHAnsi"/>
                <w:color w:val="0D0D0D" w:themeColor="text1" w:themeTint="F2"/>
                <w:sz w:val="22"/>
                <w:szCs w:val="22"/>
              </w:rPr>
              <w:t xml:space="preserve">Safeguarding practitioners have been reminded to take a </w:t>
            </w:r>
            <w:r w:rsidR="00E70E9E" w:rsidRPr="00772189">
              <w:rPr>
                <w:rFonts w:asciiTheme="minorHAnsi" w:hAnsiTheme="minorHAnsi" w:cstheme="minorHAnsi"/>
                <w:color w:val="0D0D0D" w:themeColor="text1" w:themeTint="F2"/>
                <w:sz w:val="22"/>
                <w:szCs w:val="22"/>
              </w:rPr>
              <w:t>person-centred</w:t>
            </w:r>
            <w:r w:rsidRPr="00772189">
              <w:rPr>
                <w:rFonts w:asciiTheme="minorHAnsi" w:hAnsiTheme="minorHAnsi" w:cstheme="minorHAnsi"/>
                <w:color w:val="0D0D0D" w:themeColor="text1" w:themeTint="F2"/>
                <w:sz w:val="22"/>
                <w:szCs w:val="22"/>
              </w:rPr>
              <w:t xml:space="preserve"> </w:t>
            </w:r>
            <w:r w:rsidR="00E70E9E" w:rsidRPr="00772189">
              <w:rPr>
                <w:rFonts w:asciiTheme="minorHAnsi" w:hAnsiTheme="minorHAnsi" w:cstheme="minorHAnsi"/>
                <w:color w:val="0D0D0D" w:themeColor="text1" w:themeTint="F2"/>
                <w:sz w:val="22"/>
                <w:szCs w:val="22"/>
              </w:rPr>
              <w:t>approach and</w:t>
            </w:r>
            <w:r w:rsidRPr="00772189">
              <w:rPr>
                <w:rFonts w:asciiTheme="minorHAnsi" w:hAnsiTheme="minorHAnsi" w:cstheme="minorHAnsi"/>
                <w:color w:val="0D0D0D" w:themeColor="text1" w:themeTint="F2"/>
                <w:sz w:val="22"/>
                <w:szCs w:val="22"/>
              </w:rPr>
              <w:t xml:space="preserve"> record the desired outcomes that have been expressed by the individual for all enquiries. </w:t>
            </w:r>
          </w:p>
          <w:p w14:paraId="20A6075C" w14:textId="77777777" w:rsidR="00B21FBD" w:rsidRDefault="00B21FBD" w:rsidP="00D4205E">
            <w:pPr>
              <w:rPr>
                <w:rFonts w:asciiTheme="minorHAnsi" w:hAnsiTheme="minorHAnsi" w:cstheme="minorHAnsi"/>
                <w:color w:val="0D0D0D" w:themeColor="text1" w:themeTint="F2"/>
                <w:sz w:val="22"/>
                <w:szCs w:val="22"/>
              </w:rPr>
            </w:pPr>
          </w:p>
          <w:p w14:paraId="6A917F47" w14:textId="5AC708B6" w:rsidR="00BE2AF4" w:rsidRPr="00772189" w:rsidRDefault="00BE2AF4" w:rsidP="00D4205E">
            <w:pPr>
              <w:rPr>
                <w:rFonts w:asciiTheme="minorHAnsi" w:hAnsiTheme="minorHAnsi" w:cstheme="minorHAnsi"/>
                <w:color w:val="0D0D0D" w:themeColor="text1" w:themeTint="F2"/>
                <w:sz w:val="22"/>
                <w:szCs w:val="22"/>
              </w:rPr>
            </w:pPr>
            <w:r w:rsidRPr="00772189">
              <w:rPr>
                <w:rFonts w:asciiTheme="minorHAnsi" w:hAnsiTheme="minorHAnsi" w:cstheme="minorHAnsi"/>
                <w:color w:val="0D0D0D" w:themeColor="text1" w:themeTint="F2"/>
                <w:sz w:val="22"/>
                <w:szCs w:val="22"/>
              </w:rPr>
              <w:t xml:space="preserve">At the end of the enquiry, the practitioner is to record </w:t>
            </w:r>
            <w:proofErr w:type="gramStart"/>
            <w:r w:rsidRPr="00772189">
              <w:rPr>
                <w:rFonts w:asciiTheme="minorHAnsi" w:hAnsiTheme="minorHAnsi" w:cstheme="minorHAnsi"/>
                <w:color w:val="0D0D0D" w:themeColor="text1" w:themeTint="F2"/>
                <w:sz w:val="22"/>
                <w:szCs w:val="22"/>
              </w:rPr>
              <w:t>whether or not</w:t>
            </w:r>
            <w:proofErr w:type="gramEnd"/>
            <w:r w:rsidRPr="00772189">
              <w:rPr>
                <w:rFonts w:asciiTheme="minorHAnsi" w:hAnsiTheme="minorHAnsi" w:cstheme="minorHAnsi"/>
                <w:color w:val="0D0D0D" w:themeColor="text1" w:themeTint="F2"/>
                <w:sz w:val="22"/>
                <w:szCs w:val="22"/>
              </w:rPr>
              <w:t xml:space="preserve"> the individual believes that their desired outcomes have been met, and this forms part of the performance feedback to the Safeguarding Adults Board. </w:t>
            </w:r>
          </w:p>
        </w:tc>
      </w:tr>
      <w:tr w:rsidR="00BE2AF4" w:rsidRPr="00D4205E" w14:paraId="43ADC8D2" w14:textId="77777777" w:rsidTr="00772189">
        <w:tc>
          <w:tcPr>
            <w:tcW w:w="2547" w:type="dxa"/>
          </w:tcPr>
          <w:p w14:paraId="534E3C32" w14:textId="7EB7F88F" w:rsidR="00BE2AF4" w:rsidRPr="00772189" w:rsidRDefault="00BE2AF4" w:rsidP="00DF4103">
            <w:pPr>
              <w:rPr>
                <w:rFonts w:asciiTheme="minorHAnsi" w:hAnsiTheme="minorHAnsi" w:cstheme="minorHAnsi"/>
                <w:sz w:val="22"/>
                <w:szCs w:val="22"/>
              </w:rPr>
            </w:pPr>
            <w:r w:rsidRPr="00772189">
              <w:rPr>
                <w:rFonts w:asciiTheme="minorHAnsi" w:hAnsiTheme="minorHAnsi" w:cstheme="minorHAnsi"/>
                <w:sz w:val="22"/>
                <w:szCs w:val="22"/>
              </w:rPr>
              <w:t>Poor pressure ulcer care during a stay in hospital.</w:t>
            </w:r>
          </w:p>
        </w:tc>
        <w:tc>
          <w:tcPr>
            <w:tcW w:w="4677" w:type="dxa"/>
          </w:tcPr>
          <w:p w14:paraId="7B682ABE" w14:textId="5D5B1D5B" w:rsidR="00BE2AF4" w:rsidRPr="00772189" w:rsidRDefault="00BE2AF4" w:rsidP="00D4205E">
            <w:pPr>
              <w:rPr>
                <w:rFonts w:asciiTheme="minorHAnsi" w:hAnsiTheme="minorHAnsi" w:cstheme="minorHAnsi"/>
                <w:sz w:val="22"/>
                <w:szCs w:val="22"/>
              </w:rPr>
            </w:pPr>
            <w:r w:rsidRPr="00772189">
              <w:rPr>
                <w:rFonts w:asciiTheme="minorHAnsi" w:hAnsiTheme="minorHAnsi" w:cstheme="minorHAnsi"/>
                <w:sz w:val="22"/>
                <w:szCs w:val="22"/>
              </w:rPr>
              <w:t>Partially upheld: It was acknowledged that the repositioning of the patient was inconsistent during their stay.</w:t>
            </w:r>
          </w:p>
        </w:tc>
        <w:tc>
          <w:tcPr>
            <w:tcW w:w="5954" w:type="dxa"/>
          </w:tcPr>
          <w:p w14:paraId="32059EEA" w14:textId="7EC3F54D" w:rsidR="00BE2AF4" w:rsidRPr="00772189" w:rsidRDefault="00BE2AF4" w:rsidP="00D4205E">
            <w:pPr>
              <w:rPr>
                <w:rFonts w:asciiTheme="minorHAnsi" w:hAnsiTheme="minorHAnsi" w:cstheme="minorHAnsi"/>
                <w:sz w:val="22"/>
                <w:szCs w:val="22"/>
              </w:rPr>
            </w:pPr>
            <w:r w:rsidRPr="00772189">
              <w:rPr>
                <w:rFonts w:asciiTheme="minorHAnsi" w:hAnsiTheme="minorHAnsi" w:cstheme="minorHAnsi"/>
                <w:sz w:val="22"/>
                <w:szCs w:val="22"/>
              </w:rPr>
              <w:t xml:space="preserve">Staff </w:t>
            </w:r>
            <w:r w:rsidR="00B21FBD">
              <w:rPr>
                <w:rFonts w:asciiTheme="minorHAnsi" w:hAnsiTheme="minorHAnsi" w:cstheme="minorHAnsi"/>
                <w:sz w:val="22"/>
                <w:szCs w:val="22"/>
              </w:rPr>
              <w:t xml:space="preserve">were </w:t>
            </w:r>
            <w:r w:rsidRPr="00772189">
              <w:rPr>
                <w:rFonts w:asciiTheme="minorHAnsi" w:hAnsiTheme="minorHAnsi" w:cstheme="minorHAnsi"/>
                <w:sz w:val="22"/>
                <w:szCs w:val="22"/>
              </w:rPr>
              <w:t xml:space="preserve">reminded </w:t>
            </w:r>
            <w:r w:rsidR="00D4205E" w:rsidRPr="00772189">
              <w:rPr>
                <w:rFonts w:asciiTheme="minorHAnsi" w:hAnsiTheme="minorHAnsi" w:cstheme="minorHAnsi"/>
                <w:sz w:val="22"/>
                <w:szCs w:val="22"/>
              </w:rPr>
              <w:t xml:space="preserve">of the </w:t>
            </w:r>
            <w:proofErr w:type="gramStart"/>
            <w:r w:rsidR="00D4205E" w:rsidRPr="00772189">
              <w:rPr>
                <w:rFonts w:asciiTheme="minorHAnsi" w:hAnsiTheme="minorHAnsi" w:cstheme="minorHAnsi"/>
                <w:sz w:val="22"/>
                <w:szCs w:val="22"/>
              </w:rPr>
              <w:t>following</w:t>
            </w:r>
            <w:r w:rsidRPr="00772189">
              <w:rPr>
                <w:rFonts w:asciiTheme="minorHAnsi" w:hAnsiTheme="minorHAnsi" w:cstheme="minorHAnsi"/>
                <w:sz w:val="22"/>
                <w:szCs w:val="22"/>
              </w:rPr>
              <w:t>;</w:t>
            </w:r>
            <w:proofErr w:type="gramEnd"/>
          </w:p>
          <w:p w14:paraId="191B8A18" w14:textId="14560766" w:rsidR="00BE2AF4" w:rsidRPr="00772189" w:rsidRDefault="00D4205E" w:rsidP="00D4205E">
            <w:pPr>
              <w:rPr>
                <w:rFonts w:asciiTheme="minorHAnsi" w:hAnsiTheme="minorHAnsi" w:cstheme="minorHAnsi"/>
                <w:sz w:val="22"/>
                <w:szCs w:val="22"/>
              </w:rPr>
            </w:pPr>
            <w:r w:rsidRPr="00772189">
              <w:rPr>
                <w:rFonts w:asciiTheme="minorHAnsi" w:hAnsiTheme="minorHAnsi" w:cstheme="minorHAnsi"/>
                <w:sz w:val="22"/>
                <w:szCs w:val="22"/>
              </w:rPr>
              <w:t xml:space="preserve">To </w:t>
            </w:r>
            <w:r w:rsidR="00BE2AF4" w:rsidRPr="00772189">
              <w:rPr>
                <w:rFonts w:asciiTheme="minorHAnsi" w:hAnsiTheme="minorHAnsi" w:cstheme="minorHAnsi"/>
                <w:sz w:val="22"/>
                <w:szCs w:val="22"/>
              </w:rPr>
              <w:t xml:space="preserve">ensure that patients are repositioned in a timely manner and that the Trust’s specific pressure area management guidelines are followed. </w:t>
            </w:r>
          </w:p>
          <w:p w14:paraId="1E6F81C3" w14:textId="77777777" w:rsidR="00DF4103" w:rsidRDefault="00DF4103" w:rsidP="00D4205E">
            <w:pPr>
              <w:rPr>
                <w:rFonts w:asciiTheme="minorHAnsi" w:hAnsiTheme="minorHAnsi" w:cstheme="minorHAnsi"/>
                <w:sz w:val="22"/>
                <w:szCs w:val="22"/>
              </w:rPr>
            </w:pPr>
          </w:p>
          <w:p w14:paraId="508D81E6" w14:textId="563DDDB6" w:rsidR="00BE2AF4" w:rsidRPr="00772189" w:rsidRDefault="00D4205E" w:rsidP="00D4205E">
            <w:pPr>
              <w:rPr>
                <w:rFonts w:asciiTheme="minorHAnsi" w:hAnsiTheme="minorHAnsi" w:cstheme="minorHAnsi"/>
                <w:sz w:val="22"/>
                <w:szCs w:val="22"/>
              </w:rPr>
            </w:pPr>
            <w:r w:rsidRPr="00772189">
              <w:rPr>
                <w:rFonts w:asciiTheme="minorHAnsi" w:hAnsiTheme="minorHAnsi" w:cstheme="minorHAnsi"/>
                <w:sz w:val="22"/>
                <w:szCs w:val="22"/>
              </w:rPr>
              <w:t xml:space="preserve">To </w:t>
            </w:r>
            <w:r w:rsidR="00BE2AF4" w:rsidRPr="00772189">
              <w:rPr>
                <w:rFonts w:asciiTheme="minorHAnsi" w:hAnsiTheme="minorHAnsi" w:cstheme="minorHAnsi"/>
                <w:sz w:val="22"/>
                <w:szCs w:val="22"/>
              </w:rPr>
              <w:t xml:space="preserve">fully document the nursing </w:t>
            </w:r>
            <w:proofErr w:type="gramStart"/>
            <w:r w:rsidR="00BE2AF4" w:rsidRPr="00772189">
              <w:rPr>
                <w:rFonts w:asciiTheme="minorHAnsi" w:hAnsiTheme="minorHAnsi" w:cstheme="minorHAnsi"/>
                <w:sz w:val="22"/>
                <w:szCs w:val="22"/>
              </w:rPr>
              <w:t>care</w:t>
            </w:r>
            <w:proofErr w:type="gramEnd"/>
            <w:r w:rsidR="00BE2AF4" w:rsidRPr="00772189">
              <w:rPr>
                <w:rFonts w:asciiTheme="minorHAnsi" w:hAnsiTheme="minorHAnsi" w:cstheme="minorHAnsi"/>
                <w:sz w:val="22"/>
                <w:szCs w:val="22"/>
              </w:rPr>
              <w:t xml:space="preserve"> they provide.</w:t>
            </w:r>
          </w:p>
          <w:p w14:paraId="663CC065" w14:textId="7DCF86F4" w:rsidR="00BE2AF4" w:rsidRPr="00772189" w:rsidRDefault="00D4205E" w:rsidP="00D4205E">
            <w:pPr>
              <w:rPr>
                <w:rFonts w:asciiTheme="minorHAnsi" w:hAnsiTheme="minorHAnsi" w:cstheme="minorHAnsi"/>
                <w:sz w:val="22"/>
                <w:szCs w:val="22"/>
              </w:rPr>
            </w:pPr>
            <w:r w:rsidRPr="00772189">
              <w:rPr>
                <w:rFonts w:asciiTheme="minorHAnsi" w:hAnsiTheme="minorHAnsi" w:cstheme="minorHAnsi"/>
                <w:sz w:val="22"/>
                <w:szCs w:val="22"/>
              </w:rPr>
              <w:t xml:space="preserve">To </w:t>
            </w:r>
            <w:r w:rsidR="00BE2AF4" w:rsidRPr="00772189">
              <w:rPr>
                <w:rFonts w:asciiTheme="minorHAnsi" w:hAnsiTheme="minorHAnsi" w:cstheme="minorHAnsi"/>
                <w:sz w:val="22"/>
                <w:szCs w:val="22"/>
              </w:rPr>
              <w:t xml:space="preserve">ensure that wound care is prioritised throughout the patient’s admission, including as part of the discharge </w:t>
            </w:r>
            <w:r w:rsidR="00BE2AF4" w:rsidRPr="00772189">
              <w:rPr>
                <w:rFonts w:asciiTheme="minorHAnsi" w:hAnsiTheme="minorHAnsi" w:cstheme="minorHAnsi"/>
                <w:sz w:val="22"/>
                <w:szCs w:val="22"/>
              </w:rPr>
              <w:lastRenderedPageBreak/>
              <w:t>arrangements, ensuring that patient</w:t>
            </w:r>
            <w:r w:rsidR="00B21FBD">
              <w:rPr>
                <w:rFonts w:asciiTheme="minorHAnsi" w:hAnsiTheme="minorHAnsi" w:cstheme="minorHAnsi"/>
                <w:sz w:val="22"/>
                <w:szCs w:val="22"/>
              </w:rPr>
              <w:t>’</w:t>
            </w:r>
            <w:r w:rsidR="00BE2AF4" w:rsidRPr="00772189">
              <w:rPr>
                <w:rFonts w:asciiTheme="minorHAnsi" w:hAnsiTheme="minorHAnsi" w:cstheme="minorHAnsi"/>
                <w:sz w:val="22"/>
                <w:szCs w:val="22"/>
              </w:rPr>
              <w:t>s skin wounds are dressed prior to discharge where necessary.</w:t>
            </w:r>
          </w:p>
        </w:tc>
      </w:tr>
      <w:tr w:rsidR="00BE2AF4" w:rsidRPr="00D4205E" w14:paraId="2D0A3B52" w14:textId="77777777" w:rsidTr="00772189">
        <w:tc>
          <w:tcPr>
            <w:tcW w:w="2547" w:type="dxa"/>
          </w:tcPr>
          <w:p w14:paraId="1C12CA1E" w14:textId="1EC70DCF" w:rsidR="00BE2AF4" w:rsidRPr="00B21FBD" w:rsidRDefault="00BE2AF4" w:rsidP="00DF4103">
            <w:pPr>
              <w:rPr>
                <w:rFonts w:asciiTheme="minorHAnsi" w:hAnsiTheme="minorHAnsi" w:cstheme="minorHAnsi"/>
                <w:sz w:val="22"/>
                <w:szCs w:val="22"/>
              </w:rPr>
            </w:pPr>
            <w:r w:rsidRPr="00B21FBD">
              <w:rPr>
                <w:rFonts w:asciiTheme="minorHAnsi" w:hAnsiTheme="minorHAnsi" w:cstheme="minorHAnsi"/>
                <w:sz w:val="22"/>
                <w:szCs w:val="22"/>
              </w:rPr>
              <w:lastRenderedPageBreak/>
              <w:t>Late calls by a home care agency and failure to act on informal concerns raised.</w:t>
            </w:r>
          </w:p>
        </w:tc>
        <w:tc>
          <w:tcPr>
            <w:tcW w:w="4677" w:type="dxa"/>
          </w:tcPr>
          <w:p w14:paraId="17E0A576" w14:textId="4D905999" w:rsidR="00BE2AF4" w:rsidRPr="00772189" w:rsidRDefault="00BE2AF4" w:rsidP="00D4205E">
            <w:pPr>
              <w:rPr>
                <w:rFonts w:asciiTheme="minorHAnsi" w:hAnsiTheme="minorHAnsi" w:cstheme="minorHAnsi"/>
                <w:sz w:val="22"/>
                <w:szCs w:val="22"/>
              </w:rPr>
            </w:pPr>
            <w:r w:rsidRPr="00772189">
              <w:rPr>
                <w:rFonts w:asciiTheme="minorHAnsi" w:hAnsiTheme="minorHAnsi" w:cstheme="minorHAnsi"/>
                <w:sz w:val="22"/>
                <w:szCs w:val="22"/>
              </w:rPr>
              <w:t>Partially upheld: It was accepted that some calls were provide outside the agreed window and the service users concerns were not escalated.</w:t>
            </w:r>
          </w:p>
        </w:tc>
        <w:tc>
          <w:tcPr>
            <w:tcW w:w="5954" w:type="dxa"/>
          </w:tcPr>
          <w:p w14:paraId="009CEE7C" w14:textId="77777777" w:rsidR="00B21FBD" w:rsidRDefault="00BE2AF4" w:rsidP="00D4205E">
            <w:pPr>
              <w:rPr>
                <w:rFonts w:asciiTheme="minorHAnsi" w:hAnsiTheme="minorHAnsi" w:cstheme="minorHAnsi"/>
                <w:sz w:val="22"/>
                <w:szCs w:val="22"/>
              </w:rPr>
            </w:pPr>
            <w:r w:rsidRPr="00772189">
              <w:rPr>
                <w:rFonts w:asciiTheme="minorHAnsi" w:hAnsiTheme="minorHAnsi" w:cstheme="minorHAnsi"/>
                <w:sz w:val="22"/>
                <w:szCs w:val="22"/>
              </w:rPr>
              <w:t xml:space="preserve">Staff reminded to attend within agreed window unless they are dealing with </w:t>
            </w:r>
            <w:proofErr w:type="gramStart"/>
            <w:r w:rsidRPr="00772189">
              <w:rPr>
                <w:rFonts w:asciiTheme="minorHAnsi" w:hAnsiTheme="minorHAnsi" w:cstheme="minorHAnsi"/>
                <w:sz w:val="22"/>
                <w:szCs w:val="22"/>
              </w:rPr>
              <w:t>an emergency situation</w:t>
            </w:r>
            <w:proofErr w:type="gramEnd"/>
            <w:r w:rsidRPr="00772189">
              <w:rPr>
                <w:rFonts w:asciiTheme="minorHAnsi" w:hAnsiTheme="minorHAnsi" w:cstheme="minorHAnsi"/>
                <w:sz w:val="22"/>
                <w:szCs w:val="22"/>
              </w:rPr>
              <w:t xml:space="preserve"> and </w:t>
            </w:r>
            <w:r w:rsidR="00B21FBD">
              <w:rPr>
                <w:rFonts w:asciiTheme="minorHAnsi" w:hAnsiTheme="minorHAnsi" w:cstheme="minorHAnsi"/>
                <w:sz w:val="22"/>
                <w:szCs w:val="22"/>
              </w:rPr>
              <w:t>if they are running late, to update the service user.</w:t>
            </w:r>
          </w:p>
          <w:p w14:paraId="28A0C00C" w14:textId="77777777" w:rsidR="00DF4103" w:rsidRDefault="00DF4103" w:rsidP="00D4205E">
            <w:pPr>
              <w:rPr>
                <w:rFonts w:asciiTheme="minorHAnsi" w:hAnsiTheme="minorHAnsi" w:cstheme="minorHAnsi"/>
                <w:sz w:val="22"/>
                <w:szCs w:val="22"/>
              </w:rPr>
            </w:pPr>
          </w:p>
          <w:p w14:paraId="20385B10" w14:textId="2ECA8332" w:rsidR="00BE2AF4" w:rsidRPr="00772189" w:rsidRDefault="00DF4103" w:rsidP="00D4205E">
            <w:pPr>
              <w:rPr>
                <w:rFonts w:asciiTheme="minorHAnsi" w:hAnsiTheme="minorHAnsi" w:cstheme="minorHAnsi"/>
                <w:sz w:val="22"/>
                <w:szCs w:val="22"/>
              </w:rPr>
            </w:pPr>
            <w:r>
              <w:rPr>
                <w:rFonts w:asciiTheme="minorHAnsi" w:hAnsiTheme="minorHAnsi" w:cstheme="minorHAnsi"/>
                <w:sz w:val="22"/>
                <w:szCs w:val="22"/>
              </w:rPr>
              <w:t>A remind issued to s</w:t>
            </w:r>
            <w:r w:rsidR="00BE2AF4" w:rsidRPr="00772189">
              <w:rPr>
                <w:rFonts w:asciiTheme="minorHAnsi" w:hAnsiTheme="minorHAnsi" w:cstheme="minorHAnsi"/>
                <w:sz w:val="22"/>
                <w:szCs w:val="22"/>
              </w:rPr>
              <w:t xml:space="preserve">ervice users on how to escalate </w:t>
            </w:r>
            <w:r>
              <w:rPr>
                <w:rFonts w:asciiTheme="minorHAnsi" w:hAnsiTheme="minorHAnsi" w:cstheme="minorHAnsi"/>
                <w:sz w:val="22"/>
                <w:szCs w:val="22"/>
              </w:rPr>
              <w:t xml:space="preserve">any </w:t>
            </w:r>
            <w:r w:rsidR="00BE2AF4" w:rsidRPr="00772189">
              <w:rPr>
                <w:rFonts w:asciiTheme="minorHAnsi" w:hAnsiTheme="minorHAnsi" w:cstheme="minorHAnsi"/>
                <w:sz w:val="22"/>
                <w:szCs w:val="22"/>
              </w:rPr>
              <w:t>concerns they have about the service provided and the complaints process.</w:t>
            </w:r>
          </w:p>
        </w:tc>
      </w:tr>
      <w:tr w:rsidR="00BE2AF4" w:rsidRPr="00D4205E" w14:paraId="57418E23" w14:textId="77777777" w:rsidTr="00772189">
        <w:tc>
          <w:tcPr>
            <w:tcW w:w="2547" w:type="dxa"/>
          </w:tcPr>
          <w:p w14:paraId="781DD3C2" w14:textId="67E7CC79" w:rsidR="00BE2AF4" w:rsidRPr="00DF4103" w:rsidRDefault="00BE2AF4" w:rsidP="00DF4103">
            <w:pPr>
              <w:rPr>
                <w:rFonts w:asciiTheme="minorHAnsi" w:hAnsiTheme="minorHAnsi" w:cstheme="minorHAnsi"/>
                <w:sz w:val="22"/>
                <w:szCs w:val="22"/>
              </w:rPr>
            </w:pPr>
            <w:r w:rsidRPr="00DF4103">
              <w:rPr>
                <w:rFonts w:asciiTheme="minorHAnsi" w:hAnsiTheme="minorHAnsi" w:cstheme="minorHAnsi"/>
                <w:sz w:val="22"/>
                <w:szCs w:val="22"/>
              </w:rPr>
              <w:t>Poor after care provided following a CT scan.</w:t>
            </w:r>
          </w:p>
        </w:tc>
        <w:tc>
          <w:tcPr>
            <w:tcW w:w="4677" w:type="dxa"/>
          </w:tcPr>
          <w:p w14:paraId="2B51B03D" w14:textId="14B9AAA3" w:rsidR="00BE2AF4" w:rsidRPr="00772189" w:rsidRDefault="00BE2AF4" w:rsidP="00D4205E">
            <w:pPr>
              <w:rPr>
                <w:rFonts w:asciiTheme="minorHAnsi" w:hAnsiTheme="minorHAnsi" w:cstheme="minorHAnsi"/>
                <w:sz w:val="22"/>
                <w:szCs w:val="22"/>
              </w:rPr>
            </w:pPr>
            <w:r w:rsidRPr="00772189">
              <w:rPr>
                <w:rFonts w:asciiTheme="minorHAnsi" w:hAnsiTheme="minorHAnsi" w:cstheme="minorHAnsi"/>
                <w:sz w:val="22"/>
                <w:szCs w:val="22"/>
              </w:rPr>
              <w:t>Partially upheld: It was accepted that staff should have checked to see if the patient was experiencing pain and discomfort following the CT.</w:t>
            </w:r>
          </w:p>
        </w:tc>
        <w:tc>
          <w:tcPr>
            <w:tcW w:w="5954" w:type="dxa"/>
          </w:tcPr>
          <w:p w14:paraId="6B2946C7" w14:textId="0FB7DC5A" w:rsidR="00BE2AF4" w:rsidRPr="00772189" w:rsidRDefault="00BE2AF4" w:rsidP="00D4205E">
            <w:pPr>
              <w:pStyle w:val="Default"/>
              <w:spacing w:after="31"/>
              <w:rPr>
                <w:rFonts w:asciiTheme="minorHAnsi" w:hAnsiTheme="minorHAnsi" w:cstheme="minorHAnsi"/>
                <w:sz w:val="22"/>
                <w:szCs w:val="22"/>
              </w:rPr>
            </w:pPr>
            <w:r w:rsidRPr="00772189">
              <w:rPr>
                <w:rFonts w:asciiTheme="minorHAnsi" w:hAnsiTheme="minorHAnsi" w:cstheme="minorHAnsi"/>
                <w:sz w:val="22"/>
                <w:szCs w:val="22"/>
              </w:rPr>
              <w:t xml:space="preserve">Staff were reminded of the importance of ensuring all patients are made aware of the emergency pull cord in the toilets and regular checks are carried out when patients feel unwell that after a procedure. </w:t>
            </w:r>
          </w:p>
          <w:p w14:paraId="6F9A08DA" w14:textId="77777777" w:rsidR="00DF4103" w:rsidRDefault="00DF4103" w:rsidP="00D4205E">
            <w:pPr>
              <w:pStyle w:val="Default"/>
              <w:spacing w:after="31"/>
              <w:rPr>
                <w:rFonts w:asciiTheme="minorHAnsi" w:hAnsiTheme="minorHAnsi" w:cstheme="minorHAnsi"/>
                <w:sz w:val="22"/>
                <w:szCs w:val="22"/>
              </w:rPr>
            </w:pPr>
          </w:p>
          <w:p w14:paraId="77E2EA40" w14:textId="39F46380" w:rsidR="00BE2AF4" w:rsidRPr="00772189" w:rsidRDefault="00BE2AF4" w:rsidP="00D4205E">
            <w:pPr>
              <w:pStyle w:val="Default"/>
              <w:spacing w:after="31"/>
              <w:rPr>
                <w:rFonts w:asciiTheme="minorHAnsi" w:hAnsiTheme="minorHAnsi" w:cstheme="minorHAnsi"/>
                <w:sz w:val="22"/>
                <w:szCs w:val="22"/>
              </w:rPr>
            </w:pPr>
            <w:r w:rsidRPr="00772189">
              <w:rPr>
                <w:rFonts w:asciiTheme="minorHAnsi" w:hAnsiTheme="minorHAnsi" w:cstheme="minorHAnsi"/>
                <w:sz w:val="22"/>
                <w:szCs w:val="22"/>
              </w:rPr>
              <w:t xml:space="preserve">The feedback from the patient </w:t>
            </w:r>
            <w:r w:rsidR="00DF4103">
              <w:rPr>
                <w:rFonts w:asciiTheme="minorHAnsi" w:hAnsiTheme="minorHAnsi" w:cstheme="minorHAnsi"/>
                <w:sz w:val="22"/>
                <w:szCs w:val="22"/>
              </w:rPr>
              <w:t>to</w:t>
            </w:r>
            <w:r w:rsidRPr="00772189">
              <w:rPr>
                <w:rFonts w:asciiTheme="minorHAnsi" w:hAnsiTheme="minorHAnsi" w:cstheme="minorHAnsi"/>
                <w:sz w:val="22"/>
                <w:szCs w:val="22"/>
              </w:rPr>
              <w:t xml:space="preserve"> be considered when a review of the patient leaflet given to patients prior to their procedure is undertaken to ensure information is as clear as possible in the future. </w:t>
            </w:r>
          </w:p>
        </w:tc>
      </w:tr>
      <w:tr w:rsidR="00BE2AF4" w:rsidRPr="00D4205E" w14:paraId="40EE562A" w14:textId="77777777" w:rsidTr="00772189">
        <w:tc>
          <w:tcPr>
            <w:tcW w:w="2547" w:type="dxa"/>
          </w:tcPr>
          <w:p w14:paraId="1ECD9FEB" w14:textId="78092204" w:rsidR="00BE2AF4" w:rsidRPr="00772189" w:rsidRDefault="00BE2AF4" w:rsidP="00DF4103">
            <w:pPr>
              <w:rPr>
                <w:rFonts w:asciiTheme="minorHAnsi" w:hAnsiTheme="minorHAnsi" w:cstheme="minorHAnsi"/>
                <w:sz w:val="22"/>
                <w:szCs w:val="22"/>
              </w:rPr>
            </w:pPr>
            <w:r w:rsidRPr="00772189">
              <w:rPr>
                <w:rFonts w:asciiTheme="minorHAnsi" w:hAnsiTheme="minorHAnsi" w:cstheme="minorHAnsi"/>
                <w:sz w:val="22"/>
                <w:szCs w:val="22"/>
              </w:rPr>
              <w:t xml:space="preserve">Poor discharge planning </w:t>
            </w:r>
            <w:r w:rsidR="00DA77B2" w:rsidRPr="00772189">
              <w:rPr>
                <w:rFonts w:asciiTheme="minorHAnsi" w:hAnsiTheme="minorHAnsi" w:cstheme="minorHAnsi"/>
                <w:sz w:val="22"/>
                <w:szCs w:val="22"/>
              </w:rPr>
              <w:t xml:space="preserve">and communication with family </w:t>
            </w:r>
            <w:r w:rsidRPr="00772189">
              <w:rPr>
                <w:rFonts w:asciiTheme="minorHAnsi" w:hAnsiTheme="minorHAnsi" w:cstheme="minorHAnsi"/>
                <w:sz w:val="22"/>
                <w:szCs w:val="22"/>
              </w:rPr>
              <w:t xml:space="preserve">meant that </w:t>
            </w:r>
            <w:r w:rsidR="00DA77B2" w:rsidRPr="00772189">
              <w:rPr>
                <w:rFonts w:asciiTheme="minorHAnsi" w:hAnsiTheme="minorHAnsi" w:cstheme="minorHAnsi"/>
                <w:sz w:val="22"/>
                <w:szCs w:val="22"/>
              </w:rPr>
              <w:t>they</w:t>
            </w:r>
            <w:r w:rsidRPr="00772189">
              <w:rPr>
                <w:rFonts w:asciiTheme="minorHAnsi" w:hAnsiTheme="minorHAnsi" w:cstheme="minorHAnsi"/>
                <w:sz w:val="22"/>
                <w:szCs w:val="22"/>
              </w:rPr>
              <w:t xml:space="preserve"> were unaware a relative had been discharged and were therefore unable to help her settle in.</w:t>
            </w:r>
          </w:p>
        </w:tc>
        <w:tc>
          <w:tcPr>
            <w:tcW w:w="4677" w:type="dxa"/>
          </w:tcPr>
          <w:p w14:paraId="517CB830" w14:textId="6DBFDF5E" w:rsidR="00BE2AF4" w:rsidRPr="00772189" w:rsidRDefault="00DA77B2" w:rsidP="00D4205E">
            <w:pPr>
              <w:rPr>
                <w:rFonts w:asciiTheme="minorHAnsi" w:hAnsiTheme="minorHAnsi" w:cstheme="minorHAnsi"/>
                <w:sz w:val="22"/>
                <w:szCs w:val="22"/>
              </w:rPr>
            </w:pPr>
            <w:r w:rsidRPr="00772189">
              <w:rPr>
                <w:rFonts w:asciiTheme="minorHAnsi" w:hAnsiTheme="minorHAnsi" w:cstheme="minorHAnsi"/>
                <w:sz w:val="22"/>
                <w:szCs w:val="22"/>
              </w:rPr>
              <w:t>U</w:t>
            </w:r>
            <w:r w:rsidR="00BE2AF4" w:rsidRPr="00772189">
              <w:rPr>
                <w:rFonts w:asciiTheme="minorHAnsi" w:hAnsiTheme="minorHAnsi" w:cstheme="minorHAnsi"/>
                <w:sz w:val="22"/>
                <w:szCs w:val="22"/>
              </w:rPr>
              <w:t>pheld: it was acknowledged that staff should have kept the family updated when the discharge was being planned and notified them of the date it was take place.</w:t>
            </w:r>
          </w:p>
        </w:tc>
        <w:tc>
          <w:tcPr>
            <w:tcW w:w="5954" w:type="dxa"/>
          </w:tcPr>
          <w:p w14:paraId="38B2DDA8" w14:textId="2E598824" w:rsidR="00BE2AF4" w:rsidRPr="00772189" w:rsidRDefault="00BE2AF4" w:rsidP="00DA77B2">
            <w:pPr>
              <w:pStyle w:val="NoSpacing"/>
              <w:rPr>
                <w:rFonts w:asciiTheme="minorHAnsi" w:hAnsiTheme="minorHAnsi" w:cstheme="minorHAnsi"/>
                <w:sz w:val="22"/>
                <w:szCs w:val="22"/>
              </w:rPr>
            </w:pPr>
            <w:r w:rsidRPr="00772189">
              <w:rPr>
                <w:rFonts w:asciiTheme="minorHAnsi" w:hAnsiTheme="minorHAnsi" w:cstheme="minorHAnsi"/>
                <w:sz w:val="22"/>
                <w:szCs w:val="22"/>
              </w:rPr>
              <w:t xml:space="preserve">Key lessons for the hospital discharge team have shared. These included the need to provide regular communication and that it is crucial that key personnel are involved in discharge plans and </w:t>
            </w:r>
            <w:r w:rsidR="00DA77B2" w:rsidRPr="00772189">
              <w:rPr>
                <w:rFonts w:asciiTheme="minorHAnsi" w:hAnsiTheme="minorHAnsi" w:cstheme="minorHAnsi"/>
                <w:sz w:val="22"/>
                <w:szCs w:val="22"/>
              </w:rPr>
              <w:t>a</w:t>
            </w:r>
            <w:r w:rsidRPr="00772189">
              <w:rPr>
                <w:rFonts w:asciiTheme="minorHAnsi" w:hAnsiTheme="minorHAnsi" w:cstheme="minorHAnsi"/>
                <w:sz w:val="22"/>
                <w:szCs w:val="22"/>
              </w:rPr>
              <w:t xml:space="preserve">dvised when this will be taking place and where to, in accordance with the wishes of the individual concerned. </w:t>
            </w:r>
          </w:p>
        </w:tc>
      </w:tr>
      <w:tr w:rsidR="00BE2AF4" w:rsidRPr="00596A06" w14:paraId="2B83EC6B" w14:textId="77777777" w:rsidTr="00772189">
        <w:tc>
          <w:tcPr>
            <w:tcW w:w="2547" w:type="dxa"/>
          </w:tcPr>
          <w:p w14:paraId="22AD2051" w14:textId="6DBB361A" w:rsidR="00A81808" w:rsidRPr="00DF4103" w:rsidRDefault="00A81808" w:rsidP="00DF4103">
            <w:pPr>
              <w:rPr>
                <w:rFonts w:asciiTheme="minorHAnsi" w:hAnsiTheme="minorHAnsi" w:cstheme="minorHAnsi"/>
                <w:sz w:val="22"/>
                <w:szCs w:val="22"/>
              </w:rPr>
            </w:pPr>
            <w:r w:rsidRPr="00DF4103">
              <w:rPr>
                <w:rFonts w:asciiTheme="minorHAnsi" w:hAnsiTheme="minorHAnsi" w:cstheme="minorHAnsi"/>
                <w:sz w:val="22"/>
                <w:szCs w:val="22"/>
              </w:rPr>
              <w:t>Via PALS - a person had been advised by 3 GP practices that they were not registering new patients</w:t>
            </w:r>
            <w:r w:rsidR="00DF4103">
              <w:rPr>
                <w:rFonts w:asciiTheme="minorHAnsi" w:hAnsiTheme="minorHAnsi" w:cstheme="minorHAnsi"/>
                <w:sz w:val="22"/>
                <w:szCs w:val="22"/>
              </w:rPr>
              <w:t xml:space="preserve"> due to the pandemic</w:t>
            </w:r>
            <w:r w:rsidRPr="00DF4103">
              <w:rPr>
                <w:rFonts w:asciiTheme="minorHAnsi" w:hAnsiTheme="minorHAnsi" w:cstheme="minorHAnsi"/>
                <w:sz w:val="22"/>
                <w:szCs w:val="22"/>
              </w:rPr>
              <w:t xml:space="preserve">. </w:t>
            </w:r>
          </w:p>
          <w:p w14:paraId="55E8AE19" w14:textId="592C41FC" w:rsidR="00BE2AF4" w:rsidRPr="00DF4103" w:rsidRDefault="00BE2AF4" w:rsidP="00DF4103">
            <w:pPr>
              <w:rPr>
                <w:rFonts w:asciiTheme="minorHAnsi" w:hAnsiTheme="minorHAnsi" w:cstheme="minorHAnsi"/>
                <w:sz w:val="22"/>
                <w:szCs w:val="22"/>
              </w:rPr>
            </w:pPr>
          </w:p>
        </w:tc>
        <w:tc>
          <w:tcPr>
            <w:tcW w:w="4677" w:type="dxa"/>
          </w:tcPr>
          <w:p w14:paraId="5A6BC687" w14:textId="2E039312" w:rsidR="00BE2AF4" w:rsidRPr="00772189" w:rsidRDefault="00A81808" w:rsidP="00D4205E">
            <w:pPr>
              <w:rPr>
                <w:rFonts w:asciiTheme="minorHAnsi" w:hAnsiTheme="minorHAnsi" w:cstheme="minorHAnsi"/>
                <w:sz w:val="22"/>
                <w:szCs w:val="22"/>
              </w:rPr>
            </w:pPr>
            <w:r w:rsidRPr="00772189">
              <w:rPr>
                <w:rFonts w:asciiTheme="minorHAnsi" w:hAnsiTheme="minorHAnsi" w:cstheme="minorHAnsi"/>
                <w:sz w:val="22"/>
                <w:szCs w:val="22"/>
              </w:rPr>
              <w:t>PALS found the person a practice to register with.</w:t>
            </w:r>
          </w:p>
        </w:tc>
        <w:tc>
          <w:tcPr>
            <w:tcW w:w="5954" w:type="dxa"/>
          </w:tcPr>
          <w:p w14:paraId="73AC13E3" w14:textId="0B2F48F1" w:rsidR="00BE2AF4" w:rsidRPr="00772189" w:rsidRDefault="00A81808" w:rsidP="00D4205E">
            <w:pPr>
              <w:rPr>
                <w:rFonts w:asciiTheme="minorHAnsi" w:hAnsiTheme="minorHAnsi" w:cstheme="minorHAnsi"/>
                <w:sz w:val="22"/>
                <w:szCs w:val="22"/>
              </w:rPr>
            </w:pPr>
            <w:r w:rsidRPr="00772189">
              <w:rPr>
                <w:rFonts w:asciiTheme="minorHAnsi" w:hAnsiTheme="minorHAnsi" w:cstheme="minorHAnsi"/>
                <w:sz w:val="22"/>
                <w:szCs w:val="22"/>
              </w:rPr>
              <w:t>GP</w:t>
            </w:r>
            <w:r w:rsidR="00596A06" w:rsidRPr="00772189">
              <w:rPr>
                <w:rFonts w:asciiTheme="minorHAnsi" w:hAnsiTheme="minorHAnsi" w:cstheme="minorHAnsi"/>
                <w:sz w:val="22"/>
                <w:szCs w:val="22"/>
              </w:rPr>
              <w:t xml:space="preserve"> practices</w:t>
            </w:r>
            <w:r w:rsidRPr="00772189">
              <w:rPr>
                <w:rFonts w:asciiTheme="minorHAnsi" w:hAnsiTheme="minorHAnsi" w:cstheme="minorHAnsi"/>
                <w:sz w:val="22"/>
                <w:szCs w:val="22"/>
              </w:rPr>
              <w:t xml:space="preserve"> were confused of the rules around registering patients during the pandemic and a reminder was sent to all GP practices of the registration expectations.</w:t>
            </w:r>
          </w:p>
        </w:tc>
      </w:tr>
      <w:tr w:rsidR="00A81808" w:rsidRPr="00D4205E" w14:paraId="01B2C4B1" w14:textId="77777777" w:rsidTr="00772189">
        <w:tc>
          <w:tcPr>
            <w:tcW w:w="2547" w:type="dxa"/>
          </w:tcPr>
          <w:p w14:paraId="50A14157" w14:textId="1A55522A" w:rsidR="00A81808" w:rsidRPr="00DF4103" w:rsidRDefault="00A81808" w:rsidP="00DF4103">
            <w:pPr>
              <w:rPr>
                <w:rFonts w:asciiTheme="minorHAnsi" w:hAnsiTheme="minorHAnsi" w:cstheme="minorHAnsi"/>
                <w:sz w:val="22"/>
                <w:szCs w:val="22"/>
              </w:rPr>
            </w:pPr>
            <w:r w:rsidRPr="00DF4103">
              <w:rPr>
                <w:rFonts w:asciiTheme="minorHAnsi" w:hAnsiTheme="minorHAnsi" w:cstheme="minorHAnsi"/>
                <w:color w:val="000000"/>
                <w:sz w:val="22"/>
                <w:szCs w:val="22"/>
              </w:rPr>
              <w:lastRenderedPageBreak/>
              <w:t xml:space="preserve">Via PALS – bloods taken by a district nurse were </w:t>
            </w:r>
            <w:r w:rsidR="00596A06" w:rsidRPr="00DF4103">
              <w:rPr>
                <w:rFonts w:asciiTheme="minorHAnsi" w:hAnsiTheme="minorHAnsi" w:cstheme="minorHAnsi"/>
                <w:color w:val="000000"/>
                <w:sz w:val="22"/>
                <w:szCs w:val="22"/>
              </w:rPr>
              <w:t xml:space="preserve">handed to a receptionist to </w:t>
            </w:r>
            <w:r w:rsidR="00DF4103">
              <w:rPr>
                <w:rFonts w:asciiTheme="minorHAnsi" w:hAnsiTheme="minorHAnsi" w:cstheme="minorHAnsi"/>
                <w:color w:val="000000"/>
                <w:sz w:val="22"/>
                <w:szCs w:val="22"/>
              </w:rPr>
              <w:t xml:space="preserve">be </w:t>
            </w:r>
            <w:r w:rsidR="00596A06" w:rsidRPr="00DF4103">
              <w:rPr>
                <w:rFonts w:asciiTheme="minorHAnsi" w:hAnsiTheme="minorHAnsi" w:cstheme="minorHAnsi"/>
                <w:color w:val="000000"/>
                <w:sz w:val="22"/>
                <w:szCs w:val="22"/>
              </w:rPr>
              <w:t>sen</w:t>
            </w:r>
            <w:r w:rsidR="00DF4103">
              <w:rPr>
                <w:rFonts w:asciiTheme="minorHAnsi" w:hAnsiTheme="minorHAnsi" w:cstheme="minorHAnsi"/>
                <w:color w:val="000000"/>
                <w:sz w:val="22"/>
                <w:szCs w:val="22"/>
              </w:rPr>
              <w:t>t</w:t>
            </w:r>
            <w:r w:rsidR="00596A06" w:rsidRPr="00DF4103">
              <w:rPr>
                <w:rFonts w:asciiTheme="minorHAnsi" w:hAnsiTheme="minorHAnsi" w:cstheme="minorHAnsi"/>
                <w:color w:val="000000"/>
                <w:sz w:val="22"/>
                <w:szCs w:val="22"/>
              </w:rPr>
              <w:t xml:space="preserve"> for testing by the Path lab.</w:t>
            </w:r>
            <w:r w:rsidRPr="00DF4103">
              <w:rPr>
                <w:rFonts w:asciiTheme="minorHAnsi" w:hAnsiTheme="minorHAnsi" w:cstheme="minorHAnsi"/>
                <w:color w:val="000000"/>
                <w:sz w:val="22"/>
                <w:szCs w:val="22"/>
              </w:rPr>
              <w:t xml:space="preserve"> </w:t>
            </w:r>
          </w:p>
        </w:tc>
        <w:tc>
          <w:tcPr>
            <w:tcW w:w="4677" w:type="dxa"/>
          </w:tcPr>
          <w:p w14:paraId="5554920D" w14:textId="325FF9A6" w:rsidR="00A81808" w:rsidRPr="00772189" w:rsidRDefault="00A81808" w:rsidP="00D4205E">
            <w:pPr>
              <w:rPr>
                <w:rFonts w:asciiTheme="minorHAnsi" w:hAnsiTheme="minorHAnsi" w:cstheme="minorHAnsi"/>
                <w:sz w:val="22"/>
                <w:szCs w:val="22"/>
              </w:rPr>
            </w:pPr>
            <w:r w:rsidRPr="00772189">
              <w:rPr>
                <w:rFonts w:asciiTheme="minorHAnsi" w:hAnsiTheme="minorHAnsi" w:cstheme="minorHAnsi"/>
                <w:sz w:val="22"/>
                <w:szCs w:val="22"/>
              </w:rPr>
              <w:t>The bloods had to be retaken and were sent</w:t>
            </w:r>
            <w:r w:rsidR="00780668" w:rsidRPr="00772189">
              <w:rPr>
                <w:rFonts w:asciiTheme="minorHAnsi" w:hAnsiTheme="minorHAnsi" w:cstheme="minorHAnsi"/>
                <w:sz w:val="22"/>
                <w:szCs w:val="22"/>
              </w:rPr>
              <w:t xml:space="preserve"> of</w:t>
            </w:r>
            <w:r w:rsidR="00596A06" w:rsidRPr="00772189">
              <w:rPr>
                <w:rFonts w:asciiTheme="minorHAnsi" w:hAnsiTheme="minorHAnsi" w:cstheme="minorHAnsi"/>
                <w:sz w:val="22"/>
                <w:szCs w:val="22"/>
              </w:rPr>
              <w:t>f</w:t>
            </w:r>
            <w:r w:rsidR="00780668" w:rsidRPr="00772189">
              <w:rPr>
                <w:rFonts w:asciiTheme="minorHAnsi" w:hAnsiTheme="minorHAnsi" w:cstheme="minorHAnsi"/>
                <w:sz w:val="22"/>
                <w:szCs w:val="22"/>
              </w:rPr>
              <w:t xml:space="preserve"> correctly. An apology was given to the patient for the error and any inconvenience caused.</w:t>
            </w:r>
          </w:p>
        </w:tc>
        <w:tc>
          <w:tcPr>
            <w:tcW w:w="5954" w:type="dxa"/>
          </w:tcPr>
          <w:p w14:paraId="2873E8B2" w14:textId="3F38BAA2" w:rsidR="00A81808" w:rsidRPr="00772189" w:rsidRDefault="00780668" w:rsidP="00D4205E">
            <w:pPr>
              <w:rPr>
                <w:rFonts w:asciiTheme="minorHAnsi" w:hAnsiTheme="minorHAnsi" w:cstheme="minorHAnsi"/>
                <w:sz w:val="22"/>
                <w:szCs w:val="22"/>
              </w:rPr>
            </w:pPr>
            <w:r w:rsidRPr="00772189">
              <w:rPr>
                <w:rFonts w:asciiTheme="minorHAnsi" w:hAnsiTheme="minorHAnsi" w:cstheme="minorHAnsi"/>
                <w:sz w:val="22"/>
                <w:szCs w:val="22"/>
              </w:rPr>
              <w:t xml:space="preserve">A reminder was issued to the </w:t>
            </w:r>
            <w:r w:rsidR="00A81808" w:rsidRPr="00772189">
              <w:rPr>
                <w:rFonts w:asciiTheme="minorHAnsi" w:hAnsiTheme="minorHAnsi" w:cstheme="minorHAnsi"/>
                <w:sz w:val="22"/>
                <w:szCs w:val="22"/>
              </w:rPr>
              <w:t>district nurs</w:t>
            </w:r>
            <w:r w:rsidRPr="00772189">
              <w:rPr>
                <w:rFonts w:asciiTheme="minorHAnsi" w:hAnsiTheme="minorHAnsi" w:cstheme="minorHAnsi"/>
                <w:sz w:val="22"/>
                <w:szCs w:val="22"/>
              </w:rPr>
              <w:t>es</w:t>
            </w:r>
            <w:r w:rsidR="00A81808" w:rsidRPr="00772189">
              <w:rPr>
                <w:rFonts w:asciiTheme="minorHAnsi" w:hAnsiTheme="minorHAnsi" w:cstheme="minorHAnsi"/>
                <w:sz w:val="22"/>
                <w:szCs w:val="22"/>
              </w:rPr>
              <w:t xml:space="preserve"> and </w:t>
            </w:r>
            <w:r w:rsidR="00596A06" w:rsidRPr="00772189">
              <w:rPr>
                <w:rFonts w:asciiTheme="minorHAnsi" w:hAnsiTheme="minorHAnsi" w:cstheme="minorHAnsi"/>
                <w:sz w:val="22"/>
                <w:szCs w:val="22"/>
              </w:rPr>
              <w:t>health centre staff</w:t>
            </w:r>
            <w:r w:rsidR="00A81808" w:rsidRPr="00772189">
              <w:rPr>
                <w:rFonts w:asciiTheme="minorHAnsi" w:hAnsiTheme="minorHAnsi" w:cstheme="minorHAnsi"/>
                <w:sz w:val="22"/>
                <w:szCs w:val="22"/>
              </w:rPr>
              <w:t xml:space="preserve"> </w:t>
            </w:r>
            <w:r w:rsidRPr="00772189">
              <w:rPr>
                <w:rFonts w:asciiTheme="minorHAnsi" w:hAnsiTheme="minorHAnsi" w:cstheme="minorHAnsi"/>
                <w:sz w:val="22"/>
                <w:szCs w:val="22"/>
              </w:rPr>
              <w:t>of the need</w:t>
            </w:r>
            <w:r w:rsidR="00A81808" w:rsidRPr="00772189">
              <w:rPr>
                <w:rFonts w:asciiTheme="minorHAnsi" w:hAnsiTheme="minorHAnsi" w:cstheme="minorHAnsi"/>
                <w:sz w:val="22"/>
                <w:szCs w:val="22"/>
              </w:rPr>
              <w:t xml:space="preserve"> to be aware of correct processes, and </w:t>
            </w:r>
            <w:r w:rsidR="00596A06" w:rsidRPr="00772189">
              <w:rPr>
                <w:rFonts w:asciiTheme="minorHAnsi" w:hAnsiTheme="minorHAnsi" w:cstheme="minorHAnsi"/>
                <w:sz w:val="22"/>
                <w:szCs w:val="22"/>
              </w:rPr>
              <w:t xml:space="preserve">to be </w:t>
            </w:r>
            <w:r w:rsidR="00A81808" w:rsidRPr="00772189">
              <w:rPr>
                <w:rFonts w:asciiTheme="minorHAnsi" w:hAnsiTheme="minorHAnsi" w:cstheme="minorHAnsi"/>
                <w:sz w:val="22"/>
                <w:szCs w:val="22"/>
              </w:rPr>
              <w:t>more vigilant with samples.</w:t>
            </w:r>
          </w:p>
        </w:tc>
      </w:tr>
    </w:tbl>
    <w:p w14:paraId="36B74E79" w14:textId="77777777" w:rsidR="00EB5253" w:rsidRPr="00D4205E" w:rsidRDefault="00EB5253" w:rsidP="00D4205E">
      <w:pPr>
        <w:rPr>
          <w:rFonts w:cstheme="minorHAnsi"/>
        </w:rPr>
      </w:pPr>
    </w:p>
    <w:p w14:paraId="314A3D1E" w14:textId="77777777" w:rsidR="00EB5253" w:rsidRPr="00D4205E" w:rsidRDefault="00EB5253" w:rsidP="00D4205E">
      <w:pPr>
        <w:rPr>
          <w:rFonts w:cstheme="minorHAnsi"/>
          <w:i/>
        </w:rPr>
      </w:pPr>
    </w:p>
    <w:p w14:paraId="695148EC" w14:textId="77777777" w:rsidR="00CA1F97" w:rsidRDefault="00CA1F97" w:rsidP="00EB5253">
      <w:pPr>
        <w:rPr>
          <w:i/>
        </w:rPr>
        <w:sectPr w:rsidR="00CA1F97" w:rsidSect="00CA1F97">
          <w:pgSz w:w="16838" w:h="11906" w:orient="landscape"/>
          <w:pgMar w:top="1440" w:right="1440" w:bottom="1440" w:left="1440" w:header="340" w:footer="340" w:gutter="0"/>
          <w:cols w:space="708"/>
          <w:docGrid w:linePitch="360"/>
        </w:sectPr>
      </w:pPr>
    </w:p>
    <w:p w14:paraId="1AB97315" w14:textId="4EF6B398" w:rsidR="00D4205E" w:rsidRDefault="00D4205E" w:rsidP="00D4205E">
      <w:pPr>
        <w:spacing w:after="0" w:line="240" w:lineRule="auto"/>
        <w:jc w:val="both"/>
        <w:rPr>
          <w:rFonts w:cstheme="minorHAnsi"/>
        </w:rPr>
      </w:pPr>
    </w:p>
    <w:p w14:paraId="69549F37" w14:textId="104E1D05" w:rsidR="00D4205E" w:rsidRDefault="00772189" w:rsidP="00CC425F">
      <w:pPr>
        <w:pStyle w:val="Header3"/>
      </w:pPr>
      <w:r>
        <w:t xml:space="preserve">Appendix C </w:t>
      </w:r>
      <w:r w:rsidR="00D4205E">
        <w:t>Glossary of abbreviations used</w:t>
      </w:r>
    </w:p>
    <w:p w14:paraId="5037C7BE" w14:textId="4855DCBE" w:rsidR="00D4205E" w:rsidRPr="00811ED2" w:rsidRDefault="00193B78" w:rsidP="00D4205E">
      <w:pPr>
        <w:spacing w:after="0" w:line="240" w:lineRule="auto"/>
        <w:jc w:val="both"/>
        <w:rPr>
          <w:rFonts w:cstheme="minorHAnsi"/>
          <w:b/>
          <w:bCs/>
        </w:rPr>
      </w:pPr>
      <w:r w:rsidRPr="00811ED2">
        <w:rPr>
          <w:rFonts w:cstheme="minorHAnsi"/>
          <w:b/>
          <w:bCs/>
        </w:rPr>
        <w:t>Table 12 a glossary of abbreviations used within the report.</w:t>
      </w:r>
    </w:p>
    <w:p w14:paraId="70244733" w14:textId="77777777" w:rsidR="00193B78" w:rsidRPr="00B25EF1" w:rsidRDefault="00193B78" w:rsidP="00D4205E">
      <w:pPr>
        <w:spacing w:after="0" w:line="240" w:lineRule="auto"/>
        <w:jc w:val="both"/>
        <w:rPr>
          <w:rFonts w:cstheme="minorHAnsi"/>
        </w:rPr>
      </w:pPr>
    </w:p>
    <w:tbl>
      <w:tblPr>
        <w:tblStyle w:val="TableGrid"/>
        <w:tblW w:w="0" w:type="auto"/>
        <w:tblLook w:val="04A0" w:firstRow="1" w:lastRow="0" w:firstColumn="1" w:lastColumn="0" w:noHBand="0" w:noVBand="1"/>
      </w:tblPr>
      <w:tblGrid>
        <w:gridCol w:w="1413"/>
        <w:gridCol w:w="7603"/>
      </w:tblGrid>
      <w:tr w:rsidR="00D4205E" w:rsidRPr="00B25EF1" w14:paraId="4F80E310" w14:textId="77777777" w:rsidTr="00697EFC">
        <w:tc>
          <w:tcPr>
            <w:tcW w:w="1413" w:type="dxa"/>
            <w:shd w:val="clear" w:color="auto" w:fill="00B0F0"/>
          </w:tcPr>
          <w:p w14:paraId="5780ADD1" w14:textId="77777777" w:rsidR="00D4205E" w:rsidRPr="009F7D32" w:rsidRDefault="00D4205E" w:rsidP="002C1ED2">
            <w:pPr>
              <w:ind w:right="-24"/>
              <w:jc w:val="both"/>
              <w:rPr>
                <w:rFonts w:asciiTheme="minorHAnsi" w:eastAsia="Calibri" w:hAnsiTheme="minorHAnsi" w:cstheme="minorHAnsi"/>
                <w:b/>
                <w:sz w:val="22"/>
                <w:szCs w:val="22"/>
              </w:rPr>
            </w:pPr>
            <w:r w:rsidRPr="009F7D32">
              <w:rPr>
                <w:rFonts w:asciiTheme="minorHAnsi" w:eastAsia="Calibri" w:hAnsiTheme="minorHAnsi" w:cstheme="minorHAnsi"/>
                <w:b/>
                <w:sz w:val="22"/>
                <w:szCs w:val="22"/>
              </w:rPr>
              <w:t>Abbreviation</w:t>
            </w:r>
          </w:p>
        </w:tc>
        <w:tc>
          <w:tcPr>
            <w:tcW w:w="7603" w:type="dxa"/>
            <w:shd w:val="clear" w:color="auto" w:fill="00B0F0"/>
          </w:tcPr>
          <w:p w14:paraId="3D1A9EE2" w14:textId="77777777" w:rsidR="00D4205E" w:rsidRPr="009F7D32" w:rsidRDefault="00D4205E" w:rsidP="002C1ED2">
            <w:pPr>
              <w:ind w:right="-24"/>
              <w:jc w:val="both"/>
              <w:rPr>
                <w:rFonts w:asciiTheme="minorHAnsi" w:eastAsia="Calibri" w:hAnsiTheme="minorHAnsi" w:cstheme="minorHAnsi"/>
                <w:b/>
                <w:sz w:val="22"/>
                <w:szCs w:val="22"/>
              </w:rPr>
            </w:pPr>
            <w:r w:rsidRPr="009F7D32">
              <w:rPr>
                <w:rFonts w:asciiTheme="minorHAnsi" w:eastAsia="Calibri" w:hAnsiTheme="minorHAnsi" w:cstheme="minorHAnsi"/>
                <w:b/>
                <w:sz w:val="22"/>
                <w:szCs w:val="22"/>
              </w:rPr>
              <w:t>Full Description</w:t>
            </w:r>
          </w:p>
          <w:p w14:paraId="7E9905CF" w14:textId="3018A910" w:rsidR="00CC425F" w:rsidRPr="009F7D32" w:rsidRDefault="00CC425F" w:rsidP="002C1ED2">
            <w:pPr>
              <w:ind w:right="-24"/>
              <w:jc w:val="both"/>
              <w:rPr>
                <w:rFonts w:asciiTheme="minorHAnsi" w:eastAsia="Calibri" w:hAnsiTheme="minorHAnsi" w:cstheme="minorHAnsi"/>
                <w:sz w:val="22"/>
                <w:szCs w:val="22"/>
              </w:rPr>
            </w:pPr>
          </w:p>
        </w:tc>
      </w:tr>
      <w:tr w:rsidR="00615C5C" w:rsidRPr="00B25EF1" w14:paraId="51FAF5DA" w14:textId="77777777" w:rsidTr="002C1ED2">
        <w:tc>
          <w:tcPr>
            <w:tcW w:w="1413" w:type="dxa"/>
          </w:tcPr>
          <w:p w14:paraId="61D13456" w14:textId="5B345E91"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ADHD</w:t>
            </w:r>
          </w:p>
        </w:tc>
        <w:tc>
          <w:tcPr>
            <w:tcW w:w="7603" w:type="dxa"/>
          </w:tcPr>
          <w:p w14:paraId="31D1A02F" w14:textId="03A183CC"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hAnsiTheme="minorHAnsi" w:cstheme="minorHAnsi"/>
                <w:color w:val="000000"/>
                <w:sz w:val="22"/>
                <w:szCs w:val="22"/>
              </w:rPr>
              <w:t>Attention deficit hyperactivity disorder</w:t>
            </w:r>
          </w:p>
        </w:tc>
      </w:tr>
      <w:tr w:rsidR="00615C5C" w:rsidRPr="00B25EF1" w14:paraId="6A1D3019" w14:textId="77777777" w:rsidTr="002C1ED2">
        <w:tc>
          <w:tcPr>
            <w:tcW w:w="1413" w:type="dxa"/>
          </w:tcPr>
          <w:p w14:paraId="49DCF4AE" w14:textId="674C1A89"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Adult Social Care</w:t>
            </w:r>
          </w:p>
        </w:tc>
        <w:tc>
          <w:tcPr>
            <w:tcW w:w="7603" w:type="dxa"/>
          </w:tcPr>
          <w:p w14:paraId="3CA391CD" w14:textId="6100B973"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 xml:space="preserve">Home </w:t>
            </w:r>
            <w:r>
              <w:rPr>
                <w:rFonts w:asciiTheme="minorHAnsi" w:eastAsia="Calibri" w:hAnsiTheme="minorHAnsi" w:cstheme="minorHAnsi"/>
                <w:sz w:val="22"/>
                <w:szCs w:val="22"/>
              </w:rPr>
              <w:t>c</w:t>
            </w:r>
            <w:r w:rsidRPr="00615C5C">
              <w:rPr>
                <w:rFonts w:asciiTheme="minorHAnsi" w:eastAsia="Calibri" w:hAnsiTheme="minorHAnsi" w:cstheme="minorHAnsi"/>
                <w:sz w:val="22"/>
                <w:szCs w:val="22"/>
              </w:rPr>
              <w:t xml:space="preserve">are </w:t>
            </w:r>
            <w:r>
              <w:rPr>
                <w:rFonts w:asciiTheme="minorHAnsi" w:eastAsia="Calibri" w:hAnsiTheme="minorHAnsi" w:cstheme="minorHAnsi"/>
                <w:sz w:val="22"/>
                <w:szCs w:val="22"/>
              </w:rPr>
              <w:t>a</w:t>
            </w:r>
            <w:r w:rsidRPr="00615C5C">
              <w:rPr>
                <w:rFonts w:asciiTheme="minorHAnsi" w:eastAsia="Calibri" w:hAnsiTheme="minorHAnsi" w:cstheme="minorHAnsi"/>
                <w:sz w:val="22"/>
                <w:szCs w:val="22"/>
              </w:rPr>
              <w:t xml:space="preserve">gency </w:t>
            </w:r>
            <w:r>
              <w:rPr>
                <w:rFonts w:asciiTheme="minorHAnsi" w:eastAsia="Calibri" w:hAnsiTheme="minorHAnsi" w:cstheme="minorHAnsi"/>
                <w:sz w:val="22"/>
                <w:szCs w:val="22"/>
              </w:rPr>
              <w:t>p</w:t>
            </w:r>
            <w:r w:rsidRPr="00615C5C">
              <w:rPr>
                <w:rFonts w:asciiTheme="minorHAnsi" w:eastAsia="Calibri" w:hAnsiTheme="minorHAnsi" w:cstheme="minorHAnsi"/>
                <w:sz w:val="22"/>
                <w:szCs w:val="22"/>
              </w:rPr>
              <w:t xml:space="preserve">roviders, </w:t>
            </w:r>
            <w:r>
              <w:rPr>
                <w:rFonts w:asciiTheme="minorHAnsi" w:eastAsia="Calibri" w:hAnsiTheme="minorHAnsi" w:cstheme="minorHAnsi"/>
                <w:sz w:val="22"/>
                <w:szCs w:val="22"/>
              </w:rPr>
              <w:t>c</w:t>
            </w:r>
            <w:r w:rsidRPr="00615C5C">
              <w:rPr>
                <w:rFonts w:asciiTheme="minorHAnsi" w:eastAsia="Calibri" w:hAnsiTheme="minorHAnsi" w:cstheme="minorHAnsi"/>
                <w:sz w:val="22"/>
                <w:szCs w:val="22"/>
              </w:rPr>
              <w:t xml:space="preserve">are </w:t>
            </w:r>
            <w:r>
              <w:rPr>
                <w:rFonts w:asciiTheme="minorHAnsi" w:eastAsia="Calibri" w:hAnsiTheme="minorHAnsi" w:cstheme="minorHAnsi"/>
                <w:sz w:val="22"/>
                <w:szCs w:val="22"/>
              </w:rPr>
              <w:t>h</w:t>
            </w:r>
            <w:r w:rsidRPr="00615C5C">
              <w:rPr>
                <w:rFonts w:asciiTheme="minorHAnsi" w:eastAsia="Calibri" w:hAnsiTheme="minorHAnsi" w:cstheme="minorHAnsi"/>
                <w:sz w:val="22"/>
                <w:szCs w:val="22"/>
              </w:rPr>
              <w:t>ome (</w:t>
            </w:r>
            <w:r>
              <w:rPr>
                <w:rFonts w:asciiTheme="minorHAnsi" w:eastAsia="Calibri" w:hAnsiTheme="minorHAnsi" w:cstheme="minorHAnsi"/>
                <w:sz w:val="22"/>
                <w:szCs w:val="22"/>
              </w:rPr>
              <w:t>n</w:t>
            </w:r>
            <w:r w:rsidRPr="00615C5C">
              <w:rPr>
                <w:rFonts w:asciiTheme="minorHAnsi" w:eastAsia="Calibri" w:hAnsiTheme="minorHAnsi" w:cstheme="minorHAnsi"/>
                <w:sz w:val="22"/>
                <w:szCs w:val="22"/>
              </w:rPr>
              <w:t>ursing/</w:t>
            </w:r>
            <w:r>
              <w:rPr>
                <w:rFonts w:asciiTheme="minorHAnsi" w:eastAsia="Calibri" w:hAnsiTheme="minorHAnsi" w:cstheme="minorHAnsi"/>
                <w:sz w:val="22"/>
                <w:szCs w:val="22"/>
              </w:rPr>
              <w:t>r</w:t>
            </w:r>
            <w:r w:rsidRPr="00615C5C">
              <w:rPr>
                <w:rFonts w:asciiTheme="minorHAnsi" w:eastAsia="Calibri" w:hAnsiTheme="minorHAnsi" w:cstheme="minorHAnsi"/>
                <w:sz w:val="22"/>
                <w:szCs w:val="22"/>
              </w:rPr>
              <w:t>esidential) and F</w:t>
            </w:r>
            <w:r>
              <w:rPr>
                <w:rFonts w:asciiTheme="minorHAnsi" w:eastAsia="Calibri" w:hAnsiTheme="minorHAnsi" w:cstheme="minorHAnsi"/>
                <w:sz w:val="22"/>
                <w:szCs w:val="22"/>
              </w:rPr>
              <w:t>ocus</w:t>
            </w:r>
            <w:r w:rsidRPr="00615C5C">
              <w:rPr>
                <w:rFonts w:asciiTheme="minorHAnsi" w:eastAsia="Calibri" w:hAnsiTheme="minorHAnsi" w:cstheme="minorHAnsi"/>
                <w:sz w:val="22"/>
                <w:szCs w:val="22"/>
              </w:rPr>
              <w:t xml:space="preserve"> (</w:t>
            </w:r>
            <w:r>
              <w:rPr>
                <w:rFonts w:asciiTheme="minorHAnsi" w:eastAsia="Calibri" w:hAnsiTheme="minorHAnsi" w:cstheme="minorHAnsi"/>
                <w:sz w:val="22"/>
                <w:szCs w:val="22"/>
              </w:rPr>
              <w:t>i</w:t>
            </w:r>
            <w:r w:rsidRPr="00615C5C">
              <w:rPr>
                <w:rFonts w:asciiTheme="minorHAnsi" w:eastAsia="Calibri" w:hAnsiTheme="minorHAnsi" w:cstheme="minorHAnsi"/>
                <w:sz w:val="22"/>
                <w:szCs w:val="22"/>
              </w:rPr>
              <w:t xml:space="preserve">ndependent </w:t>
            </w:r>
            <w:r>
              <w:rPr>
                <w:rFonts w:asciiTheme="minorHAnsi" w:eastAsia="Calibri" w:hAnsiTheme="minorHAnsi" w:cstheme="minorHAnsi"/>
                <w:sz w:val="22"/>
                <w:szCs w:val="22"/>
              </w:rPr>
              <w:t>a</w:t>
            </w:r>
            <w:r w:rsidRPr="00615C5C">
              <w:rPr>
                <w:rFonts w:asciiTheme="minorHAnsi" w:eastAsia="Calibri" w:hAnsiTheme="minorHAnsi" w:cstheme="minorHAnsi"/>
                <w:sz w:val="22"/>
                <w:szCs w:val="22"/>
              </w:rPr>
              <w:t xml:space="preserve">dult </w:t>
            </w:r>
            <w:r>
              <w:rPr>
                <w:rFonts w:asciiTheme="minorHAnsi" w:eastAsia="Calibri" w:hAnsiTheme="minorHAnsi" w:cstheme="minorHAnsi"/>
                <w:sz w:val="22"/>
                <w:szCs w:val="22"/>
              </w:rPr>
              <w:t>s</w:t>
            </w:r>
            <w:r w:rsidRPr="00615C5C">
              <w:rPr>
                <w:rFonts w:asciiTheme="minorHAnsi" w:eastAsia="Calibri" w:hAnsiTheme="minorHAnsi" w:cstheme="minorHAnsi"/>
                <w:sz w:val="22"/>
                <w:szCs w:val="22"/>
              </w:rPr>
              <w:t xml:space="preserve">ocial </w:t>
            </w:r>
            <w:r>
              <w:rPr>
                <w:rFonts w:asciiTheme="minorHAnsi" w:eastAsia="Calibri" w:hAnsiTheme="minorHAnsi" w:cstheme="minorHAnsi"/>
                <w:sz w:val="22"/>
                <w:szCs w:val="22"/>
              </w:rPr>
              <w:t>w</w:t>
            </w:r>
            <w:r w:rsidRPr="00615C5C">
              <w:rPr>
                <w:rFonts w:asciiTheme="minorHAnsi" w:eastAsia="Calibri" w:hAnsiTheme="minorHAnsi" w:cstheme="minorHAnsi"/>
                <w:sz w:val="22"/>
                <w:szCs w:val="22"/>
              </w:rPr>
              <w:t>ork)</w:t>
            </w:r>
          </w:p>
        </w:tc>
      </w:tr>
      <w:tr w:rsidR="00615C5C" w:rsidRPr="00B25EF1" w14:paraId="26BAF52C" w14:textId="77777777" w:rsidTr="002C1ED2">
        <w:tc>
          <w:tcPr>
            <w:tcW w:w="1413" w:type="dxa"/>
          </w:tcPr>
          <w:p w14:paraId="130CC220"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CHC</w:t>
            </w:r>
          </w:p>
        </w:tc>
        <w:tc>
          <w:tcPr>
            <w:tcW w:w="7603" w:type="dxa"/>
          </w:tcPr>
          <w:p w14:paraId="6B7FF3DA" w14:textId="7A6296F9"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 xml:space="preserve">Continuing Healthcare </w:t>
            </w:r>
          </w:p>
        </w:tc>
      </w:tr>
      <w:tr w:rsidR="00615C5C" w:rsidRPr="00B25EF1" w14:paraId="314D3F3F" w14:textId="77777777" w:rsidTr="002C1ED2">
        <w:tc>
          <w:tcPr>
            <w:tcW w:w="1413" w:type="dxa"/>
          </w:tcPr>
          <w:p w14:paraId="6D5C5FF0"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CPG</w:t>
            </w:r>
          </w:p>
        </w:tc>
        <w:tc>
          <w:tcPr>
            <w:tcW w:w="7603" w:type="dxa"/>
          </w:tcPr>
          <w:p w14:paraId="0BD97AEB"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Care Plus Group</w:t>
            </w:r>
          </w:p>
        </w:tc>
      </w:tr>
      <w:tr w:rsidR="00615C5C" w:rsidRPr="00B25EF1" w14:paraId="4C810D05" w14:textId="77777777" w:rsidTr="002C1ED2">
        <w:tc>
          <w:tcPr>
            <w:tcW w:w="1413" w:type="dxa"/>
          </w:tcPr>
          <w:p w14:paraId="29885993" w14:textId="3B205331"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DRE</w:t>
            </w:r>
          </w:p>
        </w:tc>
        <w:tc>
          <w:tcPr>
            <w:tcW w:w="7603" w:type="dxa"/>
          </w:tcPr>
          <w:p w14:paraId="6EE118CB" w14:textId="62950DC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Disability Related Expenditure</w:t>
            </w:r>
          </w:p>
        </w:tc>
      </w:tr>
      <w:tr w:rsidR="00615C5C" w:rsidRPr="00B25EF1" w14:paraId="609DFA66" w14:textId="77777777" w:rsidTr="002C1ED2">
        <w:tc>
          <w:tcPr>
            <w:tcW w:w="1413" w:type="dxa"/>
          </w:tcPr>
          <w:p w14:paraId="7B801E5D"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EMAS</w:t>
            </w:r>
          </w:p>
        </w:tc>
        <w:tc>
          <w:tcPr>
            <w:tcW w:w="7603" w:type="dxa"/>
          </w:tcPr>
          <w:p w14:paraId="7D19C4C0"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East Midlands Ambulance Service</w:t>
            </w:r>
          </w:p>
        </w:tc>
      </w:tr>
      <w:tr w:rsidR="00615C5C" w:rsidRPr="00B25EF1" w14:paraId="1FACD157" w14:textId="77777777" w:rsidTr="002C1ED2">
        <w:tc>
          <w:tcPr>
            <w:tcW w:w="1413" w:type="dxa"/>
          </w:tcPr>
          <w:p w14:paraId="527AC81D"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IFR</w:t>
            </w:r>
          </w:p>
        </w:tc>
        <w:tc>
          <w:tcPr>
            <w:tcW w:w="7603" w:type="dxa"/>
          </w:tcPr>
          <w:p w14:paraId="4B5BE6A9" w14:textId="2EC9A6A5"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 xml:space="preserve">Individual Funding Request </w:t>
            </w:r>
          </w:p>
        </w:tc>
      </w:tr>
      <w:tr w:rsidR="00615C5C" w:rsidRPr="00B25EF1" w14:paraId="56382F96" w14:textId="77777777" w:rsidTr="002C1ED2">
        <w:tc>
          <w:tcPr>
            <w:tcW w:w="1413" w:type="dxa"/>
          </w:tcPr>
          <w:p w14:paraId="43E7B851" w14:textId="7D79B5E2"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LGSCO</w:t>
            </w:r>
          </w:p>
        </w:tc>
        <w:tc>
          <w:tcPr>
            <w:tcW w:w="7603" w:type="dxa"/>
          </w:tcPr>
          <w:p w14:paraId="2B96E0BB"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Local Government and Social Care Ombudsman</w:t>
            </w:r>
          </w:p>
        </w:tc>
      </w:tr>
      <w:tr w:rsidR="00F75139" w:rsidRPr="00B25EF1" w14:paraId="5BA73076" w14:textId="77777777" w:rsidTr="002C1ED2">
        <w:tc>
          <w:tcPr>
            <w:tcW w:w="1413" w:type="dxa"/>
          </w:tcPr>
          <w:p w14:paraId="485F7A08" w14:textId="351247AC" w:rsidR="00F75139" w:rsidRPr="00F75139" w:rsidRDefault="00F75139" w:rsidP="00615C5C">
            <w:pPr>
              <w:ind w:right="-24"/>
              <w:jc w:val="both"/>
              <w:rPr>
                <w:rFonts w:asciiTheme="minorHAnsi" w:eastAsia="Calibri" w:hAnsiTheme="minorHAnsi" w:cstheme="minorHAnsi"/>
                <w:sz w:val="22"/>
                <w:szCs w:val="22"/>
              </w:rPr>
            </w:pPr>
            <w:r w:rsidRPr="00F75139">
              <w:rPr>
                <w:rFonts w:asciiTheme="minorHAnsi" w:eastAsia="Calibri" w:hAnsiTheme="minorHAnsi" w:cstheme="minorHAnsi"/>
                <w:sz w:val="22"/>
                <w:szCs w:val="22"/>
              </w:rPr>
              <w:t>MS</w:t>
            </w:r>
          </w:p>
        </w:tc>
        <w:tc>
          <w:tcPr>
            <w:tcW w:w="7603" w:type="dxa"/>
          </w:tcPr>
          <w:p w14:paraId="11D96292" w14:textId="6976B3C2" w:rsidR="00F75139" w:rsidRPr="00F75139" w:rsidRDefault="00F75139" w:rsidP="00615C5C">
            <w:pPr>
              <w:ind w:right="-24"/>
              <w:jc w:val="both"/>
              <w:rPr>
                <w:rFonts w:asciiTheme="minorHAnsi" w:eastAsia="Calibri" w:hAnsiTheme="minorHAnsi" w:cstheme="minorHAnsi"/>
                <w:sz w:val="22"/>
                <w:szCs w:val="22"/>
              </w:rPr>
            </w:pPr>
            <w:r w:rsidRPr="00F75139">
              <w:rPr>
                <w:rFonts w:asciiTheme="minorHAnsi" w:eastAsia="Calibri" w:hAnsiTheme="minorHAnsi" w:cstheme="minorHAnsi"/>
                <w:sz w:val="22"/>
                <w:szCs w:val="22"/>
              </w:rPr>
              <w:t>Multiple Sclerosis</w:t>
            </w:r>
          </w:p>
        </w:tc>
      </w:tr>
      <w:tr w:rsidR="00615C5C" w:rsidRPr="00B25EF1" w14:paraId="1A992213" w14:textId="77777777" w:rsidTr="002C1ED2">
        <w:tc>
          <w:tcPr>
            <w:tcW w:w="1413" w:type="dxa"/>
          </w:tcPr>
          <w:p w14:paraId="0C075B01"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NELC</w:t>
            </w:r>
          </w:p>
        </w:tc>
        <w:tc>
          <w:tcPr>
            <w:tcW w:w="7603" w:type="dxa"/>
          </w:tcPr>
          <w:p w14:paraId="113ADF67" w14:textId="77777777" w:rsidR="00615C5C" w:rsidRPr="00615C5C" w:rsidRDefault="00615C5C" w:rsidP="00615C5C">
            <w:pPr>
              <w:ind w:right="-24"/>
              <w:jc w:val="both"/>
              <w:rPr>
                <w:rFonts w:asciiTheme="minorHAnsi" w:eastAsia="Calibri" w:hAnsiTheme="minorHAnsi" w:cstheme="minorHAnsi"/>
                <w:sz w:val="22"/>
                <w:szCs w:val="22"/>
              </w:rPr>
            </w:pPr>
            <w:proofErr w:type="gramStart"/>
            <w:r w:rsidRPr="00615C5C">
              <w:rPr>
                <w:rFonts w:asciiTheme="minorHAnsi" w:eastAsia="Calibri" w:hAnsiTheme="minorHAnsi" w:cstheme="minorHAnsi"/>
                <w:sz w:val="22"/>
                <w:szCs w:val="22"/>
              </w:rPr>
              <w:t>North East</w:t>
            </w:r>
            <w:proofErr w:type="gramEnd"/>
            <w:r w:rsidRPr="00615C5C">
              <w:rPr>
                <w:rFonts w:asciiTheme="minorHAnsi" w:eastAsia="Calibri" w:hAnsiTheme="minorHAnsi" w:cstheme="minorHAnsi"/>
                <w:sz w:val="22"/>
                <w:szCs w:val="22"/>
              </w:rPr>
              <w:t xml:space="preserve"> Lincolnshire Council</w:t>
            </w:r>
          </w:p>
        </w:tc>
      </w:tr>
      <w:tr w:rsidR="00615C5C" w:rsidRPr="00B25EF1" w14:paraId="5050E6E2" w14:textId="77777777" w:rsidTr="002C1ED2">
        <w:tc>
          <w:tcPr>
            <w:tcW w:w="1413" w:type="dxa"/>
          </w:tcPr>
          <w:p w14:paraId="7FBCFA75"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NELCCG/CCG</w:t>
            </w:r>
          </w:p>
        </w:tc>
        <w:tc>
          <w:tcPr>
            <w:tcW w:w="7603" w:type="dxa"/>
          </w:tcPr>
          <w:p w14:paraId="0FE14641" w14:textId="77777777" w:rsidR="00615C5C" w:rsidRPr="00615C5C" w:rsidRDefault="00615C5C" w:rsidP="00615C5C">
            <w:pPr>
              <w:ind w:right="-24"/>
              <w:jc w:val="both"/>
              <w:rPr>
                <w:rFonts w:asciiTheme="minorHAnsi" w:eastAsia="Calibri" w:hAnsiTheme="minorHAnsi" w:cstheme="minorHAnsi"/>
                <w:sz w:val="22"/>
                <w:szCs w:val="22"/>
              </w:rPr>
            </w:pPr>
            <w:proofErr w:type="gramStart"/>
            <w:r w:rsidRPr="00615C5C">
              <w:rPr>
                <w:rFonts w:asciiTheme="minorHAnsi" w:eastAsia="Calibri" w:hAnsiTheme="minorHAnsi" w:cstheme="minorHAnsi"/>
                <w:sz w:val="22"/>
                <w:szCs w:val="22"/>
              </w:rPr>
              <w:t>North East</w:t>
            </w:r>
            <w:proofErr w:type="gramEnd"/>
            <w:r w:rsidRPr="00615C5C">
              <w:rPr>
                <w:rFonts w:asciiTheme="minorHAnsi" w:eastAsia="Calibri" w:hAnsiTheme="minorHAnsi" w:cstheme="minorHAnsi"/>
                <w:sz w:val="22"/>
                <w:szCs w:val="22"/>
              </w:rPr>
              <w:t xml:space="preserve"> Lincolnshire Clinical Commissioning Group</w:t>
            </w:r>
          </w:p>
        </w:tc>
      </w:tr>
      <w:tr w:rsidR="00615C5C" w:rsidRPr="00B25EF1" w14:paraId="4E7DF015" w14:textId="77777777" w:rsidTr="002C1ED2">
        <w:tc>
          <w:tcPr>
            <w:tcW w:w="1413" w:type="dxa"/>
          </w:tcPr>
          <w:p w14:paraId="6F755312" w14:textId="22AEE828"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NHSE/I</w:t>
            </w:r>
          </w:p>
        </w:tc>
        <w:tc>
          <w:tcPr>
            <w:tcW w:w="7603" w:type="dxa"/>
          </w:tcPr>
          <w:p w14:paraId="0300BDCC" w14:textId="0C31DABE"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NHS England/NHS Improvement</w:t>
            </w:r>
          </w:p>
        </w:tc>
      </w:tr>
      <w:tr w:rsidR="00615C5C" w:rsidRPr="00B25EF1" w14:paraId="61012423" w14:textId="77777777" w:rsidTr="002C1ED2">
        <w:tc>
          <w:tcPr>
            <w:tcW w:w="1413" w:type="dxa"/>
          </w:tcPr>
          <w:p w14:paraId="4AB63994" w14:textId="584F1B96" w:rsidR="00615C5C" w:rsidRPr="00615C5C" w:rsidRDefault="00615C5C" w:rsidP="00615C5C">
            <w:pPr>
              <w:ind w:right="-24"/>
              <w:jc w:val="both"/>
              <w:rPr>
                <w:rFonts w:asciiTheme="minorHAnsi" w:eastAsia="Calibri" w:hAnsiTheme="minorHAnsi" w:cstheme="minorHAnsi"/>
                <w:sz w:val="22"/>
                <w:szCs w:val="22"/>
              </w:rPr>
            </w:pPr>
            <w:proofErr w:type="spellStart"/>
            <w:r w:rsidRPr="00615C5C">
              <w:rPr>
                <w:rFonts w:asciiTheme="minorHAnsi" w:eastAsia="Calibri" w:hAnsiTheme="minorHAnsi" w:cstheme="minorHAnsi"/>
                <w:sz w:val="22"/>
                <w:szCs w:val="22"/>
              </w:rPr>
              <w:t>NLaG</w:t>
            </w:r>
            <w:proofErr w:type="spellEnd"/>
          </w:p>
        </w:tc>
        <w:tc>
          <w:tcPr>
            <w:tcW w:w="7603" w:type="dxa"/>
          </w:tcPr>
          <w:p w14:paraId="4BCBB590"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Northern Lincolnshire &amp; Goole NHS Foundation Trust</w:t>
            </w:r>
          </w:p>
        </w:tc>
      </w:tr>
      <w:tr w:rsidR="00615C5C" w:rsidRPr="00B25EF1" w14:paraId="0A7212FC" w14:textId="77777777" w:rsidTr="002C1ED2">
        <w:tc>
          <w:tcPr>
            <w:tcW w:w="1413" w:type="dxa"/>
          </w:tcPr>
          <w:p w14:paraId="56A88300"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PHSO</w:t>
            </w:r>
          </w:p>
        </w:tc>
        <w:tc>
          <w:tcPr>
            <w:tcW w:w="7603" w:type="dxa"/>
          </w:tcPr>
          <w:p w14:paraId="19B68752"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 xml:space="preserve">Parliamentary and Health Service Ombudsman </w:t>
            </w:r>
          </w:p>
        </w:tc>
      </w:tr>
      <w:tr w:rsidR="00615C5C" w:rsidRPr="00B25EF1" w14:paraId="788951EC" w14:textId="77777777" w:rsidTr="002C1ED2">
        <w:tc>
          <w:tcPr>
            <w:tcW w:w="1413" w:type="dxa"/>
          </w:tcPr>
          <w:p w14:paraId="554EF7E1"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PALS</w:t>
            </w:r>
          </w:p>
        </w:tc>
        <w:tc>
          <w:tcPr>
            <w:tcW w:w="7603" w:type="dxa"/>
          </w:tcPr>
          <w:p w14:paraId="518864A1"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Patient Liaison and Advice Service</w:t>
            </w:r>
          </w:p>
        </w:tc>
      </w:tr>
      <w:tr w:rsidR="00615C5C" w:rsidRPr="00B25EF1" w14:paraId="2F2A89E1" w14:textId="77777777" w:rsidTr="002C1ED2">
        <w:tc>
          <w:tcPr>
            <w:tcW w:w="1413" w:type="dxa"/>
          </w:tcPr>
          <w:p w14:paraId="360950AC" w14:textId="0AF03F83"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SI</w:t>
            </w:r>
          </w:p>
        </w:tc>
        <w:tc>
          <w:tcPr>
            <w:tcW w:w="7603" w:type="dxa"/>
          </w:tcPr>
          <w:p w14:paraId="1E68A264" w14:textId="4DD0B8D8"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Serious incident</w:t>
            </w:r>
          </w:p>
        </w:tc>
      </w:tr>
      <w:tr w:rsidR="00615C5C" w:rsidRPr="00B25EF1" w14:paraId="43A9A49A" w14:textId="77777777" w:rsidTr="002C1ED2">
        <w:tc>
          <w:tcPr>
            <w:tcW w:w="1413" w:type="dxa"/>
          </w:tcPr>
          <w:p w14:paraId="362642C5"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SPA</w:t>
            </w:r>
          </w:p>
        </w:tc>
        <w:tc>
          <w:tcPr>
            <w:tcW w:w="7603" w:type="dxa"/>
          </w:tcPr>
          <w:p w14:paraId="74DC54AF"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Single of Point of Access</w:t>
            </w:r>
          </w:p>
        </w:tc>
      </w:tr>
      <w:tr w:rsidR="00615C5C" w:rsidRPr="00B25EF1" w14:paraId="545BACE7" w14:textId="77777777" w:rsidTr="002C1ED2">
        <w:tc>
          <w:tcPr>
            <w:tcW w:w="1413" w:type="dxa"/>
          </w:tcPr>
          <w:p w14:paraId="016EF1BA"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TASL</w:t>
            </w:r>
          </w:p>
        </w:tc>
        <w:tc>
          <w:tcPr>
            <w:tcW w:w="7603" w:type="dxa"/>
          </w:tcPr>
          <w:p w14:paraId="183C176F" w14:textId="77777777" w:rsidR="00615C5C" w:rsidRPr="00615C5C" w:rsidRDefault="00615C5C" w:rsidP="00615C5C">
            <w:pPr>
              <w:ind w:right="-24"/>
              <w:jc w:val="both"/>
              <w:rPr>
                <w:rFonts w:asciiTheme="minorHAnsi" w:eastAsia="Calibri" w:hAnsiTheme="minorHAnsi" w:cstheme="minorHAnsi"/>
                <w:sz w:val="22"/>
                <w:szCs w:val="22"/>
              </w:rPr>
            </w:pPr>
            <w:r w:rsidRPr="00615C5C">
              <w:rPr>
                <w:rFonts w:asciiTheme="minorHAnsi" w:eastAsia="Calibri" w:hAnsiTheme="minorHAnsi" w:cstheme="minorHAnsi"/>
                <w:sz w:val="22"/>
                <w:szCs w:val="22"/>
              </w:rPr>
              <w:t>Thames Ambulance Service Ltd</w:t>
            </w:r>
          </w:p>
        </w:tc>
      </w:tr>
    </w:tbl>
    <w:p w14:paraId="7CD5E74F" w14:textId="77777777" w:rsidR="00EB5253" w:rsidRPr="005C7595" w:rsidRDefault="00EB5253" w:rsidP="00D4205E">
      <w:pPr>
        <w:rPr>
          <w:b/>
          <w:bCs/>
          <w:sz w:val="24"/>
          <w:szCs w:val="24"/>
        </w:rPr>
      </w:pPr>
    </w:p>
    <w:sectPr w:rsidR="00EB5253" w:rsidRPr="005C7595" w:rsidSect="002A56A6">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9F96" w14:textId="77777777" w:rsidR="00BD2980" w:rsidRDefault="00BD2980" w:rsidP="00DA6193">
      <w:pPr>
        <w:spacing w:after="0" w:line="240" w:lineRule="auto"/>
      </w:pPr>
      <w:r>
        <w:separator/>
      </w:r>
    </w:p>
  </w:endnote>
  <w:endnote w:type="continuationSeparator" w:id="0">
    <w:p w14:paraId="108DD300" w14:textId="77777777" w:rsidR="00BD2980" w:rsidRDefault="00BD2980" w:rsidP="00DA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97173"/>
      <w:docPartObj>
        <w:docPartGallery w:val="Page Numbers (Bottom of Page)"/>
        <w:docPartUnique/>
      </w:docPartObj>
    </w:sdtPr>
    <w:sdtEndPr>
      <w:rPr>
        <w:noProof/>
      </w:rPr>
    </w:sdtEndPr>
    <w:sdtContent>
      <w:p w14:paraId="254F7E51" w14:textId="2374188B" w:rsidR="002A56A6" w:rsidRDefault="002A56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C367B" w14:textId="77777777" w:rsidR="002A56A6" w:rsidRDefault="002A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3EDD" w14:textId="77777777" w:rsidR="00BD2980" w:rsidRDefault="00BD2980" w:rsidP="00DA6193">
      <w:pPr>
        <w:spacing w:after="0" w:line="240" w:lineRule="auto"/>
      </w:pPr>
      <w:r>
        <w:separator/>
      </w:r>
    </w:p>
  </w:footnote>
  <w:footnote w:type="continuationSeparator" w:id="0">
    <w:p w14:paraId="612D04FA" w14:textId="77777777" w:rsidR="00BD2980" w:rsidRDefault="00BD2980" w:rsidP="00DA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819F" w14:textId="2A468C5B" w:rsidR="00DA6193" w:rsidRDefault="002A56A6" w:rsidP="00E60310">
    <w:pPr>
      <w:pStyle w:val="Header"/>
      <w:tabs>
        <w:tab w:val="clear" w:pos="9026"/>
      </w:tabs>
      <w:ind w:left="-709" w:right="-1039"/>
      <w:jc w:val="right"/>
    </w:pPr>
    <w:r>
      <w:t xml:space="preserve">                                </w:t>
    </w:r>
    <w:r w:rsidR="00DA6193">
      <w:t xml:space="preserve">                                                                                          </w:t>
    </w:r>
    <w:r w:rsidR="00BF310E">
      <w:t xml:space="preserve">                      </w:t>
    </w:r>
    <w:r>
      <w:t xml:space="preserve">         </w:t>
    </w:r>
    <w:r w:rsidR="00BF310E">
      <w:t xml:space="preserve"> </w:t>
    </w:r>
    <w:r w:rsidR="00DA6193">
      <w:t xml:space="preserve">       </w:t>
    </w:r>
    <w:r w:rsidR="00E60310" w:rsidRPr="00E60310">
      <w:rPr>
        <w:noProof/>
      </w:rPr>
      <w:drawing>
        <wp:inline distT="0" distB="0" distL="0" distR="0" wp14:anchorId="4971B750" wp14:editId="290036FA">
          <wp:extent cx="1619250" cy="600075"/>
          <wp:effectExtent l="0" t="0" r="0" b="9525"/>
          <wp:docPr id="2" name="Picture 2" descr="CC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CG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AA915"/>
    <w:multiLevelType w:val="hybridMultilevel"/>
    <w:tmpl w:val="7B39AE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84A497"/>
    <w:multiLevelType w:val="hybridMultilevel"/>
    <w:tmpl w:val="A0DFB3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4B950"/>
    <w:multiLevelType w:val="hybridMultilevel"/>
    <w:tmpl w:val="D3DE5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E90344"/>
    <w:multiLevelType w:val="hybridMultilevel"/>
    <w:tmpl w:val="D7DCD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D90295"/>
    <w:multiLevelType w:val="hybridMultilevel"/>
    <w:tmpl w:val="A016E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929F1"/>
    <w:multiLevelType w:val="hybridMultilevel"/>
    <w:tmpl w:val="59C40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CF6EBF"/>
    <w:multiLevelType w:val="hybridMultilevel"/>
    <w:tmpl w:val="B946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B1189"/>
    <w:multiLevelType w:val="hybridMultilevel"/>
    <w:tmpl w:val="1EB4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1D5CEB"/>
    <w:multiLevelType w:val="hybridMultilevel"/>
    <w:tmpl w:val="92B4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622EFB"/>
    <w:multiLevelType w:val="multilevel"/>
    <w:tmpl w:val="1EA8694C"/>
    <w:lvl w:ilvl="0">
      <w:start w:val="1"/>
      <w:numFmt w:val="decimal"/>
      <w:lvlText w:val="%1.0"/>
      <w:lvlJc w:val="left"/>
      <w:pPr>
        <w:ind w:left="-207"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10" w15:restartNumberingAfterBreak="0">
    <w:nsid w:val="1B303997"/>
    <w:multiLevelType w:val="hybridMultilevel"/>
    <w:tmpl w:val="30E2D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5D4DB4"/>
    <w:multiLevelType w:val="hybridMultilevel"/>
    <w:tmpl w:val="82A69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0053A"/>
    <w:multiLevelType w:val="hybridMultilevel"/>
    <w:tmpl w:val="43CA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4CE0"/>
    <w:multiLevelType w:val="hybridMultilevel"/>
    <w:tmpl w:val="A8C89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9B6550"/>
    <w:multiLevelType w:val="hybridMultilevel"/>
    <w:tmpl w:val="1AD6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F7718"/>
    <w:multiLevelType w:val="hybridMultilevel"/>
    <w:tmpl w:val="6A24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3724D"/>
    <w:multiLevelType w:val="hybridMultilevel"/>
    <w:tmpl w:val="0BDE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56DBF"/>
    <w:multiLevelType w:val="hybridMultilevel"/>
    <w:tmpl w:val="02CA6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D84FB5"/>
    <w:multiLevelType w:val="hybridMultilevel"/>
    <w:tmpl w:val="4810F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085203"/>
    <w:multiLevelType w:val="hybridMultilevel"/>
    <w:tmpl w:val="222E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86EA7"/>
    <w:multiLevelType w:val="hybridMultilevel"/>
    <w:tmpl w:val="7A20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D5382"/>
    <w:multiLevelType w:val="hybridMultilevel"/>
    <w:tmpl w:val="DC0A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54315"/>
    <w:multiLevelType w:val="hybridMultilevel"/>
    <w:tmpl w:val="7FE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31D8E"/>
    <w:multiLevelType w:val="hybridMultilevel"/>
    <w:tmpl w:val="F66C3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414383"/>
    <w:multiLevelType w:val="hybridMultilevel"/>
    <w:tmpl w:val="4616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967D7"/>
    <w:multiLevelType w:val="hybridMultilevel"/>
    <w:tmpl w:val="D2CC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873B9"/>
    <w:multiLevelType w:val="hybridMultilevel"/>
    <w:tmpl w:val="AC388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5A06FF"/>
    <w:multiLevelType w:val="hybridMultilevel"/>
    <w:tmpl w:val="2D50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26927"/>
    <w:multiLevelType w:val="multilevel"/>
    <w:tmpl w:val="82C401D0"/>
    <w:lvl w:ilvl="0">
      <w:start w:val="5"/>
      <w:numFmt w:val="decimal"/>
      <w:lvlText w:val="%1.0"/>
      <w:lvlJc w:val="left"/>
      <w:pPr>
        <w:ind w:left="-207"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29" w15:restartNumberingAfterBreak="0">
    <w:nsid w:val="690A72DF"/>
    <w:multiLevelType w:val="hybridMultilevel"/>
    <w:tmpl w:val="312E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632D4"/>
    <w:multiLevelType w:val="hybridMultilevel"/>
    <w:tmpl w:val="7E3C5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DA10EE"/>
    <w:multiLevelType w:val="hybridMultilevel"/>
    <w:tmpl w:val="6ECE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6647E"/>
    <w:multiLevelType w:val="hybridMultilevel"/>
    <w:tmpl w:val="52BC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5560D"/>
    <w:multiLevelType w:val="hybridMultilevel"/>
    <w:tmpl w:val="E7EA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6D0843"/>
    <w:multiLevelType w:val="hybridMultilevel"/>
    <w:tmpl w:val="2560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710428"/>
    <w:multiLevelType w:val="hybridMultilevel"/>
    <w:tmpl w:val="9618886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03B08"/>
    <w:multiLevelType w:val="hybridMultilevel"/>
    <w:tmpl w:val="5A9ECB78"/>
    <w:lvl w:ilvl="0" w:tplc="58065678">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6"/>
  </w:num>
  <w:num w:numId="4">
    <w:abstractNumId w:val="35"/>
  </w:num>
  <w:num w:numId="5">
    <w:abstractNumId w:val="31"/>
  </w:num>
  <w:num w:numId="6">
    <w:abstractNumId w:val="6"/>
  </w:num>
  <w:num w:numId="7">
    <w:abstractNumId w:val="22"/>
  </w:num>
  <w:num w:numId="8">
    <w:abstractNumId w:val="27"/>
  </w:num>
  <w:num w:numId="9">
    <w:abstractNumId w:val="20"/>
  </w:num>
  <w:num w:numId="10">
    <w:abstractNumId w:val="9"/>
  </w:num>
  <w:num w:numId="11">
    <w:abstractNumId w:val="24"/>
  </w:num>
  <w:num w:numId="12">
    <w:abstractNumId w:val="32"/>
  </w:num>
  <w:num w:numId="13">
    <w:abstractNumId w:val="8"/>
  </w:num>
  <w:num w:numId="14">
    <w:abstractNumId w:val="25"/>
  </w:num>
  <w:num w:numId="15">
    <w:abstractNumId w:val="12"/>
  </w:num>
  <w:num w:numId="16">
    <w:abstractNumId w:val="19"/>
  </w:num>
  <w:num w:numId="17">
    <w:abstractNumId w:val="28"/>
  </w:num>
  <w:num w:numId="18">
    <w:abstractNumId w:val="11"/>
  </w:num>
  <w:num w:numId="19">
    <w:abstractNumId w:val="18"/>
  </w:num>
  <w:num w:numId="20">
    <w:abstractNumId w:val="30"/>
  </w:num>
  <w:num w:numId="21">
    <w:abstractNumId w:val="34"/>
  </w:num>
  <w:num w:numId="22">
    <w:abstractNumId w:val="13"/>
  </w:num>
  <w:num w:numId="23">
    <w:abstractNumId w:val="4"/>
  </w:num>
  <w:num w:numId="24">
    <w:abstractNumId w:val="3"/>
  </w:num>
  <w:num w:numId="25">
    <w:abstractNumId w:val="7"/>
  </w:num>
  <w:num w:numId="26">
    <w:abstractNumId w:val="26"/>
  </w:num>
  <w:num w:numId="27">
    <w:abstractNumId w:val="17"/>
  </w:num>
  <w:num w:numId="28">
    <w:abstractNumId w:val="23"/>
  </w:num>
  <w:num w:numId="29">
    <w:abstractNumId w:val="10"/>
  </w:num>
  <w:num w:numId="30">
    <w:abstractNumId w:val="33"/>
  </w:num>
  <w:num w:numId="31">
    <w:abstractNumId w:val="29"/>
  </w:num>
  <w:num w:numId="32">
    <w:abstractNumId w:val="5"/>
  </w:num>
  <w:num w:numId="33">
    <w:abstractNumId w:val="2"/>
  </w:num>
  <w:num w:numId="34">
    <w:abstractNumId w:val="1"/>
  </w:num>
  <w:num w:numId="35">
    <w:abstractNumId w:val="0"/>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93"/>
    <w:rsid w:val="000233E9"/>
    <w:rsid w:val="00053AC6"/>
    <w:rsid w:val="00063AC7"/>
    <w:rsid w:val="00071B9B"/>
    <w:rsid w:val="00085504"/>
    <w:rsid w:val="0008559D"/>
    <w:rsid w:val="000A042F"/>
    <w:rsid w:val="000A3252"/>
    <w:rsid w:val="000B372D"/>
    <w:rsid w:val="000C17F9"/>
    <w:rsid w:val="000E0CB4"/>
    <w:rsid w:val="000F0135"/>
    <w:rsid w:val="00147FCA"/>
    <w:rsid w:val="00152A0B"/>
    <w:rsid w:val="00160F7A"/>
    <w:rsid w:val="001770C5"/>
    <w:rsid w:val="00193B78"/>
    <w:rsid w:val="00195D1A"/>
    <w:rsid w:val="001B7806"/>
    <w:rsid w:val="001C0124"/>
    <w:rsid w:val="001C1E30"/>
    <w:rsid w:val="001C5755"/>
    <w:rsid w:val="001E40D2"/>
    <w:rsid w:val="001F4918"/>
    <w:rsid w:val="00230E46"/>
    <w:rsid w:val="002672B6"/>
    <w:rsid w:val="002A56A6"/>
    <w:rsid w:val="002B152C"/>
    <w:rsid w:val="002C1998"/>
    <w:rsid w:val="002C1ED2"/>
    <w:rsid w:val="002D103E"/>
    <w:rsid w:val="003102AA"/>
    <w:rsid w:val="003104F7"/>
    <w:rsid w:val="00315C06"/>
    <w:rsid w:val="00330827"/>
    <w:rsid w:val="00330E6E"/>
    <w:rsid w:val="0033391F"/>
    <w:rsid w:val="00353995"/>
    <w:rsid w:val="003602CA"/>
    <w:rsid w:val="003664F1"/>
    <w:rsid w:val="0037341F"/>
    <w:rsid w:val="0038072D"/>
    <w:rsid w:val="00392464"/>
    <w:rsid w:val="004061A2"/>
    <w:rsid w:val="004150F9"/>
    <w:rsid w:val="00423CB8"/>
    <w:rsid w:val="00442561"/>
    <w:rsid w:val="0045593B"/>
    <w:rsid w:val="00477F8A"/>
    <w:rsid w:val="004A10A2"/>
    <w:rsid w:val="004A1715"/>
    <w:rsid w:val="004A4C77"/>
    <w:rsid w:val="004C3100"/>
    <w:rsid w:val="004D1A2B"/>
    <w:rsid w:val="0052695F"/>
    <w:rsid w:val="0054148A"/>
    <w:rsid w:val="00554DFA"/>
    <w:rsid w:val="00576138"/>
    <w:rsid w:val="00591AA4"/>
    <w:rsid w:val="005968BA"/>
    <w:rsid w:val="00596A06"/>
    <w:rsid w:val="005A05C7"/>
    <w:rsid w:val="005A23A9"/>
    <w:rsid w:val="005A4BEB"/>
    <w:rsid w:val="005C209B"/>
    <w:rsid w:val="005C7595"/>
    <w:rsid w:val="005D47AD"/>
    <w:rsid w:val="00611C49"/>
    <w:rsid w:val="00612074"/>
    <w:rsid w:val="00615C5C"/>
    <w:rsid w:val="006203E2"/>
    <w:rsid w:val="00622DDE"/>
    <w:rsid w:val="0063463F"/>
    <w:rsid w:val="00677215"/>
    <w:rsid w:val="00697EFC"/>
    <w:rsid w:val="006C41EF"/>
    <w:rsid w:val="006C4B7D"/>
    <w:rsid w:val="006D3E2B"/>
    <w:rsid w:val="006D6978"/>
    <w:rsid w:val="006E1492"/>
    <w:rsid w:val="006F4D16"/>
    <w:rsid w:val="00711F69"/>
    <w:rsid w:val="00724415"/>
    <w:rsid w:val="00733052"/>
    <w:rsid w:val="00746435"/>
    <w:rsid w:val="00752E15"/>
    <w:rsid w:val="00772189"/>
    <w:rsid w:val="00774059"/>
    <w:rsid w:val="00780668"/>
    <w:rsid w:val="0078337F"/>
    <w:rsid w:val="00786CF9"/>
    <w:rsid w:val="00790755"/>
    <w:rsid w:val="00791C4B"/>
    <w:rsid w:val="007B1610"/>
    <w:rsid w:val="007E6B9E"/>
    <w:rsid w:val="00811D98"/>
    <w:rsid w:val="00811ED2"/>
    <w:rsid w:val="00847B8D"/>
    <w:rsid w:val="0088116D"/>
    <w:rsid w:val="00891299"/>
    <w:rsid w:val="00893343"/>
    <w:rsid w:val="00895C1D"/>
    <w:rsid w:val="008D3281"/>
    <w:rsid w:val="008F5A26"/>
    <w:rsid w:val="008F6E2F"/>
    <w:rsid w:val="00900C93"/>
    <w:rsid w:val="00906E22"/>
    <w:rsid w:val="00911BA6"/>
    <w:rsid w:val="00916DAF"/>
    <w:rsid w:val="0093029F"/>
    <w:rsid w:val="0093498C"/>
    <w:rsid w:val="00940BA8"/>
    <w:rsid w:val="00946432"/>
    <w:rsid w:val="009627AE"/>
    <w:rsid w:val="00964076"/>
    <w:rsid w:val="00965CE3"/>
    <w:rsid w:val="00995F9A"/>
    <w:rsid w:val="009B0F0E"/>
    <w:rsid w:val="009B4872"/>
    <w:rsid w:val="009D4A1B"/>
    <w:rsid w:val="009E3137"/>
    <w:rsid w:val="009E51B3"/>
    <w:rsid w:val="009E7351"/>
    <w:rsid w:val="009F7D32"/>
    <w:rsid w:val="00A11CB7"/>
    <w:rsid w:val="00A20E94"/>
    <w:rsid w:val="00A25807"/>
    <w:rsid w:val="00A34625"/>
    <w:rsid w:val="00A34A67"/>
    <w:rsid w:val="00A43CD9"/>
    <w:rsid w:val="00A43EF4"/>
    <w:rsid w:val="00A622EF"/>
    <w:rsid w:val="00A703DD"/>
    <w:rsid w:val="00A723FA"/>
    <w:rsid w:val="00A74B0C"/>
    <w:rsid w:val="00A80173"/>
    <w:rsid w:val="00A81808"/>
    <w:rsid w:val="00A83775"/>
    <w:rsid w:val="00A956E8"/>
    <w:rsid w:val="00AB1A27"/>
    <w:rsid w:val="00AB6BBD"/>
    <w:rsid w:val="00AC2756"/>
    <w:rsid w:val="00AC4C90"/>
    <w:rsid w:val="00AD1B1A"/>
    <w:rsid w:val="00AD57C4"/>
    <w:rsid w:val="00AD6558"/>
    <w:rsid w:val="00AE0F41"/>
    <w:rsid w:val="00AF181E"/>
    <w:rsid w:val="00B03765"/>
    <w:rsid w:val="00B06FDD"/>
    <w:rsid w:val="00B21FBD"/>
    <w:rsid w:val="00B26EAA"/>
    <w:rsid w:val="00B31E65"/>
    <w:rsid w:val="00B6286A"/>
    <w:rsid w:val="00B71920"/>
    <w:rsid w:val="00B910DE"/>
    <w:rsid w:val="00B94743"/>
    <w:rsid w:val="00B96B56"/>
    <w:rsid w:val="00B97192"/>
    <w:rsid w:val="00B97711"/>
    <w:rsid w:val="00BA245C"/>
    <w:rsid w:val="00BB6A8E"/>
    <w:rsid w:val="00BC7199"/>
    <w:rsid w:val="00BD2980"/>
    <w:rsid w:val="00BD3EFC"/>
    <w:rsid w:val="00BE2AF4"/>
    <w:rsid w:val="00BF310E"/>
    <w:rsid w:val="00C172F8"/>
    <w:rsid w:val="00C260EB"/>
    <w:rsid w:val="00C34356"/>
    <w:rsid w:val="00C50968"/>
    <w:rsid w:val="00C51D5A"/>
    <w:rsid w:val="00C71EBB"/>
    <w:rsid w:val="00C73495"/>
    <w:rsid w:val="00CA1F97"/>
    <w:rsid w:val="00CA48DD"/>
    <w:rsid w:val="00CB7DC3"/>
    <w:rsid w:val="00CC425F"/>
    <w:rsid w:val="00CE7A19"/>
    <w:rsid w:val="00CF423C"/>
    <w:rsid w:val="00D041B3"/>
    <w:rsid w:val="00D1171E"/>
    <w:rsid w:val="00D125B7"/>
    <w:rsid w:val="00D1687E"/>
    <w:rsid w:val="00D212FF"/>
    <w:rsid w:val="00D30B3E"/>
    <w:rsid w:val="00D4205E"/>
    <w:rsid w:val="00D47359"/>
    <w:rsid w:val="00D475D8"/>
    <w:rsid w:val="00D52902"/>
    <w:rsid w:val="00D572CE"/>
    <w:rsid w:val="00D73661"/>
    <w:rsid w:val="00D93C9A"/>
    <w:rsid w:val="00DA09D4"/>
    <w:rsid w:val="00DA6193"/>
    <w:rsid w:val="00DA77B2"/>
    <w:rsid w:val="00DB1113"/>
    <w:rsid w:val="00DB6AE0"/>
    <w:rsid w:val="00DD284B"/>
    <w:rsid w:val="00DE344D"/>
    <w:rsid w:val="00DF4103"/>
    <w:rsid w:val="00DF4621"/>
    <w:rsid w:val="00DF699F"/>
    <w:rsid w:val="00DF7D5B"/>
    <w:rsid w:val="00E06952"/>
    <w:rsid w:val="00E446DF"/>
    <w:rsid w:val="00E47005"/>
    <w:rsid w:val="00E562B1"/>
    <w:rsid w:val="00E60310"/>
    <w:rsid w:val="00E70E9E"/>
    <w:rsid w:val="00E76F92"/>
    <w:rsid w:val="00EA379D"/>
    <w:rsid w:val="00EB2F2E"/>
    <w:rsid w:val="00EB5253"/>
    <w:rsid w:val="00EF54EF"/>
    <w:rsid w:val="00EF7CAF"/>
    <w:rsid w:val="00F07914"/>
    <w:rsid w:val="00F258C9"/>
    <w:rsid w:val="00F26AF7"/>
    <w:rsid w:val="00F37167"/>
    <w:rsid w:val="00F41C0C"/>
    <w:rsid w:val="00F6743E"/>
    <w:rsid w:val="00F75139"/>
    <w:rsid w:val="00F866DB"/>
    <w:rsid w:val="00F94A86"/>
    <w:rsid w:val="00FB2EDB"/>
    <w:rsid w:val="00FE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5F757E"/>
  <w15:docId w15:val="{69CEAA2A-F5F1-4FBB-A014-04301B8D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193"/>
  </w:style>
  <w:style w:type="paragraph" w:styleId="Footer">
    <w:name w:val="footer"/>
    <w:basedOn w:val="Normal"/>
    <w:link w:val="FooterChar"/>
    <w:uiPriority w:val="99"/>
    <w:unhideWhenUsed/>
    <w:rsid w:val="00DA6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193"/>
  </w:style>
  <w:style w:type="paragraph" w:customStyle="1" w:styleId="Header3">
    <w:name w:val="Header3"/>
    <w:link w:val="Header3Char"/>
    <w:qFormat/>
    <w:rsid w:val="00AD6558"/>
    <w:pPr>
      <w:keepNext/>
      <w:spacing w:before="180" w:after="120" w:line="276" w:lineRule="auto"/>
    </w:pPr>
    <w:rPr>
      <w:rFonts w:ascii="Arial" w:hAnsi="Arial" w:cs="Arial"/>
      <w:b/>
      <w:bCs/>
      <w:color w:val="005EB8"/>
      <w:sz w:val="28"/>
      <w:szCs w:val="24"/>
    </w:rPr>
  </w:style>
  <w:style w:type="character" w:customStyle="1" w:styleId="Header3Char">
    <w:name w:val="Header3 Char"/>
    <w:basedOn w:val="DefaultParagraphFont"/>
    <w:link w:val="Header3"/>
    <w:rsid w:val="00AD6558"/>
    <w:rPr>
      <w:rFonts w:ascii="Arial" w:hAnsi="Arial" w:cs="Arial"/>
      <w:b/>
      <w:bCs/>
      <w:color w:val="005EB8"/>
      <w:sz w:val="28"/>
      <w:szCs w:val="24"/>
    </w:rPr>
  </w:style>
  <w:style w:type="table" w:styleId="TableGrid">
    <w:name w:val="Table Grid"/>
    <w:basedOn w:val="TableNormal"/>
    <w:uiPriority w:val="59"/>
    <w:rsid w:val="00E47005"/>
    <w:pPr>
      <w:spacing w:after="0" w:line="240" w:lineRule="auto"/>
    </w:pPr>
    <w:rPr>
      <w:rFonts w:ascii="Arial" w:eastAsia="Times New Roman" w:hAnsi="Arial" w:cs="Arial"/>
      <w:sz w:val="24"/>
      <w:szCs w:val="24"/>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E47005"/>
    <w:pPr>
      <w:spacing w:before="60" w:after="200" w:line="240" w:lineRule="auto"/>
      <w:ind w:left="720"/>
      <w:contextualSpacing/>
      <w:jc w:val="both"/>
    </w:pPr>
    <w:rPr>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E47005"/>
    <w:rPr>
      <w:sz w:val="24"/>
      <w:szCs w:val="24"/>
    </w:rPr>
  </w:style>
  <w:style w:type="paragraph" w:styleId="NoSpacing">
    <w:name w:val="No Spacing"/>
    <w:uiPriority w:val="1"/>
    <w:qFormat/>
    <w:rsid w:val="00E47005"/>
    <w:pPr>
      <w:spacing w:after="0" w:line="240" w:lineRule="auto"/>
    </w:pPr>
    <w:rPr>
      <w:rFonts w:ascii="Arial" w:hAnsi="Arial"/>
      <w:sz w:val="24"/>
    </w:rPr>
  </w:style>
  <w:style w:type="paragraph" w:customStyle="1" w:styleId="Bullets1">
    <w:name w:val="Bullets1"/>
    <w:basedOn w:val="ListParagraph"/>
    <w:link w:val="Bullets1Char"/>
    <w:qFormat/>
    <w:rsid w:val="00E47005"/>
    <w:pPr>
      <w:numPr>
        <w:numId w:val="3"/>
      </w:numPr>
      <w:spacing w:before="0" w:after="240" w:line="276" w:lineRule="auto"/>
      <w:ind w:left="567" w:hanging="567"/>
    </w:pPr>
  </w:style>
  <w:style w:type="character" w:customStyle="1" w:styleId="Bullets1Char">
    <w:name w:val="Bullets1 Char"/>
    <w:basedOn w:val="DefaultParagraphFont"/>
    <w:link w:val="Bullets1"/>
    <w:rsid w:val="00E47005"/>
    <w:rPr>
      <w:sz w:val="24"/>
      <w:szCs w:val="24"/>
    </w:rPr>
  </w:style>
  <w:style w:type="paragraph" w:customStyle="1" w:styleId="TableParagraph">
    <w:name w:val="Table Paragraph"/>
    <w:basedOn w:val="Normal"/>
    <w:uiPriority w:val="1"/>
    <w:qFormat/>
    <w:rsid w:val="00EB5253"/>
    <w:pPr>
      <w:widowControl w:val="0"/>
      <w:autoSpaceDE w:val="0"/>
      <w:autoSpaceDN w:val="0"/>
      <w:spacing w:after="0" w:line="240" w:lineRule="auto"/>
      <w:ind w:left="200"/>
    </w:pPr>
    <w:rPr>
      <w:rFonts w:ascii="Arial" w:eastAsia="Arial" w:hAnsi="Arial" w:cs="Arial"/>
      <w:sz w:val="24"/>
      <w:lang w:eastAsia="en-GB" w:bidi="en-GB"/>
    </w:rPr>
  </w:style>
  <w:style w:type="paragraph" w:customStyle="1" w:styleId="Default">
    <w:name w:val="Default"/>
    <w:rsid w:val="006D3E2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6B9E"/>
    <w:rPr>
      <w:sz w:val="16"/>
      <w:szCs w:val="16"/>
    </w:rPr>
  </w:style>
  <w:style w:type="paragraph" w:styleId="CommentText">
    <w:name w:val="annotation text"/>
    <w:basedOn w:val="Normal"/>
    <w:link w:val="CommentTextChar"/>
    <w:uiPriority w:val="99"/>
    <w:semiHidden/>
    <w:unhideWhenUsed/>
    <w:rsid w:val="007E6B9E"/>
    <w:pPr>
      <w:spacing w:line="240" w:lineRule="auto"/>
    </w:pPr>
    <w:rPr>
      <w:sz w:val="20"/>
      <w:szCs w:val="20"/>
    </w:rPr>
  </w:style>
  <w:style w:type="character" w:customStyle="1" w:styleId="CommentTextChar">
    <w:name w:val="Comment Text Char"/>
    <w:basedOn w:val="DefaultParagraphFont"/>
    <w:link w:val="CommentText"/>
    <w:uiPriority w:val="99"/>
    <w:semiHidden/>
    <w:rsid w:val="007E6B9E"/>
    <w:rPr>
      <w:sz w:val="20"/>
      <w:szCs w:val="20"/>
    </w:rPr>
  </w:style>
  <w:style w:type="paragraph" w:styleId="CommentSubject">
    <w:name w:val="annotation subject"/>
    <w:basedOn w:val="CommentText"/>
    <w:next w:val="CommentText"/>
    <w:link w:val="CommentSubjectChar"/>
    <w:uiPriority w:val="99"/>
    <w:semiHidden/>
    <w:unhideWhenUsed/>
    <w:rsid w:val="007E6B9E"/>
    <w:rPr>
      <w:b/>
      <w:bCs/>
    </w:rPr>
  </w:style>
  <w:style w:type="character" w:customStyle="1" w:styleId="CommentSubjectChar">
    <w:name w:val="Comment Subject Char"/>
    <w:basedOn w:val="CommentTextChar"/>
    <w:link w:val="CommentSubject"/>
    <w:uiPriority w:val="99"/>
    <w:semiHidden/>
    <w:rsid w:val="007E6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4160">
      <w:bodyDiv w:val="1"/>
      <w:marLeft w:val="0"/>
      <w:marRight w:val="0"/>
      <w:marTop w:val="0"/>
      <w:marBottom w:val="0"/>
      <w:divBdr>
        <w:top w:val="none" w:sz="0" w:space="0" w:color="auto"/>
        <w:left w:val="none" w:sz="0" w:space="0" w:color="auto"/>
        <w:bottom w:val="none" w:sz="0" w:space="0" w:color="auto"/>
        <w:right w:val="none" w:sz="0" w:space="0" w:color="auto"/>
      </w:divBdr>
    </w:div>
    <w:div w:id="360207517">
      <w:bodyDiv w:val="1"/>
      <w:marLeft w:val="0"/>
      <w:marRight w:val="0"/>
      <w:marTop w:val="0"/>
      <w:marBottom w:val="0"/>
      <w:divBdr>
        <w:top w:val="none" w:sz="0" w:space="0" w:color="auto"/>
        <w:left w:val="none" w:sz="0" w:space="0" w:color="auto"/>
        <w:bottom w:val="none" w:sz="0" w:space="0" w:color="auto"/>
        <w:right w:val="none" w:sz="0" w:space="0" w:color="auto"/>
      </w:divBdr>
    </w:div>
    <w:div w:id="601953684">
      <w:bodyDiv w:val="1"/>
      <w:marLeft w:val="0"/>
      <w:marRight w:val="0"/>
      <w:marTop w:val="0"/>
      <w:marBottom w:val="0"/>
      <w:divBdr>
        <w:top w:val="none" w:sz="0" w:space="0" w:color="auto"/>
        <w:left w:val="none" w:sz="0" w:space="0" w:color="auto"/>
        <w:bottom w:val="none" w:sz="0" w:space="0" w:color="auto"/>
        <w:right w:val="none" w:sz="0" w:space="0" w:color="auto"/>
      </w:divBdr>
    </w:div>
    <w:div w:id="1108236516">
      <w:bodyDiv w:val="1"/>
      <w:marLeft w:val="0"/>
      <w:marRight w:val="0"/>
      <w:marTop w:val="0"/>
      <w:marBottom w:val="0"/>
      <w:divBdr>
        <w:top w:val="none" w:sz="0" w:space="0" w:color="auto"/>
        <w:left w:val="none" w:sz="0" w:space="0" w:color="auto"/>
        <w:bottom w:val="none" w:sz="0" w:space="0" w:color="auto"/>
        <w:right w:val="none" w:sz="0" w:space="0" w:color="auto"/>
      </w:divBdr>
    </w:div>
    <w:div w:id="1117144943">
      <w:bodyDiv w:val="1"/>
      <w:marLeft w:val="0"/>
      <w:marRight w:val="0"/>
      <w:marTop w:val="0"/>
      <w:marBottom w:val="0"/>
      <w:divBdr>
        <w:top w:val="none" w:sz="0" w:space="0" w:color="auto"/>
        <w:left w:val="none" w:sz="0" w:space="0" w:color="auto"/>
        <w:bottom w:val="none" w:sz="0" w:space="0" w:color="auto"/>
        <w:right w:val="none" w:sz="0" w:space="0" w:color="auto"/>
      </w:divBdr>
    </w:div>
    <w:div w:id="1339427631">
      <w:bodyDiv w:val="1"/>
      <w:marLeft w:val="0"/>
      <w:marRight w:val="0"/>
      <w:marTop w:val="0"/>
      <w:marBottom w:val="0"/>
      <w:divBdr>
        <w:top w:val="none" w:sz="0" w:space="0" w:color="auto"/>
        <w:left w:val="none" w:sz="0" w:space="0" w:color="auto"/>
        <w:bottom w:val="none" w:sz="0" w:space="0" w:color="auto"/>
        <w:right w:val="none" w:sz="0" w:space="0" w:color="auto"/>
      </w:divBdr>
    </w:div>
    <w:div w:id="1634675319">
      <w:bodyDiv w:val="1"/>
      <w:marLeft w:val="0"/>
      <w:marRight w:val="0"/>
      <w:marTop w:val="0"/>
      <w:marBottom w:val="0"/>
      <w:divBdr>
        <w:top w:val="none" w:sz="0" w:space="0" w:color="auto"/>
        <w:left w:val="none" w:sz="0" w:space="0" w:color="auto"/>
        <w:bottom w:val="none" w:sz="0" w:space="0" w:color="auto"/>
        <w:right w:val="none" w:sz="0" w:space="0" w:color="auto"/>
      </w:divBdr>
    </w:div>
    <w:div w:id="1807040084">
      <w:bodyDiv w:val="1"/>
      <w:marLeft w:val="0"/>
      <w:marRight w:val="0"/>
      <w:marTop w:val="0"/>
      <w:marBottom w:val="0"/>
      <w:divBdr>
        <w:top w:val="none" w:sz="0" w:space="0" w:color="auto"/>
        <w:left w:val="none" w:sz="0" w:space="0" w:color="auto"/>
        <w:bottom w:val="none" w:sz="0" w:space="0" w:color="auto"/>
        <w:right w:val="none" w:sz="0" w:space="0" w:color="auto"/>
      </w:divBdr>
    </w:div>
    <w:div w:id="1990479236">
      <w:bodyDiv w:val="1"/>
      <w:marLeft w:val="0"/>
      <w:marRight w:val="0"/>
      <w:marTop w:val="0"/>
      <w:marBottom w:val="0"/>
      <w:divBdr>
        <w:top w:val="none" w:sz="0" w:space="0" w:color="auto"/>
        <w:left w:val="none" w:sz="0" w:space="0" w:color="auto"/>
        <w:bottom w:val="none" w:sz="0" w:space="0" w:color="auto"/>
        <w:right w:val="none" w:sz="0" w:space="0" w:color="auto"/>
      </w:divBdr>
    </w:div>
    <w:div w:id="2068719936">
      <w:bodyDiv w:val="1"/>
      <w:marLeft w:val="0"/>
      <w:marRight w:val="0"/>
      <w:marTop w:val="0"/>
      <w:marBottom w:val="0"/>
      <w:divBdr>
        <w:top w:val="none" w:sz="0" w:space="0" w:color="auto"/>
        <w:left w:val="none" w:sz="0" w:space="0" w:color="auto"/>
        <w:bottom w:val="none" w:sz="0" w:space="0" w:color="auto"/>
        <w:right w:val="none" w:sz="0" w:space="0" w:color="auto"/>
      </w:divBdr>
    </w:div>
    <w:div w:id="2100831123">
      <w:bodyDiv w:val="1"/>
      <w:marLeft w:val="0"/>
      <w:marRight w:val="0"/>
      <w:marTop w:val="0"/>
      <w:marBottom w:val="0"/>
      <w:divBdr>
        <w:top w:val="none" w:sz="0" w:space="0" w:color="auto"/>
        <w:left w:val="none" w:sz="0" w:space="0" w:color="auto"/>
        <w:bottom w:val="none" w:sz="0" w:space="0" w:color="auto"/>
        <w:right w:val="none" w:sz="0" w:space="0" w:color="auto"/>
      </w:divBdr>
    </w:div>
    <w:div w:id="2136944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GB" sz="1050" b="1"/>
              <a:t>Breakdown</a:t>
            </a:r>
            <a:r>
              <a:rPr lang="en-GB" sz="1050" b="1" baseline="0"/>
              <a:t> of All Complaints Received in 2020/2021 by Provider</a:t>
            </a:r>
            <a:endParaRPr lang="en-GB" sz="1050" b="1"/>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Sheet1!$A$16:$A$28</c:f>
              <c:strCache>
                <c:ptCount val="13"/>
                <c:pt idx="0">
                  <c:v>Home Care</c:v>
                </c:pt>
                <c:pt idx="1">
                  <c:v>Care Homes</c:v>
                </c:pt>
                <c:pt idx="2">
                  <c:v>Focus Case Management</c:v>
                </c:pt>
                <c:pt idx="3">
                  <c:v>Focus CCF</c:v>
                </c:pt>
                <c:pt idx="4">
                  <c:v>Focus SPA</c:v>
                </c:pt>
                <c:pt idx="5">
                  <c:v>CCG CHC</c:v>
                </c:pt>
                <c:pt idx="6">
                  <c:v>CCG Commissioning</c:v>
                </c:pt>
                <c:pt idx="7">
                  <c:v>NLaG</c:v>
                </c:pt>
                <c:pt idx="8">
                  <c:v>CPG</c:v>
                </c:pt>
                <c:pt idx="9">
                  <c:v>NAViGO</c:v>
                </c:pt>
                <c:pt idx="10">
                  <c:v>EMAS</c:v>
                </c:pt>
                <c:pt idx="11">
                  <c:v>Young Minds Matter</c:v>
                </c:pt>
                <c:pt idx="12">
                  <c:v>Multi agency</c:v>
                </c:pt>
              </c:strCache>
            </c:strRef>
          </c:cat>
          <c:val>
            <c:numRef>
              <c:f>Sheet1!$B$16:$B$28</c:f>
              <c:numCache>
                <c:formatCode>General</c:formatCode>
                <c:ptCount val="13"/>
                <c:pt idx="0">
                  <c:v>2</c:v>
                </c:pt>
                <c:pt idx="1">
                  <c:v>3</c:v>
                </c:pt>
                <c:pt idx="2">
                  <c:v>4</c:v>
                </c:pt>
                <c:pt idx="3">
                  <c:v>3</c:v>
                </c:pt>
                <c:pt idx="4">
                  <c:v>1</c:v>
                </c:pt>
                <c:pt idx="5">
                  <c:v>4</c:v>
                </c:pt>
                <c:pt idx="6">
                  <c:v>1</c:v>
                </c:pt>
                <c:pt idx="7">
                  <c:v>6</c:v>
                </c:pt>
                <c:pt idx="8">
                  <c:v>2</c:v>
                </c:pt>
                <c:pt idx="9">
                  <c:v>2</c:v>
                </c:pt>
                <c:pt idx="10">
                  <c:v>1</c:v>
                </c:pt>
                <c:pt idx="11">
                  <c:v>2</c:v>
                </c:pt>
                <c:pt idx="12">
                  <c:v>14</c:v>
                </c:pt>
              </c:numCache>
            </c:numRef>
          </c:val>
          <c:extLst>
            <c:ext xmlns:c16="http://schemas.microsoft.com/office/drawing/2014/chart" uri="{C3380CC4-5D6E-409C-BE32-E72D297353CC}">
              <c16:uniqueId val="{00000000-3836-44D7-AE76-34D52896E30A}"/>
            </c:ext>
          </c:extLst>
        </c:ser>
        <c:dLbls>
          <c:showLegendKey val="0"/>
          <c:showVal val="0"/>
          <c:showCatName val="0"/>
          <c:showSerName val="0"/>
          <c:showPercent val="0"/>
          <c:showBubbleSize val="0"/>
        </c:dLbls>
        <c:gapWidth val="219"/>
        <c:overlap val="-27"/>
        <c:axId val="621656640"/>
        <c:axId val="621654344"/>
      </c:barChart>
      <c:catAx>
        <c:axId val="62165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654344"/>
        <c:crosses val="autoZero"/>
        <c:auto val="1"/>
        <c:lblAlgn val="ctr"/>
        <c:lblOffset val="100"/>
        <c:noMultiLvlLbl val="0"/>
      </c:catAx>
      <c:valAx>
        <c:axId val="621654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656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1"/>
              <a:t>Number</a:t>
            </a:r>
            <a:r>
              <a:rPr lang="en-GB" sz="1100" b="1" baseline="0"/>
              <a:t> of Complaints by Providers Over the Last 4 Years</a:t>
            </a:r>
            <a:endParaRPr lang="en-GB" sz="1100" b="1"/>
          </a:p>
        </c:rich>
      </c:tx>
      <c:layout>
        <c:manualLayout>
          <c:xMode val="edge"/>
          <c:yMode val="edge"/>
          <c:x val="0.1327567804024497"/>
          <c:y val="3.240740740740740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 Number 2017/18</c:v>
                </c:pt>
              </c:strCache>
            </c:strRef>
          </c:tx>
          <c:spPr>
            <a:solidFill>
              <a:schemeClr val="accent1"/>
            </a:solidFill>
            <a:ln>
              <a:noFill/>
            </a:ln>
            <a:effectLst/>
          </c:spPr>
          <c:invertIfNegative val="0"/>
          <c:cat>
            <c:strRef>
              <c:f>Sheet1!$A$2:$A$14</c:f>
              <c:strCache>
                <c:ptCount val="13"/>
                <c:pt idx="0">
                  <c:v>Home Care</c:v>
                </c:pt>
                <c:pt idx="1">
                  <c:v>Care Homes</c:v>
                </c:pt>
                <c:pt idx="2">
                  <c:v>Focus </c:v>
                </c:pt>
                <c:pt idx="3">
                  <c:v>Supported Living</c:v>
                </c:pt>
                <c:pt idx="4">
                  <c:v>CCG </c:v>
                </c:pt>
                <c:pt idx="5">
                  <c:v>NLaG</c:v>
                </c:pt>
                <c:pt idx="6">
                  <c:v>CPG</c:v>
                </c:pt>
                <c:pt idx="7">
                  <c:v>NAViGO</c:v>
                </c:pt>
                <c:pt idx="8">
                  <c:v>EMAS</c:v>
                </c:pt>
                <c:pt idx="9">
                  <c:v>Young Minds Matter</c:v>
                </c:pt>
                <c:pt idx="10">
                  <c:v>Core Care Lincs</c:v>
                </c:pt>
                <c:pt idx="11">
                  <c:v>Thames Ambulance Service Ltd</c:v>
                </c:pt>
                <c:pt idx="12">
                  <c:v>Multi agency</c:v>
                </c:pt>
              </c:strCache>
            </c:strRef>
          </c:cat>
          <c:val>
            <c:numRef>
              <c:f>Sheet1!$B$2:$B$14</c:f>
              <c:numCache>
                <c:formatCode>General</c:formatCode>
                <c:ptCount val="13"/>
                <c:pt idx="0">
                  <c:v>27</c:v>
                </c:pt>
                <c:pt idx="1">
                  <c:v>11</c:v>
                </c:pt>
                <c:pt idx="2">
                  <c:v>16</c:v>
                </c:pt>
                <c:pt idx="3">
                  <c:v>0</c:v>
                </c:pt>
                <c:pt idx="4">
                  <c:v>26</c:v>
                </c:pt>
                <c:pt idx="5">
                  <c:v>11</c:v>
                </c:pt>
                <c:pt idx="6">
                  <c:v>1</c:v>
                </c:pt>
                <c:pt idx="7">
                  <c:v>2</c:v>
                </c:pt>
                <c:pt idx="8">
                  <c:v>0</c:v>
                </c:pt>
                <c:pt idx="9">
                  <c:v>0</c:v>
                </c:pt>
                <c:pt idx="10">
                  <c:v>1</c:v>
                </c:pt>
                <c:pt idx="11">
                  <c:v>8</c:v>
                </c:pt>
                <c:pt idx="12">
                  <c:v>12</c:v>
                </c:pt>
              </c:numCache>
            </c:numRef>
          </c:val>
          <c:extLst>
            <c:ext xmlns:c16="http://schemas.microsoft.com/office/drawing/2014/chart" uri="{C3380CC4-5D6E-409C-BE32-E72D297353CC}">
              <c16:uniqueId val="{00000000-1C5D-41A9-BE96-36DC94331401}"/>
            </c:ext>
          </c:extLst>
        </c:ser>
        <c:ser>
          <c:idx val="1"/>
          <c:order val="1"/>
          <c:tx>
            <c:strRef>
              <c:f>Sheet1!$C$1</c:f>
              <c:strCache>
                <c:ptCount val="1"/>
                <c:pt idx="0">
                  <c:v>Total Number 2018/19</c:v>
                </c:pt>
              </c:strCache>
            </c:strRef>
          </c:tx>
          <c:spPr>
            <a:solidFill>
              <a:schemeClr val="accent2"/>
            </a:solidFill>
            <a:ln>
              <a:noFill/>
            </a:ln>
            <a:effectLst/>
          </c:spPr>
          <c:invertIfNegative val="0"/>
          <c:cat>
            <c:strRef>
              <c:f>Sheet1!$A$2:$A$14</c:f>
              <c:strCache>
                <c:ptCount val="13"/>
                <c:pt idx="0">
                  <c:v>Home Care</c:v>
                </c:pt>
                <c:pt idx="1">
                  <c:v>Care Homes</c:v>
                </c:pt>
                <c:pt idx="2">
                  <c:v>Focus </c:v>
                </c:pt>
                <c:pt idx="3">
                  <c:v>Supported Living</c:v>
                </c:pt>
                <c:pt idx="4">
                  <c:v>CCG </c:v>
                </c:pt>
                <c:pt idx="5">
                  <c:v>NLaG</c:v>
                </c:pt>
                <c:pt idx="6">
                  <c:v>CPG</c:v>
                </c:pt>
                <c:pt idx="7">
                  <c:v>NAViGO</c:v>
                </c:pt>
                <c:pt idx="8">
                  <c:v>EMAS</c:v>
                </c:pt>
                <c:pt idx="9">
                  <c:v>Young Minds Matter</c:v>
                </c:pt>
                <c:pt idx="10">
                  <c:v>Core Care Lincs</c:v>
                </c:pt>
                <c:pt idx="11">
                  <c:v>Thames Ambulance Service Ltd</c:v>
                </c:pt>
                <c:pt idx="12">
                  <c:v>Multi agency</c:v>
                </c:pt>
              </c:strCache>
            </c:strRef>
          </c:cat>
          <c:val>
            <c:numRef>
              <c:f>Sheet1!$C$2:$C$14</c:f>
              <c:numCache>
                <c:formatCode>General</c:formatCode>
                <c:ptCount val="13"/>
                <c:pt idx="0">
                  <c:v>5</c:v>
                </c:pt>
                <c:pt idx="1">
                  <c:v>4</c:v>
                </c:pt>
                <c:pt idx="2">
                  <c:v>22</c:v>
                </c:pt>
                <c:pt idx="3">
                  <c:v>2</c:v>
                </c:pt>
                <c:pt idx="4">
                  <c:v>17</c:v>
                </c:pt>
                <c:pt idx="5">
                  <c:v>4</c:v>
                </c:pt>
                <c:pt idx="6">
                  <c:v>1</c:v>
                </c:pt>
                <c:pt idx="7">
                  <c:v>3</c:v>
                </c:pt>
                <c:pt idx="8">
                  <c:v>0</c:v>
                </c:pt>
                <c:pt idx="9">
                  <c:v>0</c:v>
                </c:pt>
                <c:pt idx="10">
                  <c:v>0</c:v>
                </c:pt>
                <c:pt idx="11">
                  <c:v>1</c:v>
                </c:pt>
                <c:pt idx="12">
                  <c:v>12</c:v>
                </c:pt>
              </c:numCache>
            </c:numRef>
          </c:val>
          <c:extLst>
            <c:ext xmlns:c16="http://schemas.microsoft.com/office/drawing/2014/chart" uri="{C3380CC4-5D6E-409C-BE32-E72D297353CC}">
              <c16:uniqueId val="{00000001-1C5D-41A9-BE96-36DC94331401}"/>
            </c:ext>
          </c:extLst>
        </c:ser>
        <c:ser>
          <c:idx val="2"/>
          <c:order val="2"/>
          <c:tx>
            <c:strRef>
              <c:f>Sheet1!$D$1</c:f>
              <c:strCache>
                <c:ptCount val="1"/>
                <c:pt idx="0">
                  <c:v>Total Number 2019/2020</c:v>
                </c:pt>
              </c:strCache>
            </c:strRef>
          </c:tx>
          <c:spPr>
            <a:solidFill>
              <a:schemeClr val="accent3"/>
            </a:solidFill>
            <a:ln>
              <a:noFill/>
            </a:ln>
            <a:effectLst/>
          </c:spPr>
          <c:invertIfNegative val="0"/>
          <c:cat>
            <c:strRef>
              <c:f>Sheet1!$A$2:$A$14</c:f>
              <c:strCache>
                <c:ptCount val="13"/>
                <c:pt idx="0">
                  <c:v>Home Care</c:v>
                </c:pt>
                <c:pt idx="1">
                  <c:v>Care Homes</c:v>
                </c:pt>
                <c:pt idx="2">
                  <c:v>Focus </c:v>
                </c:pt>
                <c:pt idx="3">
                  <c:v>Supported Living</c:v>
                </c:pt>
                <c:pt idx="4">
                  <c:v>CCG </c:v>
                </c:pt>
                <c:pt idx="5">
                  <c:v>NLaG</c:v>
                </c:pt>
                <c:pt idx="6">
                  <c:v>CPG</c:v>
                </c:pt>
                <c:pt idx="7">
                  <c:v>NAViGO</c:v>
                </c:pt>
                <c:pt idx="8">
                  <c:v>EMAS</c:v>
                </c:pt>
                <c:pt idx="9">
                  <c:v>Young Minds Matter</c:v>
                </c:pt>
                <c:pt idx="10">
                  <c:v>Core Care Lincs</c:v>
                </c:pt>
                <c:pt idx="11">
                  <c:v>Thames Ambulance Service Ltd</c:v>
                </c:pt>
                <c:pt idx="12">
                  <c:v>Multi agency</c:v>
                </c:pt>
              </c:strCache>
            </c:strRef>
          </c:cat>
          <c:val>
            <c:numRef>
              <c:f>Sheet1!$D$2:$D$14</c:f>
              <c:numCache>
                <c:formatCode>General</c:formatCode>
                <c:ptCount val="13"/>
                <c:pt idx="0">
                  <c:v>10</c:v>
                </c:pt>
                <c:pt idx="1">
                  <c:v>3</c:v>
                </c:pt>
                <c:pt idx="2">
                  <c:v>22</c:v>
                </c:pt>
                <c:pt idx="3">
                  <c:v>2</c:v>
                </c:pt>
                <c:pt idx="4">
                  <c:v>10</c:v>
                </c:pt>
                <c:pt idx="5">
                  <c:v>8</c:v>
                </c:pt>
                <c:pt idx="6">
                  <c:v>1</c:v>
                </c:pt>
                <c:pt idx="7">
                  <c:v>6</c:v>
                </c:pt>
                <c:pt idx="8">
                  <c:v>0</c:v>
                </c:pt>
                <c:pt idx="9">
                  <c:v>0</c:v>
                </c:pt>
                <c:pt idx="10">
                  <c:v>0</c:v>
                </c:pt>
                <c:pt idx="11">
                  <c:v>0</c:v>
                </c:pt>
                <c:pt idx="12">
                  <c:v>14</c:v>
                </c:pt>
              </c:numCache>
            </c:numRef>
          </c:val>
          <c:extLst>
            <c:ext xmlns:c16="http://schemas.microsoft.com/office/drawing/2014/chart" uri="{C3380CC4-5D6E-409C-BE32-E72D297353CC}">
              <c16:uniqueId val="{00000002-1C5D-41A9-BE96-36DC94331401}"/>
            </c:ext>
          </c:extLst>
        </c:ser>
        <c:ser>
          <c:idx val="3"/>
          <c:order val="3"/>
          <c:tx>
            <c:strRef>
              <c:f>Sheet1!$E$1</c:f>
              <c:strCache>
                <c:ptCount val="1"/>
                <c:pt idx="0">
                  <c:v>Total Number 2020/2021</c:v>
                </c:pt>
              </c:strCache>
            </c:strRef>
          </c:tx>
          <c:spPr>
            <a:solidFill>
              <a:schemeClr val="accent4"/>
            </a:solidFill>
            <a:ln>
              <a:noFill/>
            </a:ln>
            <a:effectLst/>
          </c:spPr>
          <c:invertIfNegative val="0"/>
          <c:cat>
            <c:strRef>
              <c:f>Sheet1!$A$2:$A$14</c:f>
              <c:strCache>
                <c:ptCount val="13"/>
                <c:pt idx="0">
                  <c:v>Home Care</c:v>
                </c:pt>
                <c:pt idx="1">
                  <c:v>Care Homes</c:v>
                </c:pt>
                <c:pt idx="2">
                  <c:v>Focus </c:v>
                </c:pt>
                <c:pt idx="3">
                  <c:v>Supported Living</c:v>
                </c:pt>
                <c:pt idx="4">
                  <c:v>CCG </c:v>
                </c:pt>
                <c:pt idx="5">
                  <c:v>NLaG</c:v>
                </c:pt>
                <c:pt idx="6">
                  <c:v>CPG</c:v>
                </c:pt>
                <c:pt idx="7">
                  <c:v>NAViGO</c:v>
                </c:pt>
                <c:pt idx="8">
                  <c:v>EMAS</c:v>
                </c:pt>
                <c:pt idx="9">
                  <c:v>Young Minds Matter</c:v>
                </c:pt>
                <c:pt idx="10">
                  <c:v>Core Care Lincs</c:v>
                </c:pt>
                <c:pt idx="11">
                  <c:v>Thames Ambulance Service Ltd</c:v>
                </c:pt>
                <c:pt idx="12">
                  <c:v>Multi agency</c:v>
                </c:pt>
              </c:strCache>
            </c:strRef>
          </c:cat>
          <c:val>
            <c:numRef>
              <c:f>Sheet1!$E$2:$E$14</c:f>
              <c:numCache>
                <c:formatCode>General</c:formatCode>
                <c:ptCount val="13"/>
                <c:pt idx="0">
                  <c:v>2</c:v>
                </c:pt>
                <c:pt idx="1">
                  <c:v>3</c:v>
                </c:pt>
                <c:pt idx="2">
                  <c:v>8</c:v>
                </c:pt>
                <c:pt idx="3">
                  <c:v>0</c:v>
                </c:pt>
                <c:pt idx="4">
                  <c:v>5</c:v>
                </c:pt>
                <c:pt idx="5">
                  <c:v>6</c:v>
                </c:pt>
                <c:pt idx="6">
                  <c:v>2</c:v>
                </c:pt>
                <c:pt idx="7">
                  <c:v>2</c:v>
                </c:pt>
                <c:pt idx="8">
                  <c:v>1</c:v>
                </c:pt>
                <c:pt idx="9">
                  <c:v>2</c:v>
                </c:pt>
                <c:pt idx="10">
                  <c:v>0</c:v>
                </c:pt>
                <c:pt idx="11">
                  <c:v>0</c:v>
                </c:pt>
                <c:pt idx="12">
                  <c:v>14</c:v>
                </c:pt>
              </c:numCache>
            </c:numRef>
          </c:val>
          <c:extLst>
            <c:ext xmlns:c16="http://schemas.microsoft.com/office/drawing/2014/chart" uri="{C3380CC4-5D6E-409C-BE32-E72D297353CC}">
              <c16:uniqueId val="{00000003-1C5D-41A9-BE96-36DC94331401}"/>
            </c:ext>
          </c:extLst>
        </c:ser>
        <c:dLbls>
          <c:showLegendKey val="0"/>
          <c:showVal val="0"/>
          <c:showCatName val="0"/>
          <c:showSerName val="0"/>
          <c:showPercent val="0"/>
          <c:showBubbleSize val="0"/>
        </c:dLbls>
        <c:gapWidth val="219"/>
        <c:overlap val="-27"/>
        <c:axId val="396056792"/>
        <c:axId val="396053184"/>
      </c:barChart>
      <c:catAx>
        <c:axId val="396056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053184"/>
        <c:crosses val="autoZero"/>
        <c:auto val="1"/>
        <c:lblAlgn val="ctr"/>
        <c:lblOffset val="100"/>
        <c:noMultiLvlLbl val="0"/>
      </c:catAx>
      <c:valAx>
        <c:axId val="39605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056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1"/>
              <a:t>% Breakdown of Compliments</a:t>
            </a:r>
            <a:r>
              <a:rPr lang="en-GB" sz="1100" b="1" baseline="0"/>
              <a:t> by Organisation</a:t>
            </a:r>
            <a:endParaRPr lang="en-GB" sz="1100" b="1"/>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A27-45AC-82EC-78AEA8CEDF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A27-45AC-82EC-78AEA8CEDF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27-45AC-82EC-78AEA8CEDFC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A27-45AC-82EC-78AEA8CEDFC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A27-45AC-82EC-78AEA8CEDFC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A27-45AC-82EC-78AEA8CEDFC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A27-45AC-82EC-78AEA8CEDFC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A27-45AC-82EC-78AEA8CEDFC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A27-45AC-82EC-78AEA8CEDFC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BA27-45AC-82EC-78AEA8CEDFC4}"/>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BA27-45AC-82EC-78AEA8CEDFC4}"/>
              </c:ext>
            </c:extLst>
          </c:dPt>
          <c:cat>
            <c:strRef>
              <c:f>Sheet1!$A$31:$A$41</c:f>
              <c:strCache>
                <c:ptCount val="11"/>
                <c:pt idx="0">
                  <c:v>Focus (30)</c:v>
                </c:pt>
                <c:pt idx="1">
                  <c:v>Care Home (19) (residential/nursing</c:v>
                </c:pt>
                <c:pt idx="2">
                  <c:v>Care Agency (14)</c:v>
                </c:pt>
                <c:pt idx="3">
                  <c:v>GP (10)</c:v>
                </c:pt>
                <c:pt idx="4">
                  <c:v>CCG (8)</c:v>
                </c:pt>
                <c:pt idx="5">
                  <c:v>Supported Living (7)</c:v>
                </c:pt>
                <c:pt idx="6">
                  <c:v>All NHS staff during the pandemic (5)</c:v>
                </c:pt>
                <c:pt idx="7">
                  <c:v>St Andrews (1)</c:v>
                </c:pt>
                <c:pt idx="8">
                  <c:v>NAViGO (1)</c:v>
                </c:pt>
                <c:pt idx="9">
                  <c:v>Care Plus Group (1)</c:v>
                </c:pt>
                <c:pt idx="10">
                  <c:v>Not Specified (5)</c:v>
                </c:pt>
              </c:strCache>
            </c:strRef>
          </c:cat>
          <c:val>
            <c:numRef>
              <c:f>Sheet1!$B$31:$B$41</c:f>
              <c:numCache>
                <c:formatCode>General</c:formatCode>
                <c:ptCount val="11"/>
                <c:pt idx="0">
                  <c:v>30</c:v>
                </c:pt>
                <c:pt idx="1">
                  <c:v>19</c:v>
                </c:pt>
                <c:pt idx="2">
                  <c:v>14</c:v>
                </c:pt>
                <c:pt idx="3">
                  <c:v>10</c:v>
                </c:pt>
                <c:pt idx="4">
                  <c:v>8</c:v>
                </c:pt>
                <c:pt idx="5">
                  <c:v>7</c:v>
                </c:pt>
                <c:pt idx="6">
                  <c:v>5</c:v>
                </c:pt>
                <c:pt idx="7">
                  <c:v>1</c:v>
                </c:pt>
                <c:pt idx="8">
                  <c:v>1</c:v>
                </c:pt>
                <c:pt idx="9">
                  <c:v>1</c:v>
                </c:pt>
                <c:pt idx="10">
                  <c:v>5</c:v>
                </c:pt>
              </c:numCache>
            </c:numRef>
          </c:val>
          <c:extLst>
            <c:ext xmlns:c16="http://schemas.microsoft.com/office/drawing/2014/chart" uri="{C3380CC4-5D6E-409C-BE32-E72D297353CC}">
              <c16:uniqueId val="{00000016-BA27-45AC-82EC-78AEA8CEDFC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DEC3-F0A3-481A-9E7A-863C18B8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6484</Words>
  <Characters>36961</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English (NELC)</dc:creator>
  <cp:keywords/>
  <dc:description/>
  <cp:lastModifiedBy>Anneline Wilson (CCG)</cp:lastModifiedBy>
  <cp:revision>2</cp:revision>
  <cp:lastPrinted>2021-08-18T13:35:00Z</cp:lastPrinted>
  <dcterms:created xsi:type="dcterms:W3CDTF">2021-11-29T16:12:00Z</dcterms:created>
  <dcterms:modified xsi:type="dcterms:W3CDTF">2021-11-29T16:12:00Z</dcterms:modified>
</cp:coreProperties>
</file>